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7A8472A6">
      <w:pPr>
        <w:pStyle w:val="Title"/>
        <w:jc w:val="left"/>
      </w:pPr>
      <w:r>
        <w:rPr>
          <w:rFonts w:ascii="Calibri" w:hAnsi="Calibri" w:cs="Calibri" w:asciiTheme="majorHAnsi"/>
          <w:sz w:val="48"/>
          <w:szCs w:val="48"/>
        </w:rPr>
        <w:t>Era III: digitalización y telefonía móvil inicial</w:t>
      </w:r>
    </w:p>
    <w:p w14:paraId="4B689C94">
      <w:pPr>
        <w:jc w:val="left"/>
      </w:pPr>
      <w:r>
        <w:rPr>
          <w:rFonts w:ascii="Open Sans" w:hAnsi="Open Sans" w:cs="Open Sans"/>
          <w:i/>
          <w:iCs/>
          <w:sz w:val="36"/>
          <w:szCs w:val="36"/>
        </w:rPr>
        <w:t>Caso de estudio: X.25, RDSI (ISDN) y telefonía celular 1G/2G (GSM/CDMA)</w:t>
      </w:r>
    </w:p>
    <w:p w14:paraId="57DD242D">
      <w:pPr>
        <w:spacing w:after="120" w:line="276" w:lineRule="auto"/>
      </w:pPr>
    </w:p>
    <w:p w14:paraId="6B068E4C">
      <w:pPr>
        <w:pStyle w:val="Heading1"/>
        <w:jc w:val="left"/>
      </w:pPr>
      <w:r>
        <w:rPr>
          <w:rFonts w:ascii="Open Sans" w:hAnsi="Open Sans" w:cs="Open Sans"/>
          <w:b/>
          <w:bCs/>
          <w:sz w:val="32"/>
          <w:szCs w:val="32"/>
        </w:rPr>
        <w:t>Introducción</w:t>
      </w:r>
    </w:p>
    <w:p w14:paraId="7807A87C">
      <w:pPr>
        <w:spacing w:after="120" w:line="276" w:lineRule="auto"/>
        <w:jc w:val="both"/>
      </w:pPr>
      <w:r>
        <w:rPr>
          <w:rFonts w:ascii="Open Sans" w:hAnsi="Open Sans" w:cs="Open Sans"/>
          <w:sz w:val="22"/>
          <w:szCs w:val="22"/>
        </w:rPr>
        <w:t>La Era III corresponde al tramo en que las telecomunicaciones abandonan la conmutación de circuitos analógica y se digitalizan. El entregable la recorre en tres bloques: los antecedentes y la conmutación de paquetes (1947-1980), la telefonía móvil analógica de primera generación (1981-1986) y la digitalización con RDSI, GSM e IS-95 (1987-2000), que se cierra cuando las especificaciones de GSM pasan al 3GPP y arranca el desarrollo de la tercera generación.</w:t>
      </w:r>
    </w:p>
    <w:p w14:paraId="0AEB2599">
      <w:pPr>
        <w:spacing w:after="120" w:line="276" w:lineRule="auto"/>
        <w:jc w:val="both"/>
      </w:pPr>
      <w:r>
        <w:rPr>
          <w:rFonts w:ascii="Open Sans" w:hAnsi="Open Sans" w:cs="Open Sans"/>
          <w:sz w:val="22"/>
          <w:szCs w:val="22"/>
        </w:rPr>
        <w:t xml:space="preserve">El contenido técnico proviene de las tres obras de la libreta bibliográfica (Clark et al., 2020; Couch, 2008; Martín Pereda, 2022), mientras que las fechas se contrastaron con obras de referencia externas consultadas el 16 y el 19 de septiembre de 2026 (Wikipedia, 2026) y con las fuentes primarias y secundarias que esas obras citan. </w:t>
      </w:r>
    </w:p>
    <w:p w14:paraId="30F643F2">
      <w:pPr>
        <w:pStyle w:val="Normal"/>
        <w:jc w:val="both"/>
      </w:pPr>
      <w:r>
        <w:rPr>
          <w:rFonts w:ascii="Open Sans" w:hAnsi="Open Sans" w:cs="Open Sans"/>
          <w:b/>
          <w:bCs/>
          <w:sz w:val="32"/>
          <w:szCs w:val="32"/>
        </w:rPr>
        <w:t>Las limitaciones de la telefonía analógica</w:t>
      </w:r>
    </w:p>
    <w:p w14:paraId="597FEF2D">
      <w:pPr>
        <w:spacing w:after="120" w:line="276" w:lineRule="auto"/>
        <w:jc w:val="both"/>
      </w:pPr>
      <w:r>
        <w:rPr>
          <w:rFonts w:ascii="Open Sans" w:hAnsi="Open Sans" w:cs="Open Sans"/>
          <w:sz w:val="22"/>
          <w:szCs w:val="22"/>
        </w:rPr>
        <w:t>La red telefónica conmutada se diseñó para transportar voz en un canal de 300 a 3400 Hz, de modo que las armónicas de alta frecuencia de una señal digital sufren atenuación severa, distorsión de fase e interferencia intersimbólica; el medio físico, además, acumula ruido en cada amplificador intermedio de un enlace analógico de larga distancia, con una degradación que crece de forma progresiva (Couch, 2008).</w:t>
      </w:r>
    </w:p>
    <w:p w14:paraId="727BEB61">
      <w:pPr>
        <w:spacing w:after="120" w:line="276" w:lineRule="auto"/>
        <w:jc w:val="both"/>
      </w:pPr>
      <w:r>
        <w:rPr>
          <w:rFonts w:ascii="Open Sans" w:hAnsi="Open Sans" w:cs="Open Sans"/>
          <w:sz w:val="22"/>
          <w:szCs w:val="22"/>
        </w:rPr>
        <w:t>A esas limitaciones de espectro se suma una ineficiencia estructural: la conmutación de circuitos reserva un camino físico exclusivo entre los dos extremos durante toda la llamada, por lo que las pausas y los silencios no pueden ser aprovechados por otros usuarios y la capacidad de red se desperdicia (Clark et al., 2020).</w:t>
      </w:r>
    </w:p>
    <w:p w14:paraId="21E8AACF">
      <w:pPr>
        <w:spacing w:after="120" w:line="276" w:lineRule="auto"/>
        <w:jc w:val="both"/>
      </w:pPr>
      <w:r>
        <w:rPr>
          <w:rFonts w:ascii="Open Sans" w:hAnsi="Open Sans" w:cs="Open Sans"/>
          <w:sz w:val="22"/>
          <w:szCs w:val="22"/>
        </w:rPr>
        <w:t>La digitalización resuelve el problema del ruido mediante repetidores regenerativos, que limpian y reconstruyen la señal de pulso en cada tramo. La conmutación de paquetes, cuyas bases teóricas las fuentes atribuyen a Paul Baran, Leonard Kleinrock y Donald Davies, divide la información en bloques independientes con cabeceras de direccionamiento: desaparece la necesidad de reservar un circuito continuo, el tráfico puede encaminarse de forma dinámica por la ruta más conveniente y una misma línea de alta velocidad se comparte entre varios usuarios simultáneos (Clark et al., 2020; Martín Pereda, 2022).</w:t>
      </w:r>
    </w:p>
    <w:p w14:paraId="63413366">
      <w:pPr>
        <w:pStyle w:val="Normal"/>
        <w:jc w:val="both"/>
      </w:pPr>
      <w:r>
        <w:rPr>
          <w:rFonts w:ascii="Open Sans" w:hAnsi="Open Sans" w:cs="Open Sans"/>
          <w:b/>
          <w:bCs/>
          <w:sz w:val="32"/>
          <w:szCs w:val="32"/>
        </w:rPr>
        <w:t>X.25 y la red pública de conmutación de paquetes</w:t>
      </w:r>
    </w:p>
    <w:p w14:paraId="633C3A44">
      <w:pPr>
        <w:spacing w:after="120" w:line="276" w:lineRule="auto"/>
        <w:jc w:val="both"/>
      </w:pPr>
      <w:r>
        <w:rPr>
          <w:rFonts w:ascii="Open Sans" w:hAnsi="Open Sans" w:cs="Open Sans"/>
          <w:sz w:val="22"/>
          <w:szCs w:val="22"/>
        </w:rPr>
        <w:t xml:space="preserve">Aprobada por el CCITT en 1976, X.25 define la interfaz entre el equipo terminal de datos y la red pública de conmutación de paquetes mediante circuitos virtuales que emulan las conexiones telefónicas tradicionales. </w:t>
      </w:r>
    </w:p>
    <w:p w14:paraId="531963EB">
      <w:pPr>
        <w:spacing w:after="120" w:line="276" w:lineRule="auto"/>
        <w:jc w:val="both"/>
      </w:pPr>
      <w:r>
        <w:rPr>
          <w:rFonts w:ascii="Open Sans" w:hAnsi="Open Sans" w:cs="Open Sans"/>
          <w:sz w:val="22"/>
          <w:szCs w:val="22"/>
        </w:rPr>
        <w:t>En las subredes de almacenamiento y reenvío la capa de red encamina los paquetes a través de procesadores intermedios, y la integración de los terminales se resuelve con empaquetadores y desempaquetadores de datos (PAD) (Clark et al., 2020).</w:t>
      </w:r>
    </w:p>
    <w:p w14:paraId="30A11E62">
      <w:pPr>
        <w:spacing w:after="120" w:line="276" w:lineRule="auto"/>
        <w:jc w:val="both"/>
      </w:pPr>
      <w:r>
        <w:rPr>
          <w:rFonts w:ascii="Open Sans" w:hAnsi="Open Sans" w:cs="Open Sans"/>
          <w:sz w:val="22"/>
          <w:szCs w:val="22"/>
        </w:rPr>
        <w:t>La capa de enlace deriva de HDLC, un protocolo orientado a bit cuya función es convertir una línea física propensa a errores en un canal libre de errores mediante el empaquetado en tramas y el intercambio de acuses de recibo, con tramas de información, de supervisión y no numeradas. La corrección de errores y el control de flujo se aplican tramo a tramo en cada nodo intermedio, con códigos de redundancia cíclica, números de secuencia y ventanas deslizantes concertadas mediante los campos de secuencia del encabezado de control; es una responsabilidad distribuida por la red, a diferencia de lo que ocurre en los protocolos sin conexión que delegan la verificación en los extremos (Couch, 2008).</w:t>
      </w:r>
    </w:p>
    <w:p w14:paraId="07C5128C">
      <w:pPr>
        <w:spacing w:after="120" w:line="276" w:lineRule="auto"/>
        <w:jc w:val="both"/>
      </w:pPr>
      <w:r>
        <w:rPr>
          <w:rFonts w:ascii="Open Sans" w:hAnsi="Open Sans" w:cs="Open Sans"/>
          <w:sz w:val="22"/>
          <w:szCs w:val="22"/>
        </w:rPr>
        <w:t>La revisión de 1980 alineó la capa de enlace con la evolución de HDLC y la denominó LAPB; el servicio opcional de datagramas, añadido ese mismo año a petición de Estados Unidos, se eliminó en 1984 por falta de implantación. La difusión de X.25 fue masiva entre finales de los años setenta y la década de 1980, en redes internacionales de datos de negocios, redes de área extensa y terminales satelitales (Martín Pereda, 2022).</w:t>
      </w:r>
    </w:p>
    <w:p w14:paraId="5C84A9D5">
      <w:pPr>
        <w:pStyle w:val="Normal"/>
        <w:jc w:val="both"/>
      </w:pPr>
      <w:r>
        <w:rPr>
          <w:rFonts w:ascii="Open Sans" w:hAnsi="Open Sans" w:cs="Open Sans"/>
          <w:b/>
          <w:bCs/>
          <w:sz w:val="32"/>
          <w:szCs w:val="32"/>
        </w:rPr>
        <w:t>RDSI (ISDN): una sola línea digital conmutada</w:t>
      </w:r>
    </w:p>
    <w:p w14:paraId="1A681C82">
      <w:pPr>
        <w:spacing w:after="120" w:line="276" w:lineRule="auto"/>
        <w:jc w:val="both"/>
      </w:pPr>
      <w:r>
        <w:rPr>
          <w:rFonts w:ascii="Open Sans" w:hAnsi="Open Sans" w:cs="Open Sans"/>
          <w:sz w:val="22"/>
          <w:szCs w:val="22"/>
        </w:rPr>
        <w:t>La Red Digital de Servicios Integrados nace del trabajo iniciado en Bell Labs en 1980 y se formaliza en 1988 con el primer conjunto de recomendaciones del CCITT, el mismo año en que NTT ofreció servicio nacional en Japón; la adopción masiva llegó en la década de 1990. Su promesa es integrar voz, datos e imagen en una única línea digital conmutada sobre el par de cobre existente (Martín Pereda, 2022).</w:t>
      </w:r>
    </w:p>
    <w:p w14:paraId="67DA0FA3">
      <w:pPr>
        <w:spacing w:after="120" w:line="276" w:lineRule="auto"/>
        <w:jc w:val="both"/>
      </w:pPr>
      <w:r>
        <w:rPr>
          <w:rFonts w:ascii="Open Sans" w:hAnsi="Open Sans" w:cs="Open Sans"/>
          <w:sz w:val="22"/>
          <w:szCs w:val="22"/>
        </w:rPr>
        <w:t>En el acceso de velocidad básica (BRI) la interfaz se compone de dos canales B de 64 kbps para el tráfico de usuario y un canal D de 16 kbps dedicado a la señalización, lo que da 144 kbps útiles; sobre la interfaz U la red añade 12 kbps de sincronización de tramas y 4 kbps de gestión, hasta los 160 kbps que se transmiten con el código multinivel 2B1Q a 80 kbauds sobre un par de cobre. La terminación de red convierte ese circuito de dos hilos en un bus de cuatro hilos a 192 kbps con codificación bipolar (Couch, 2008).</w:t>
      </w:r>
    </w:p>
    <w:p w14:paraId="4B698D03">
      <w:pPr>
        <w:spacing w:after="120" w:line="276" w:lineRule="auto"/>
        <w:jc w:val="both"/>
      </w:pPr>
      <w:r>
        <w:rPr>
          <w:rFonts w:ascii="Open Sans" w:hAnsi="Open Sans" w:cs="Open Sans"/>
          <w:sz w:val="22"/>
          <w:szCs w:val="22"/>
        </w:rPr>
        <w:t>El acceso de velocidad primaria (PRI) reutiliza las jerarquías de transmisión digital: en la variante norteamericana y japonesa ofrece 23 canales B más un canal D sobre 1.544 Mbps, y en la variante europea 30 canales B más un canal D sobre 2.048 Mbps, con el intervalo de tiempo 16 como canal de señalización y el intervalo 0 para el sincronismo de trama (Clark et al., 2020).</w:t>
      </w:r>
    </w:p>
    <w:p w14:paraId="494500C2">
      <w:pPr>
        <w:spacing w:after="120" w:line="276" w:lineRule="auto"/>
        <w:jc w:val="both"/>
      </w:pPr>
      <w:r>
        <w:rPr>
          <w:rFonts w:ascii="Open Sans" w:hAnsi="Open Sans" w:cs="Open Sans"/>
          <w:sz w:val="22"/>
          <w:szCs w:val="22"/>
        </w:rPr>
        <w:t>El canal D transporta la señalización y el control de las conexiones de los canales B, con una capa de enlace derivada también de HDLC. El detalle de esa pila (LAPD y los procedimientos Q.921 y Q.931) y su integración con la red de señalización SS7 excede el nivel de detalle que cubren las fuentes de la libreta, que se limita a la función del canal y a su herencia de HDLC (Clark et al., 2020).</w:t>
      </w:r>
    </w:p>
    <w:p w14:paraId="71E460F7">
      <w:pPr>
        <w:pStyle w:val="Normal"/>
        <w:jc w:val="both"/>
      </w:pPr>
      <w:r>
        <w:rPr>
          <w:rFonts w:ascii="Open Sans" w:hAnsi="Open Sans" w:cs="Open Sans"/>
          <w:b/>
          <w:bCs/>
          <w:sz w:val="32"/>
          <w:szCs w:val="32"/>
        </w:rPr>
        <w:t>Telefonía móvil analógica de primera generación (1G)</w:t>
      </w:r>
    </w:p>
    <w:p w14:paraId="54530A66">
      <w:pPr>
        <w:spacing w:after="120" w:line="276" w:lineRule="auto"/>
        <w:jc w:val="both"/>
      </w:pPr>
      <w:r>
        <w:rPr>
          <w:rFonts w:ascii="Open Sans" w:hAnsi="Open Sans" w:cs="Open Sans"/>
          <w:sz w:val="22"/>
          <w:szCs w:val="22"/>
        </w:rPr>
        <w:t xml:space="preserve">El concepto de red celular se formula en 1947 en Bell Labs: dividir el territorio en celdas permite reutilizar las mismas frecuencias en celdas separadas y multiplicar la capacidad del espectro asignado. </w:t>
      </w:r>
    </w:p>
    <w:p w14:paraId="5BB43ABE">
      <w:pPr>
        <w:spacing w:after="120" w:line="276" w:lineRule="auto"/>
        <w:jc w:val="both"/>
      </w:pPr>
      <w:r>
        <w:rPr>
          <w:rFonts w:ascii="Open Sans" w:hAnsi="Open Sans" w:cs="Open Sans"/>
          <w:sz w:val="22"/>
          <w:szCs w:val="22"/>
        </w:rPr>
        <w:t>En 1973 Martin Cooper, de Motorola, realiza la primera llamada desde un prototipo celular de mano, y en 1978 el sistema de desarrollo AMPS se prueba en Chicago con alrededor de un centenar de equipos, cinco años antes de su autorización comercial (Martín Pereda, 2022).</w:t>
      </w:r>
    </w:p>
    <w:p w14:paraId="6CD1A607">
      <w:pPr>
        <w:spacing w:after="120" w:line="276" w:lineRule="auto"/>
        <w:jc w:val="both"/>
      </w:pPr>
      <w:r>
        <w:rPr>
          <w:rFonts w:ascii="Open Sans" w:hAnsi="Open Sans" w:cs="Open Sans"/>
          <w:sz w:val="22"/>
          <w:szCs w:val="22"/>
        </w:rPr>
        <w:t>En Europa, el servicio NMT se abre en Arabia Saudí el 1 de septiembre de 1981 como piloto y se inaugura oficialmente en Suecia y Noruega el 1 de octubre del mismo año, con Dinamarca y Finlandia incorporadas en 1982; en 1986 entra en servicio NMT-900, que multiplica los canales disponibles en la banda de 900 MHz. El Reino Unido eligió TACS, una variante de AMPS, en febrero de 1983 y lanzó sus redes comerciales en 1985; la adaptación española de esta familia llegó con TMA-450 y después con E-TACS y MoviLine en 900 MHz. En Estados Unidos, AMPS entró en servicio comercial el 13 de octubre de 1983 con modulación de frecuencia, y ese mismo año la FCC autorizó el primer teléfono celular de mano comercializado (Martín Pereda, 2022).</w:t>
      </w:r>
    </w:p>
    <w:p w14:paraId="1C273127">
      <w:pPr>
        <w:spacing w:after="120" w:line="276" w:lineRule="auto"/>
        <w:jc w:val="both"/>
      </w:pPr>
      <w:r>
        <w:rPr>
          <w:rFonts w:ascii="Open Sans" w:hAnsi="Open Sans" w:cs="Open Sans"/>
          <w:sz w:val="22"/>
          <w:szCs w:val="22"/>
        </w:rPr>
        <w:t>La modulación de frecuencia de esta primera generación sostiene el servicio, pero deja en pie los problemas de capacidad, seguridad y compatibilidad que justifican el salto a la telefonía digital de segunda generación (Couch, 2008).</w:t>
      </w:r>
    </w:p>
    <w:p w14:paraId="2E940506">
      <w:pPr>
        <w:pStyle w:val="Normal"/>
        <w:jc w:val="both"/>
      </w:pPr>
      <w:r>
        <w:rPr>
          <w:rFonts w:ascii="Open Sans" w:hAnsi="Open Sans" w:cs="Open Sans"/>
          <w:b/>
          <w:bCs/>
          <w:sz w:val="32"/>
          <w:szCs w:val="32"/>
        </w:rPr>
        <w:t>Telefonía celular de segunda generación (2G): GSM e IS-95</w:t>
      </w:r>
    </w:p>
    <w:p w14:paraId="0653E5D8">
      <w:pPr>
        <w:spacing w:after="120" w:line="276" w:lineRule="auto"/>
        <w:jc w:val="both"/>
      </w:pPr>
      <w:r>
        <w:rPr>
          <w:rFonts w:ascii="Open Sans" w:hAnsi="Open Sans" w:cs="Open Sans"/>
          <w:sz w:val="22"/>
          <w:szCs w:val="22"/>
        </w:rPr>
        <w:t>GSM se define como el estándar digital europeo que emplea acceso múltiple por división de tiempo, con ocho usuarios por canal de radio de 200 kHz, modulación GMSK a 270,833 kbps, codificación de voz RPE-LTP a 13 kbps, identificación del usuario mediante tarjeta inteligente (SIM) y señalización basada en SS7 (Clark et al., 2020; Couch, 2008).</w:t>
      </w:r>
    </w:p>
    <w:p w14:paraId="272A0B5E">
      <w:pPr>
        <w:spacing w:after="120" w:line="276" w:lineRule="auto"/>
        <w:jc w:val="both"/>
      </w:pPr>
      <w:r>
        <w:rPr>
          <w:rFonts w:ascii="Open Sans" w:hAnsi="Open Sans" w:cs="Open Sans"/>
          <w:sz w:val="22"/>
          <w:szCs w:val="22"/>
        </w:rPr>
        <w:t>La red divide el territorio en celdas atendidas por estaciones base y las coordina desde el centro móvil de conmutación, una central computarizada que conmuta las llamadas hacia la red fija o hacia otros móviles, gestiona la radiolocalización, vigila el nivel de señal, coordina la transferencia de canal sin interrumpir la conversación, administra la itinerancia entre redes y procesa la facturación. Los canales de control localizan el teléfono y asignan el canal de voz; una vez completada la señalización, el terminal se sintoniza al intervalo de tiempo de la trama TDMA que le corresponde (Clark et al., 2020).</w:t>
      </w:r>
    </w:p>
    <w:p w14:paraId="56240717">
      <w:pPr>
        <w:spacing w:after="120" w:line="276" w:lineRule="auto"/>
        <w:jc w:val="both"/>
      </w:pPr>
      <w:r>
        <w:rPr>
          <w:rFonts w:ascii="Open Sans" w:hAnsi="Open Sans" w:cs="Open Sans"/>
          <w:sz w:val="22"/>
          <w:szCs w:val="22"/>
        </w:rPr>
        <w:t>En 1987 trece países europeos firmaron en Copenhague el memorando de entendimiento de GSM y en 1990 quedaron cerradas las especificaciones del primer estándar GSM-900, al que siguió en 1991 la variante DCS-1800 en la banda de 1800 MHz. La primera llamada del sistema se realizó el 1 de julio de 1991 en la red de Radiolinja (Finlandia), en 1992 entraron en servicio las primeras redes europeas GSM-900 y en noviembre de ese año llegaron al mercado los primeros teléfonos, entre ellos el Nokia 1011; en 1995 GSM incorporaba datos, fax y mensajes cortos comerciales y superaba los diez millones de suscriptores (Martín Pereda, 2022).</w:t>
      </w:r>
    </w:p>
    <w:p w14:paraId="2E315901">
      <w:pPr>
        <w:spacing w:after="120" w:line="276" w:lineRule="auto"/>
        <w:jc w:val="both"/>
      </w:pPr>
      <w:r>
        <w:rPr>
          <w:rFonts w:ascii="Open Sans" w:hAnsi="Open Sans" w:cs="Open Sans"/>
          <w:sz w:val="22"/>
          <w:szCs w:val="22"/>
        </w:rPr>
        <w:t>Como alternativa a la división de tiempo, IS-95 adopta el acceso múltiple por división de código: todos los usuarios comparten la misma banda y se distinguen mediante códigos de ensanchado ortogonales. La Telecommunications Industry Association aprobó el estándar en 1993 para la banda celular de 900 MHz y las primeras redes comerciales cdmaOne operaron en 1995 en Hong Kong y Estados Unidos, con una variante posterior en la banda PCS de 1.9 GHz. En el año 2000 las especificaciones de GSM pasaron al 3GPP, que inició el desarrollo de UMTS y cerró así el periodo de la Era III (Couch, 2008; Clark et al., 2020).</w:t>
      </w:r>
    </w:p>
    <w:p w14:paraId="7BF2AC2A">
      <w:pPr>
        <w:spacing w:after="120" w:line="276" w:lineRule="auto"/>
        <w:jc w:val="both"/>
      </w:pPr>
      <w:r>
        <w:rPr>
          <w:rFonts w:ascii="Open Sans" w:hAnsi="Open Sans" w:cs="Open Sans"/>
          <w:b/>
          <w:bCs/>
          <w:color w:val="0B2545"/>
          <w:sz w:val="40"/>
          <w:szCs w:val="40"/>
        </w:rPr>
        <w:t>Línea del tiempo</w:t>
      </w:r>
    </w:p>
    <w:p w14:paraId="425EC7BB">
      <w:pPr>
        <w:pStyle w:val="Normal"/>
        <w:jc w:val="both"/>
      </w:pPr>
      <w:r>
        <w:rPr>
          <w:rFonts w:ascii="Open Sans" w:hAnsi="Open Sans" w:cs="Open Sans"/>
          <w:b/>
          <w:bCs/>
          <w:sz w:val="28"/>
          <w:szCs w:val="28"/>
        </w:rPr>
        <w:t>Bloque A: Antecedentes y conmutación de paquetes (1947-1980)</w:t>
      </w:r>
    </w:p>
    <w:p w14:paraId="0D37555C">
      <w:pPr>
        <w:pStyle w:val="ListBullet"/>
        <w:ind w:left="360" w:hanging="360"/>
        <w:jc w:val="left"/>
      </w:pPr>
      <w:r>
        <w:rPr>
          <w:rFonts w:ascii="Open Sans" w:hAnsi="Open Sans" w:cs="Open Sans"/>
          <w:b/>
          <w:bCs/>
          <w:sz w:val="22"/>
          <w:szCs w:val="22"/>
        </w:rPr>
        <w:t xml:space="preserve">1947 — Bell Labs formula el concepto de red celular. </w:t>
      </w:r>
      <w:r>
        <w:rPr>
          <w:rFonts w:ascii="Open Sans" w:hAnsi="Open Sans" w:cs="Open Sans"/>
          <w:sz w:val="22"/>
          <w:szCs w:val="22"/>
        </w:rPr>
        <w:t xml:space="preserve">Los laboratorios Bell plantean dividir el territorio en </w:t>
      </w:r>
      <w:r>
        <w:rPr>
          <w:rFonts w:ascii="Open Sans" w:hAnsi="Open Sans" w:cs="Open Sans"/>
          <w:i/>
          <w:iCs/>
          <w:sz w:val="22"/>
          <w:szCs w:val="22"/>
        </w:rPr>
        <w:t>celdas</w:t>
      </w:r>
      <w:r>
        <w:rPr>
          <w:rFonts w:ascii="Open Sans" w:hAnsi="Open Sans" w:cs="Open Sans"/>
          <w:sz w:val="22"/>
          <w:szCs w:val="22"/>
        </w:rPr>
        <w:t xml:space="preserve"> con reutilización de frecuencias: la misma banda puede volver a emplearse en celdas separadas, base de toda la telefonía móvil posterior.</w:t>
      </w:r>
      <w:r>
        <w:br w:type="textWrapping"/>
      </w:r>
    </w:p>
    <w:p w14:paraId="1A9C525F">
      <w:pPr>
        <w:pStyle w:val="ListBullet"/>
        <w:ind w:left="360" w:hanging="360"/>
        <w:jc w:val="left"/>
      </w:pPr>
      <w:r>
        <w:rPr>
          <w:rFonts w:ascii="Open Sans" w:hAnsi="Open Sans" w:cs="Open Sans"/>
          <w:b/>
          <w:bCs/>
          <w:sz w:val="22"/>
          <w:szCs w:val="22"/>
        </w:rPr>
        <w:t xml:space="preserve">1960-1964 — Baran diseña una red distribuida en la RAND. </w:t>
      </w:r>
      <w:r>
        <w:rPr>
          <w:rFonts w:ascii="Open Sans" w:hAnsi="Open Sans" w:cs="Open Sans"/>
          <w:sz w:val="22"/>
          <w:szCs w:val="22"/>
        </w:rPr>
        <w:t xml:space="preserve">Paul Baran publica </w:t>
      </w:r>
      <w:r>
        <w:rPr>
          <w:rFonts w:ascii="Open Sans" w:hAnsi="Open Sans" w:cs="Open Sans"/>
          <w:i/>
          <w:iCs/>
          <w:sz w:val="22"/>
          <w:szCs w:val="22"/>
        </w:rPr>
        <w:t>Reliable Digital Communications Systems Using Unreliable Network Repeater Nodes</w:t>
      </w:r>
      <w:r>
        <w:rPr>
          <w:rFonts w:ascii="Open Sans" w:hAnsi="Open Sans" w:cs="Open Sans"/>
          <w:sz w:val="22"/>
          <w:szCs w:val="22"/>
        </w:rPr>
        <w:t xml:space="preserve"> (1960) y </w:t>
      </w:r>
      <w:r>
        <w:rPr>
          <w:rFonts w:ascii="Open Sans" w:hAnsi="Open Sans" w:cs="Open Sans"/>
          <w:i/>
          <w:iCs/>
          <w:sz w:val="22"/>
          <w:szCs w:val="22"/>
        </w:rPr>
        <w:t>On Distributed Communications Networks</w:t>
      </w:r>
      <w:r>
        <w:rPr>
          <w:rFonts w:ascii="Open Sans" w:hAnsi="Open Sans" w:cs="Open Sans"/>
          <w:sz w:val="22"/>
          <w:szCs w:val="22"/>
        </w:rPr>
        <w:t xml:space="preserve"> (1962); en 1964 completa la serie </w:t>
      </w:r>
      <w:r>
        <w:rPr>
          <w:rFonts w:ascii="Open Sans" w:hAnsi="Open Sans" w:cs="Open Sans"/>
          <w:i/>
          <w:iCs/>
          <w:sz w:val="22"/>
          <w:szCs w:val="22"/>
        </w:rPr>
        <w:t>On Distributed Communications</w:t>
      </w:r>
      <w:r>
        <w:rPr>
          <w:rFonts w:ascii="Open Sans" w:hAnsi="Open Sans" w:cs="Open Sans"/>
          <w:sz w:val="22"/>
          <w:szCs w:val="22"/>
        </w:rPr>
        <w:t>. Su propuesta divide el mensaje en «bloques» que recorren rutas independientes y se reensamblan en el destino, de modo que la red sobrevive a la destrucción de nodos.</w:t>
      </w:r>
      <w:r>
        <w:br w:type="textWrapping"/>
      </w:r>
    </w:p>
    <w:p w14:paraId="4422B465">
      <w:pPr>
        <w:pStyle w:val="ListBullet"/>
        <w:ind w:left="360" w:hanging="360"/>
        <w:jc w:val="left"/>
      </w:pPr>
      <w:r>
        <w:rPr>
          <w:rFonts w:ascii="Open Sans" w:hAnsi="Open Sans" w:cs="Open Sans"/>
          <w:b/>
          <w:bCs/>
          <w:sz w:val="22"/>
          <w:szCs w:val="22"/>
        </w:rPr>
        <w:t xml:space="preserve">1961 — Kleinrock modela el retardo de los mensajes. </w:t>
      </w:r>
      <w:r>
        <w:rPr>
          <w:rFonts w:ascii="Open Sans" w:hAnsi="Open Sans" w:cs="Open Sans"/>
          <w:sz w:val="22"/>
          <w:szCs w:val="22"/>
        </w:rPr>
        <w:t xml:space="preserve">Leonard Kleinrock propone en el MIT </w:t>
      </w:r>
      <w:r>
        <w:rPr>
          <w:rFonts w:ascii="Open Sans" w:hAnsi="Open Sans" w:cs="Open Sans"/>
          <w:i/>
          <w:iCs/>
          <w:sz w:val="22"/>
          <w:szCs w:val="22"/>
        </w:rPr>
        <w:t>Information Flow in Large Communication Nets</w:t>
      </w:r>
      <w:r>
        <w:rPr>
          <w:rFonts w:ascii="Open Sans" w:hAnsi="Open Sans" w:cs="Open Sans"/>
          <w:sz w:val="22"/>
          <w:szCs w:val="22"/>
        </w:rPr>
        <w:t xml:space="preserve"> (mayo de 1961) y defiende su tesis doctoral </w:t>
      </w:r>
      <w:r>
        <w:rPr>
          <w:rFonts w:ascii="Open Sans" w:hAnsi="Open Sans" w:cs="Open Sans"/>
          <w:i/>
          <w:iCs/>
          <w:sz w:val="22"/>
          <w:szCs w:val="22"/>
        </w:rPr>
        <w:t>Message Delay in Communication Nets with Storage</w:t>
      </w:r>
      <w:r>
        <w:rPr>
          <w:rFonts w:ascii="Open Sans" w:hAnsi="Open Sans" w:cs="Open Sans"/>
          <w:sz w:val="22"/>
          <w:szCs w:val="22"/>
        </w:rPr>
        <w:t xml:space="preserve"> (diciembre de 1962), publicada como libro en 1964. Aplica por primera vez la teoría de colas al tráfico de una red de comunicación, antecedente matemático del análisis de las redes de paquetes.</w:t>
      </w:r>
      <w:r>
        <w:br w:type="textWrapping"/>
      </w:r>
    </w:p>
    <w:p w14:paraId="54DEBDB6">
      <w:pPr>
        <w:pStyle w:val="ListBullet"/>
        <w:ind w:left="360" w:hanging="360"/>
        <w:jc w:val="left"/>
      </w:pPr>
      <w:r>
        <w:rPr>
          <w:rFonts w:ascii="Open Sans" w:hAnsi="Open Sans" w:cs="Open Sans"/>
          <w:b/>
          <w:bCs/>
          <w:sz w:val="22"/>
          <w:szCs w:val="22"/>
        </w:rPr>
        <w:t xml:space="preserve">1965-1966 — Davies formula la conmutación de paquetes en el NPL. </w:t>
      </w:r>
      <w:r>
        <w:rPr>
          <w:rFonts w:ascii="Open Sans" w:hAnsi="Open Sans" w:cs="Open Sans"/>
          <w:sz w:val="22"/>
          <w:szCs w:val="22"/>
        </w:rPr>
        <w:t xml:space="preserve">Donald Davies acuña el término </w:t>
      </w:r>
      <w:r>
        <w:rPr>
          <w:rFonts w:ascii="Open Sans" w:hAnsi="Open Sans" w:cs="Open Sans"/>
          <w:i/>
          <w:iCs/>
          <w:sz w:val="22"/>
          <w:szCs w:val="22"/>
        </w:rPr>
        <w:t>packet</w:t>
      </w:r>
      <w:r>
        <w:rPr>
          <w:rFonts w:ascii="Open Sans" w:hAnsi="Open Sans" w:cs="Open Sans"/>
          <w:sz w:val="22"/>
          <w:szCs w:val="22"/>
        </w:rPr>
        <w:t xml:space="preserve"> y publica su primer artículo en 1965; en 1966 presenta la </w:t>
      </w:r>
      <w:r>
        <w:rPr>
          <w:rFonts w:ascii="Open Sans" w:hAnsi="Open Sans" w:cs="Open Sans"/>
          <w:i/>
          <w:iCs/>
          <w:sz w:val="22"/>
          <w:szCs w:val="22"/>
        </w:rPr>
        <w:t>Proposal for a Development of a National Communications Service for On-line Data Processing</w:t>
      </w:r>
      <w:r>
        <w:rPr>
          <w:rFonts w:ascii="Open Sans" w:hAnsi="Open Sans" w:cs="Open Sans"/>
          <w:sz w:val="22"/>
          <w:szCs w:val="22"/>
        </w:rPr>
        <w:t>. La red local del NPL entra en servicio a comienzos de 1969, primera implementación de conmutación de paquetes del mundo, y su versión Mark I queda plenamente operativa en enero de 1970.</w:t>
      </w:r>
      <w:r>
        <w:br w:type="textWrapping"/>
      </w:r>
    </w:p>
    <w:p w14:paraId="2B1C449A">
      <w:pPr>
        <w:pStyle w:val="ListBullet"/>
        <w:ind w:left="360" w:hanging="360"/>
        <w:jc w:val="left"/>
      </w:pPr>
      <w:r>
        <w:rPr>
          <w:rFonts w:ascii="Open Sans" w:hAnsi="Open Sans" w:cs="Open Sans"/>
          <w:b/>
          <w:bCs/>
          <w:sz w:val="22"/>
          <w:szCs w:val="22"/>
        </w:rPr>
        <w:t xml:space="preserve">1973 — Primera llamada desde un teléfono celular de mano. </w:t>
      </w:r>
      <w:r>
        <w:rPr>
          <w:rFonts w:ascii="Open Sans" w:hAnsi="Open Sans" w:cs="Open Sans"/>
          <w:sz w:val="22"/>
          <w:szCs w:val="22"/>
        </w:rPr>
        <w:t>Martin Cooper, de Motorola, realiza desde Nueva York la primera llamada con un prototipo celular portátil de mano.</w:t>
      </w:r>
      <w:r>
        <w:br w:type="textWrapping"/>
      </w:r>
    </w:p>
    <w:p w14:paraId="138E7A78">
      <w:pPr>
        <w:pStyle w:val="ListBullet"/>
        <w:ind w:left="360" w:hanging="360"/>
        <w:jc w:val="left"/>
      </w:pPr>
      <w:r>
        <w:rPr>
          <w:rFonts w:ascii="Open Sans" w:hAnsi="Open Sans" w:cs="Open Sans"/>
          <w:b/>
          <w:bCs/>
          <w:sz w:val="22"/>
          <w:szCs w:val="22"/>
        </w:rPr>
        <w:t xml:space="preserve">16 de agosto de 1975 — Telenet entra en servicio en Estados Unidos. </w:t>
      </w:r>
      <w:r>
        <w:rPr>
          <w:rFonts w:ascii="Open Sans" w:hAnsi="Open Sans" w:cs="Open Sans"/>
          <w:sz w:val="22"/>
          <w:szCs w:val="22"/>
        </w:rPr>
        <w:t>Nace Telenet, la primera red pública de datos con licencia de la Comisión Federal de Comunicaciones (FCC), con nodos en siete ciudades estadounidenses. En 1976 adopta X.25 y ofrece la primera interfaz de host X.25 de la industria.</w:t>
      </w:r>
      <w:r>
        <w:br w:type="textWrapping"/>
      </w:r>
    </w:p>
    <w:p w14:paraId="2785217E">
      <w:pPr>
        <w:pStyle w:val="ListBullet"/>
        <w:ind w:left="360" w:hanging="360"/>
        <w:jc w:val="left"/>
      </w:pPr>
      <w:r>
        <w:rPr>
          <w:rFonts w:ascii="Open Sans" w:hAnsi="Open Sans" w:cs="Open Sans"/>
          <w:b/>
          <w:bCs/>
          <w:sz w:val="22"/>
          <w:szCs w:val="22"/>
        </w:rPr>
        <w:t xml:space="preserve">marzo de 1976 — DATAPAC, primera red pública diseñada para X.25. </w:t>
      </w:r>
      <w:r>
        <w:rPr>
          <w:rFonts w:ascii="Open Sans" w:hAnsi="Open Sans" w:cs="Open Sans"/>
          <w:sz w:val="22"/>
          <w:szCs w:val="22"/>
        </w:rPr>
        <w:t>Bell Canada anuncia DATAPAC en marzo de 1976 sobre su red Dataroute y la abre ese mismo año: la primera red pública de datos concebida específicamente para la Recomendación X.25.</w:t>
      </w:r>
      <w:r>
        <w:br w:type="textWrapping"/>
      </w:r>
    </w:p>
    <w:p w14:paraId="27854296">
      <w:pPr>
        <w:pStyle w:val="ListBullet"/>
        <w:ind w:left="360" w:hanging="360"/>
        <w:jc w:val="left"/>
      </w:pPr>
      <w:r>
        <w:rPr>
          <w:rFonts w:ascii="Open Sans" w:hAnsi="Open Sans" w:cs="Open Sans"/>
          <w:b/>
          <w:bCs/>
          <w:sz w:val="22"/>
          <w:szCs w:val="22"/>
        </w:rPr>
        <w:t xml:space="preserve">septiembre de 1976 — El CCITT aprueba la Recomendación X.25. </w:t>
      </w:r>
      <w:r>
        <w:rPr>
          <w:rFonts w:ascii="Open Sans" w:hAnsi="Open Sans" w:cs="Open Sans"/>
          <w:sz w:val="22"/>
          <w:szCs w:val="22"/>
        </w:rPr>
        <w:t>El borrador del Grupo de Estudio VII está fechado en marzo de 1976 y la Recomendación X.25 se aprueba por unanimidad en la asamblea plenaria del CCITT de septiembre de 1976, junto con otras diez recomendaciones del mismo grupo. El texto define la interfaz entre el equipo terminal de datos y la red pública de conmutación de paquetes mediante circuitos virtuales, y se publica en el conjunto conocido como «libro naranja».</w:t>
      </w:r>
      <w:r>
        <w:br w:type="textWrapping"/>
      </w:r>
    </w:p>
    <w:p w14:paraId="5BE9BF27">
      <w:pPr>
        <w:pStyle w:val="ListBullet"/>
        <w:ind w:left="360" w:hanging="360"/>
        <w:jc w:val="left"/>
      </w:pPr>
      <w:r>
        <w:rPr>
          <w:rFonts w:ascii="Open Sans" w:hAnsi="Open Sans" w:cs="Open Sans"/>
          <w:b/>
          <w:bCs/>
          <w:sz w:val="22"/>
          <w:szCs w:val="22"/>
        </w:rPr>
        <w:t xml:space="preserve">1978 — Prueba de AMPS en Chicago. </w:t>
      </w:r>
      <w:r>
        <w:rPr>
          <w:rFonts w:ascii="Open Sans" w:hAnsi="Open Sans" w:cs="Open Sans"/>
          <w:sz w:val="22"/>
          <w:szCs w:val="22"/>
        </w:rPr>
        <w:t>El sistema de desarrollo AMPS de Bell Labs se prueba en Chicago con alrededor de un centenar de equipos, cinco años antes de su autorización comercial.</w:t>
      </w:r>
      <w:r>
        <w:br w:type="textWrapping"/>
      </w:r>
    </w:p>
    <w:p w14:paraId="03570FE1">
      <w:pPr>
        <w:pStyle w:val="ListBullet"/>
        <w:ind w:left="360" w:hanging="360"/>
        <w:jc w:val="left"/>
      </w:pPr>
      <w:r>
        <w:rPr>
          <w:rFonts w:ascii="Open Sans" w:hAnsi="Open Sans" w:cs="Open Sans"/>
          <w:b/>
          <w:bCs/>
          <w:sz w:val="22"/>
          <w:szCs w:val="22"/>
        </w:rPr>
        <w:t xml:space="preserve">1978 — Nace la IPSS, primera red internacional de paquetes. </w:t>
      </w:r>
      <w:r>
        <w:rPr>
          <w:rFonts w:ascii="Open Sans" w:hAnsi="Open Sans" w:cs="Open Sans"/>
          <w:sz w:val="22"/>
          <w:szCs w:val="22"/>
        </w:rPr>
        <w:t>Post Office Telecommunications (Reino Unido), Western Union International y Tymnet crean la International Packet Switched Service, la primera red internacional y comercial de conmutación de paquetes. En 1981 ya enlazaba Canadá, Hong Kong y Australia.</w:t>
      </w:r>
      <w:r>
        <w:br w:type="textWrapping"/>
      </w:r>
    </w:p>
    <w:p w14:paraId="41E258DC">
      <w:pPr>
        <w:pStyle w:val="ListBullet"/>
        <w:ind w:left="360" w:hanging="360"/>
        <w:jc w:val="left"/>
      </w:pPr>
      <w:r>
        <w:rPr>
          <w:rFonts w:ascii="Open Sans" w:hAnsi="Open Sans" w:cs="Open Sans"/>
          <w:b/>
          <w:bCs/>
          <w:sz w:val="22"/>
          <w:szCs w:val="22"/>
        </w:rPr>
        <w:t xml:space="preserve">diciembre de 1978 — TRANSPAC abre servicio en Francia. </w:t>
      </w:r>
      <w:r>
        <w:rPr>
          <w:rFonts w:ascii="Open Sans" w:hAnsi="Open Sans" w:cs="Open Sans"/>
          <w:sz w:val="22"/>
          <w:szCs w:val="22"/>
        </w:rPr>
        <w:t>La sociedad Transpac pone en servicio su red pública de datos con interfaz X.25, con un papel destacado del CNET en su diseño. A finales de los años ochenta sería la mayor red pública de conmutación de paquetes del mundo y soportaría después el tráfico del Minitel.</w:t>
      </w:r>
      <w:r>
        <w:br w:type="textWrapping"/>
      </w:r>
    </w:p>
    <w:p w14:paraId="3D58C901">
      <w:pPr>
        <w:pStyle w:val="ListBullet"/>
        <w:ind w:left="360" w:hanging="360"/>
        <w:jc w:val="left"/>
      </w:pPr>
      <w:r>
        <w:rPr>
          <w:rFonts w:ascii="Open Sans" w:hAnsi="Open Sans" w:cs="Open Sans"/>
          <w:b/>
          <w:bCs/>
          <w:sz w:val="22"/>
          <w:szCs w:val="22"/>
        </w:rPr>
        <w:t xml:space="preserve">1980 — X.25 revisa su capa de enlace con LAPB. </w:t>
      </w:r>
      <w:r>
        <w:rPr>
          <w:rFonts w:ascii="Open Sans" w:hAnsi="Open Sans" w:cs="Open Sans"/>
          <w:sz w:val="22"/>
          <w:szCs w:val="22"/>
        </w:rPr>
        <w:t xml:space="preserve">La revisión de 1980 alinea la capa de enlace de X.25 con la evolución de HDLC y la denomina </w:t>
      </w:r>
      <w:r>
        <w:rPr>
          <w:rFonts w:ascii="Open Sans" w:hAnsi="Open Sans" w:cs="Open Sans"/>
          <w:i/>
          <w:iCs/>
          <w:sz w:val="22"/>
          <w:szCs w:val="22"/>
        </w:rPr>
        <w:t>LAPB</w:t>
      </w:r>
      <w:r>
        <w:rPr>
          <w:rFonts w:ascii="Open Sans" w:hAnsi="Open Sans" w:cs="Open Sans"/>
          <w:sz w:val="22"/>
          <w:szCs w:val="22"/>
        </w:rPr>
        <w:t>. El servicio opcional de datagramas, añadido ese mismo año a petición de Estados Unidos, se elimina en la revisión de 1984 por falta de implantación.</w:t>
      </w:r>
      <w:r>
        <w:br w:type="textWrapping"/>
      </w:r>
    </w:p>
    <w:p w14:paraId="5ED85236">
      <w:pPr>
        <w:pStyle w:val="ListBullet"/>
        <w:ind w:left="360" w:hanging="360"/>
        <w:jc w:val="left"/>
      </w:pPr>
      <w:r>
        <w:rPr>
          <w:rFonts w:ascii="Open Sans" w:hAnsi="Open Sans" w:cs="Open Sans"/>
          <w:b/>
          <w:bCs/>
          <w:sz w:val="22"/>
          <w:szCs w:val="22"/>
        </w:rPr>
        <w:t xml:space="preserve">1980 — Bell Labs inicia los trabajos de la RDSI. </w:t>
      </w:r>
      <w:r>
        <w:rPr>
          <w:rFonts w:ascii="Open Sans" w:hAnsi="Open Sans" w:cs="Open Sans"/>
          <w:sz w:val="22"/>
          <w:szCs w:val="22"/>
        </w:rPr>
        <w:t>Comienzan en Bell Labs los trabajos del estándar que dará lugar a la Red Digital de Servicios Integrados: una única línea digital conmutada capaz de transportar voz, datos e imagen.</w:t>
      </w:r>
      <w:r>
        <w:br w:type="textWrapping"/>
      </w:r>
    </w:p>
    <w:p w14:paraId="7D0389C3">
      <w:pPr>
        <w:pStyle w:val="Heading2"/>
        <w:jc w:val="left"/>
      </w:pPr>
      <w:r>
        <w:rPr>
          <w:rFonts w:ascii="Open Sans" w:hAnsi="Open Sans" w:cs="Open Sans"/>
          <w:b/>
          <w:bCs/>
          <w:color w:val="0B2545"/>
          <w:sz w:val="28"/>
          <w:szCs w:val="28"/>
        </w:rPr>
        <w:t>Bloque B: Telefonía móvil analógica 1G (1981-1986)</w:t>
      </w:r>
    </w:p>
    <w:p w14:paraId="4EFB74A1">
      <w:pPr>
        <w:pStyle w:val="ListBullet"/>
        <w:ind w:left="360" w:hanging="360"/>
        <w:jc w:val="left"/>
      </w:pPr>
      <w:r>
        <w:rPr>
          <w:rFonts w:ascii="Open Sans" w:hAnsi="Open Sans" w:cs="Open Sans"/>
          <w:b/>
          <w:bCs/>
          <w:sz w:val="22"/>
          <w:szCs w:val="22"/>
        </w:rPr>
        <w:t xml:space="preserve">1 de septiembre de 1981 — Primer servicio comercial de NMT en Arabia Saudí. </w:t>
      </w:r>
      <w:r>
        <w:rPr>
          <w:rFonts w:ascii="Open Sans" w:hAnsi="Open Sans" w:cs="Open Sans"/>
          <w:sz w:val="22"/>
          <w:szCs w:val="22"/>
        </w:rPr>
        <w:t>Ericsson abre en Arabia Saudí el primer servicio comercial de telefonía móvil nórdica (NMT), un piloto con unos 1.200 usuarios.</w:t>
      </w:r>
      <w:r>
        <w:br w:type="textWrapping"/>
      </w:r>
    </w:p>
    <w:p w14:paraId="79C4406F">
      <w:pPr>
        <w:pStyle w:val="ListBullet"/>
        <w:ind w:left="360" w:hanging="360"/>
        <w:jc w:val="left"/>
      </w:pPr>
      <w:r>
        <w:rPr>
          <w:rFonts w:ascii="Open Sans" w:hAnsi="Open Sans" w:cs="Open Sans"/>
          <w:b/>
          <w:bCs/>
          <w:sz w:val="22"/>
          <w:szCs w:val="22"/>
        </w:rPr>
        <w:t xml:space="preserve">1 de octubre de 1981 — NMT se abre en Suecia y Noruega. </w:t>
      </w:r>
      <w:r>
        <w:rPr>
          <w:rFonts w:ascii="Open Sans" w:hAnsi="Open Sans" w:cs="Open Sans"/>
          <w:sz w:val="22"/>
          <w:szCs w:val="22"/>
        </w:rPr>
        <w:t>Se inaugura oficialmente el servicio NMT en Suecia y Noruega; Dinamarca y Finlandia se incorporan en 1982. Es el primer sistema celular analógico automático de Europa, en la banda de 450 MHz.</w:t>
      </w:r>
      <w:r>
        <w:br w:type="textWrapping"/>
      </w:r>
    </w:p>
    <w:p w14:paraId="2149D92A">
      <w:pPr>
        <w:pStyle w:val="ListBullet"/>
        <w:ind w:left="360" w:hanging="360"/>
        <w:jc w:val="left"/>
      </w:pPr>
      <w:r>
        <w:rPr>
          <w:rFonts w:ascii="Open Sans" w:hAnsi="Open Sans" w:cs="Open Sans"/>
          <w:b/>
          <w:bCs/>
          <w:sz w:val="22"/>
          <w:szCs w:val="22"/>
        </w:rPr>
        <w:t xml:space="preserve">febrero de 1983 — El Reino Unido elige TACS. </w:t>
      </w:r>
      <w:r>
        <w:rPr>
          <w:rFonts w:ascii="Open Sans" w:hAnsi="Open Sans" w:cs="Open Sans"/>
          <w:sz w:val="22"/>
          <w:szCs w:val="22"/>
        </w:rPr>
        <w:t>El Reino Unido selecciona TACS, una variante de AMPS adaptada a sus bandas de frecuencia, para sus dos primeras redes celulares nacionales.</w:t>
      </w:r>
      <w:r>
        <w:br w:type="textWrapping"/>
      </w:r>
    </w:p>
    <w:p w14:paraId="18A0C519">
      <w:pPr>
        <w:pStyle w:val="ListBullet"/>
        <w:ind w:left="360" w:hanging="360"/>
        <w:jc w:val="left"/>
      </w:pPr>
      <w:r>
        <w:rPr>
          <w:rFonts w:ascii="Open Sans" w:hAnsi="Open Sans" w:cs="Open Sans"/>
          <w:b/>
          <w:bCs/>
          <w:sz w:val="22"/>
          <w:szCs w:val="22"/>
        </w:rPr>
        <w:t xml:space="preserve">13 de octubre de 1983 — AMPS entra en servicio comercial. </w:t>
      </w:r>
      <w:r>
        <w:rPr>
          <w:rFonts w:ascii="Open Sans" w:hAnsi="Open Sans" w:cs="Open Sans"/>
          <w:sz w:val="22"/>
          <w:szCs w:val="22"/>
        </w:rPr>
        <w:t>El servicio AMPS se abre al público en Estados Unidos (Chicago), con modulación de frecuencia y tecnología analógica de primera generación. Ese mismo año la FCC autoriza el Motorola DynaTAC 8000X, el primer teléfono celular de mano comercializado.</w:t>
      </w:r>
      <w:r>
        <w:br w:type="textWrapping"/>
      </w:r>
    </w:p>
    <w:p w14:paraId="7E085011">
      <w:pPr>
        <w:pStyle w:val="ListBullet"/>
        <w:ind w:left="360" w:hanging="360"/>
        <w:jc w:val="left"/>
      </w:pPr>
      <w:r>
        <w:rPr>
          <w:rFonts w:ascii="Open Sans" w:hAnsi="Open Sans" w:cs="Open Sans"/>
          <w:b/>
          <w:bCs/>
          <w:sz w:val="22"/>
          <w:szCs w:val="22"/>
        </w:rPr>
        <w:t xml:space="preserve">1985 — Arrancan las redes TACS británicas. </w:t>
      </w:r>
      <w:r>
        <w:rPr>
          <w:rFonts w:ascii="Open Sans" w:hAnsi="Open Sans" w:cs="Open Sans"/>
          <w:sz w:val="22"/>
          <w:szCs w:val="22"/>
        </w:rPr>
        <w:t>Vodafone y Cellnet lanzan comercialmente sus redes TACS en el Reino Unido. La variante E-TACS se adoptaría también en España.</w:t>
      </w:r>
      <w:r>
        <w:br w:type="textWrapping"/>
      </w:r>
    </w:p>
    <w:p w14:paraId="72FCC1E3">
      <w:pPr>
        <w:pStyle w:val="ListBullet"/>
        <w:ind w:left="360" w:hanging="360"/>
        <w:jc w:val="left"/>
      </w:pPr>
      <w:r>
        <w:rPr>
          <w:rFonts w:ascii="Open Sans" w:hAnsi="Open Sans" w:cs="Open Sans"/>
          <w:b/>
          <w:bCs/>
          <w:sz w:val="22"/>
          <w:szCs w:val="22"/>
        </w:rPr>
        <w:t xml:space="preserve">1986 — NMT-900 multiplica los canales disponibles. </w:t>
      </w:r>
      <w:r>
        <w:rPr>
          <w:rFonts w:ascii="Open Sans" w:hAnsi="Open Sans" w:cs="Open Sans"/>
          <w:sz w:val="22"/>
          <w:szCs w:val="22"/>
        </w:rPr>
        <w:t>Entra en servicio NMT-900 en la banda de 900 MHz, con un número de canales muy superior al de la banda de 450 MHz, lo que permite atender a muchos más abonados.</w:t>
      </w:r>
      <w:r>
        <w:br w:type="textWrapping"/>
      </w:r>
    </w:p>
    <w:p w14:paraId="1638FE21">
      <w:pPr>
        <w:pStyle w:val="Heading2"/>
        <w:jc w:val="left"/>
      </w:pPr>
      <w:r>
        <w:rPr>
          <w:rFonts w:ascii="Open Sans" w:hAnsi="Open Sans" w:cs="Open Sans"/>
          <w:b/>
          <w:bCs/>
          <w:color w:val="0B2545"/>
          <w:sz w:val="28"/>
          <w:szCs w:val="28"/>
        </w:rPr>
        <w:t>Bloque C: RDSI, GSM e IS-95 (1987-2000)</w:t>
      </w:r>
    </w:p>
    <w:p w14:paraId="655BBC71">
      <w:pPr>
        <w:pStyle w:val="ListBullet"/>
        <w:ind w:left="360" w:hanging="360"/>
        <w:jc w:val="left"/>
      </w:pPr>
      <w:r>
        <w:rPr>
          <w:rFonts w:ascii="Open Sans" w:hAnsi="Open Sans" w:cs="Open Sans"/>
          <w:b/>
          <w:bCs/>
          <w:sz w:val="22"/>
          <w:szCs w:val="22"/>
        </w:rPr>
        <w:t xml:space="preserve">1987 — Trece países firman el memorando de GSM. </w:t>
      </w:r>
      <w:r>
        <w:rPr>
          <w:rFonts w:ascii="Open Sans" w:hAnsi="Open Sans" w:cs="Open Sans"/>
          <w:sz w:val="22"/>
          <w:szCs w:val="22"/>
        </w:rPr>
        <w:t>Quince representantes de trece países europeos firman en Copenhague el memorando de entendimiento (MoU) de GSM y se comprometen a desplegar una red celular digital común en la banda de 900 MHz.</w:t>
      </w:r>
      <w:r>
        <w:br w:type="textWrapping"/>
      </w:r>
    </w:p>
    <w:p w14:paraId="2BFEB268">
      <w:pPr>
        <w:pStyle w:val="ListBullet"/>
        <w:ind w:left="360" w:hanging="360"/>
        <w:jc w:val="left"/>
      </w:pPr>
      <w:r>
        <w:rPr>
          <w:rFonts w:ascii="Open Sans" w:hAnsi="Open Sans" w:cs="Open Sans"/>
          <w:b/>
          <w:bCs/>
          <w:sz w:val="22"/>
          <w:szCs w:val="22"/>
        </w:rPr>
        <w:t xml:space="preserve">19 de abril de 1988 — Primer conjunto de recomendaciones de la RDSI. </w:t>
      </w:r>
      <w:r>
        <w:rPr>
          <w:rFonts w:ascii="Open Sans" w:hAnsi="Open Sans" w:cs="Open Sans"/>
          <w:sz w:val="22"/>
          <w:szCs w:val="22"/>
        </w:rPr>
        <w:t>El CCITT publica el primer conjunto de recomendaciones de la RDSI (libro rojo) y NTT ofrece ese mismo año servicios de RDSI nacionales en Japón.</w:t>
      </w:r>
      <w:r>
        <w:br w:type="textWrapping"/>
      </w:r>
    </w:p>
    <w:p w14:paraId="3D9FDBB1">
      <w:pPr>
        <w:pStyle w:val="ListBullet"/>
        <w:ind w:left="360" w:hanging="360"/>
        <w:jc w:val="left"/>
      </w:pPr>
      <w:r>
        <w:rPr>
          <w:rFonts w:ascii="Open Sans" w:hAnsi="Open Sans" w:cs="Open Sans"/>
          <w:b/>
          <w:bCs/>
          <w:sz w:val="22"/>
          <w:szCs w:val="22"/>
        </w:rPr>
        <w:t xml:space="preserve">1988 — La CEPT crea la ETSI. </w:t>
      </w:r>
      <w:r>
        <w:rPr>
          <w:rFonts w:ascii="Open Sans" w:hAnsi="Open Sans" w:cs="Open Sans"/>
          <w:sz w:val="22"/>
          <w:szCs w:val="22"/>
        </w:rPr>
        <w:t>La Conferencia Europea de Administraciones de Correos y Telecomunicaciones crea el Instituto Europeo de Normas de Telecomunicaciones (ETSI), que asume el desarrollo de las normas europeas del sector.</w:t>
      </w:r>
      <w:r>
        <w:br w:type="textWrapping"/>
      </w:r>
    </w:p>
    <w:p w14:paraId="31CE1F41">
      <w:pPr>
        <w:pStyle w:val="ListBullet"/>
        <w:ind w:left="360" w:hanging="360"/>
        <w:jc w:val="left"/>
      </w:pPr>
      <w:r>
        <w:rPr>
          <w:rFonts w:ascii="Open Sans" w:hAnsi="Open Sans" w:cs="Open Sans"/>
          <w:b/>
          <w:bCs/>
          <w:sz w:val="22"/>
          <w:szCs w:val="22"/>
        </w:rPr>
        <w:t xml:space="preserve">1989 — El grupo GSM pasa a la ETSI. </w:t>
      </w:r>
      <w:r>
        <w:rPr>
          <w:rFonts w:ascii="Open Sans" w:hAnsi="Open Sans" w:cs="Open Sans"/>
          <w:sz w:val="22"/>
          <w:szCs w:val="22"/>
        </w:rPr>
        <w:t xml:space="preserve">El grupo </w:t>
      </w:r>
      <w:r>
        <w:rPr>
          <w:rFonts w:ascii="Open Sans" w:hAnsi="Open Sans" w:cs="Open Sans"/>
          <w:i/>
          <w:iCs/>
          <w:sz w:val="22"/>
          <w:szCs w:val="22"/>
        </w:rPr>
        <w:t>Groupe Spécial Mobile</w:t>
      </w:r>
      <w:r>
        <w:rPr>
          <w:rFonts w:ascii="Open Sans" w:hAnsi="Open Sans" w:cs="Open Sans"/>
          <w:sz w:val="22"/>
          <w:szCs w:val="22"/>
        </w:rPr>
        <w:t xml:space="preserve">, creado en 1982 en el seno de la CEPT, se transfiere a la ETSI, que culmina las especificaciones del sistema y su nombre definitivo: </w:t>
      </w:r>
      <w:r>
        <w:rPr>
          <w:rFonts w:ascii="Open Sans" w:hAnsi="Open Sans" w:cs="Open Sans"/>
          <w:i/>
          <w:iCs/>
          <w:sz w:val="22"/>
          <w:szCs w:val="22"/>
        </w:rPr>
        <w:t>Global System for Mobile Communications</w:t>
      </w:r>
      <w:r>
        <w:rPr>
          <w:rFonts w:ascii="Open Sans" w:hAnsi="Open Sans" w:cs="Open Sans"/>
          <w:sz w:val="22"/>
          <w:szCs w:val="22"/>
        </w:rPr>
        <w:t>.</w:t>
      </w:r>
      <w:r>
        <w:br w:type="textWrapping"/>
      </w:r>
    </w:p>
    <w:p w14:paraId="53F3A4C0">
      <w:pPr>
        <w:pStyle w:val="ListBullet"/>
        <w:ind w:left="360" w:hanging="360"/>
        <w:jc w:val="left"/>
      </w:pPr>
      <w:r>
        <w:rPr>
          <w:rFonts w:ascii="Open Sans" w:hAnsi="Open Sans" w:cs="Open Sans"/>
          <w:b/>
          <w:bCs/>
          <w:sz w:val="22"/>
          <w:szCs w:val="22"/>
        </w:rPr>
        <w:t xml:space="preserve">1990 — Se cierran las especificaciones de GSM-900. </w:t>
      </w:r>
      <w:r>
        <w:rPr>
          <w:rFonts w:ascii="Open Sans" w:hAnsi="Open Sans" w:cs="Open Sans"/>
          <w:sz w:val="22"/>
          <w:szCs w:val="22"/>
        </w:rPr>
        <w:t>Quedan cerradas las especificaciones del primer estándar GSM-900; en 1991 les sigue DCS-1800, la variante en la banda de 1800 MHz.</w:t>
      </w:r>
      <w:r>
        <w:br w:type="textWrapping"/>
      </w:r>
    </w:p>
    <w:p w14:paraId="17AAADA4">
      <w:pPr>
        <w:pStyle w:val="ListBullet"/>
        <w:ind w:left="360" w:hanging="360"/>
        <w:jc w:val="left"/>
      </w:pPr>
      <w:r>
        <w:rPr>
          <w:rFonts w:ascii="Open Sans" w:hAnsi="Open Sans" w:cs="Open Sans"/>
          <w:b/>
          <w:bCs/>
          <w:sz w:val="22"/>
          <w:szCs w:val="22"/>
        </w:rPr>
        <w:t xml:space="preserve">1 de julio de 1991 — Primera llamada GSM del mundo. </w:t>
      </w:r>
      <w:r>
        <w:rPr>
          <w:rFonts w:ascii="Open Sans" w:hAnsi="Open Sans" w:cs="Open Sans"/>
          <w:sz w:val="22"/>
          <w:szCs w:val="22"/>
        </w:rPr>
        <w:t>Se realiza la primera llamada GSM del mundo en la red de Radiolinja (Finlandia) y arrancan las primeras redes comerciales del sistema.</w:t>
      </w:r>
      <w:r>
        <w:br w:type="textWrapping"/>
      </w:r>
    </w:p>
    <w:p w14:paraId="2FD232A7">
      <w:pPr>
        <w:pStyle w:val="ListBullet"/>
        <w:ind w:left="360" w:hanging="360"/>
        <w:jc w:val="left"/>
      </w:pPr>
      <w:r>
        <w:rPr>
          <w:rFonts w:ascii="Open Sans" w:hAnsi="Open Sans" w:cs="Open Sans"/>
          <w:b/>
          <w:bCs/>
          <w:sz w:val="22"/>
          <w:szCs w:val="22"/>
        </w:rPr>
        <w:t xml:space="preserve">1992 — Primeras redes europeas GSM-900 y reforma de la UIT. </w:t>
      </w:r>
      <w:r>
        <w:rPr>
          <w:rFonts w:ascii="Open Sans" w:hAnsi="Open Sans" w:cs="Open Sans"/>
          <w:sz w:val="22"/>
          <w:szCs w:val="22"/>
        </w:rPr>
        <w:t>Entran en servicio las primeras redes europeas GSM-900 y el CCITT pasa a denominarse ITU-T, el Sector de Normalización de las Telecomunicaciones de la UIT.</w:t>
      </w:r>
      <w:r>
        <w:br w:type="textWrapping"/>
      </w:r>
    </w:p>
    <w:p w14:paraId="1861CE00">
      <w:pPr>
        <w:pStyle w:val="ListBullet"/>
        <w:ind w:left="360" w:hanging="360"/>
        <w:jc w:val="left"/>
      </w:pPr>
      <w:r>
        <w:rPr>
          <w:rFonts w:ascii="Open Sans" w:hAnsi="Open Sans" w:cs="Open Sans"/>
          <w:b/>
          <w:bCs/>
          <w:sz w:val="22"/>
          <w:szCs w:val="22"/>
        </w:rPr>
        <w:t xml:space="preserve">noviembre de 1992 — Salen a la venta los primeros teléfonos GSM. </w:t>
      </w:r>
      <w:r>
        <w:rPr>
          <w:rFonts w:ascii="Open Sans" w:hAnsi="Open Sans" w:cs="Open Sans"/>
          <w:sz w:val="22"/>
          <w:szCs w:val="22"/>
        </w:rPr>
        <w:t>Llegan al mercado los primeros teléfonos GSM, entre ellos el Nokia 1011, primer modelo de producción en serie de la compañía.</w:t>
      </w:r>
      <w:r>
        <w:br w:type="textWrapping"/>
      </w:r>
    </w:p>
    <w:p w14:paraId="26B62363">
      <w:pPr>
        <w:pStyle w:val="ListBullet"/>
        <w:ind w:left="360" w:hanging="360"/>
        <w:jc w:val="left"/>
      </w:pPr>
      <w:r>
        <w:rPr>
          <w:rFonts w:ascii="Open Sans" w:hAnsi="Open Sans" w:cs="Open Sans"/>
          <w:b/>
          <w:bCs/>
          <w:sz w:val="22"/>
          <w:szCs w:val="22"/>
        </w:rPr>
        <w:t xml:space="preserve">1993 — La TIA aprueba el estándar IS-95 (CDMA). </w:t>
      </w:r>
      <w:r>
        <w:rPr>
          <w:rFonts w:ascii="Open Sans" w:hAnsi="Open Sans" w:cs="Open Sans"/>
          <w:sz w:val="22"/>
          <w:szCs w:val="22"/>
        </w:rPr>
        <w:t>La Telecommunications Industry Association aprueba IS-95, el estándar de acceso múltiple por división de código (CDMA) desarrollado por Qualcomm, para la banda celular de 900 MHz. Todos los usuarios comparten la misma banda y se distinguen mediante códigos, una técnica de segunda generación alternativa a TDMA.</w:t>
      </w:r>
      <w:r>
        <w:br w:type="textWrapping"/>
      </w:r>
    </w:p>
    <w:p w14:paraId="30B7DA23">
      <w:pPr>
        <w:pStyle w:val="ListBullet"/>
        <w:ind w:left="360" w:hanging="360"/>
        <w:jc w:val="left"/>
      </w:pPr>
      <w:r>
        <w:rPr>
          <w:rFonts w:ascii="Open Sans" w:hAnsi="Open Sans" w:cs="Open Sans"/>
          <w:b/>
          <w:bCs/>
          <w:sz w:val="22"/>
          <w:szCs w:val="22"/>
        </w:rPr>
        <w:t xml:space="preserve">1995 — cdmaOne llega al mercado. </w:t>
      </w:r>
      <w:r>
        <w:rPr>
          <w:rFonts w:ascii="Open Sans" w:hAnsi="Open Sans" w:cs="Open Sans"/>
          <w:sz w:val="22"/>
          <w:szCs w:val="22"/>
        </w:rPr>
        <w:t>Operan las primeras redes comerciales cdmaOne (IS-95), en Hong Kong y Estados Unidos. GSM incorpora servicios comerciales de datos, fax y mensajes cortos, y supera los diez millones de suscriptores.</w:t>
      </w:r>
      <w:r>
        <w:br w:type="textWrapping"/>
      </w:r>
    </w:p>
    <w:p w14:paraId="247F990C">
      <w:pPr>
        <w:pStyle w:val="ListBullet"/>
        <w:ind w:left="360" w:hanging="360"/>
        <w:jc w:val="left"/>
      </w:pPr>
      <w:r>
        <w:rPr>
          <w:rFonts w:ascii="Open Sans" w:hAnsi="Open Sans" w:cs="Open Sans"/>
          <w:b/>
          <w:bCs/>
          <w:sz w:val="22"/>
          <w:szCs w:val="22"/>
        </w:rPr>
        <w:t xml:space="preserve">2000 — GSM pasa al 3GPP y arranca la tercera generación. </w:t>
      </w:r>
      <w:r>
        <w:rPr>
          <w:rFonts w:ascii="Open Sans" w:hAnsi="Open Sans" w:cs="Open Sans"/>
          <w:sz w:val="22"/>
          <w:szCs w:val="22"/>
        </w:rPr>
        <w:t>Las especificaciones de GSM se transfieren al 3GPP, que inicia el desarrollo de la tercera generación (UMTS) y cierra el periodo de la Era III.</w:t>
      </w:r>
      <w:r>
        <w:rPr>
          <w:rFonts w:ascii="Open Sans" w:hAnsi="Open Sans" w:cs="Open Sans"/>
        </w:rPr>
        <w:t xml:space="preserve">  </w:t>
      </w:r>
    </w:p>
    <w:p w14:paraId="38D2F89F">
      <w:pPr>
        <w:pStyle w:val="ListBullet"/>
        <w:ind w:left="360" w:hanging="360"/>
        <w:jc w:val="left"/>
      </w:pPr>
    </w:p>
    <w:p w14:paraId="68762EE8">
      <w:pPr>
        <w:pStyle w:val="ListBullet"/>
        <w:contextualSpacing/>
        <w:spacing w:after="80" w:line="276" w:lineRule="auto"/>
      </w:pPr>
      <w:r>
        <w:rPr>
          <w:rFonts w:ascii="Open Sans" w:hAnsi="Open Sans" w:cs="Open Sans"/>
          <w:b/>
          <w:bCs/>
          <w:sz w:val="40"/>
          <w:szCs w:val="40"/>
        </w:rPr>
        <w:t>Enlace a la linea del tiempo:</w:t>
      </w:r>
    </w:p>
    <w:p w14:paraId="3FC33248">
      <w:pPr>
        <w:pStyle w:val="ListBullet"/>
        <w:contextualSpacing/>
        <w:spacing w:after="80" w:line="276" w:lineRule="auto"/>
      </w:pPr>
    </w:p>
    <w:p w14:paraId="7D77194C">
      <w:pPr>
        <w:pStyle w:val="ListBullet"/>
        <w:contextualSpacing/>
        <w:spacing w:after="80" w:line="276" w:lineRule="auto"/>
      </w:pPr>
    </w:p>
    <w:p w14:paraId="7BCBB98B">
      <w:pPr>
        <w:pStyle w:val="ListBullet"/>
        <w:contextualSpacing/>
        <w:spacing w:after="80" w:line="276" w:lineRule="auto"/>
      </w:pPr>
    </w:p>
    <w:p w14:paraId="7671CC8D">
      <w:pPr>
        <w:pStyle w:val="ListBullet"/>
        <w:contextualSpacing/>
        <w:spacing w:after="80" w:line="276" w:lineRule="auto"/>
      </w:pPr>
      <w:r>
        <w:t>https://timeline.knightlab.com/ng/share?src=at%3A%2F%2Fdid%3Aplc%3Axzwsklaflpboudyosxxxcxok%2Fcom.knightlab.timeline%2Fmu8uqs53wxqq&amp;plc=https%3A%2F%2Fplc.directory&amp;resolver=https%3A%2F%2Fbsky.social</w:t>
      </w:r>
    </w:p>
    <w:p w14:paraId="37DD80C8">
      <w:pPr>
        <w:pStyle w:val="Heading1"/>
        <w:spacing w:before="320" w:after="120" w:line="276" w:lineRule="auto"/>
        <w:jc w:val="left"/>
      </w:pPr>
      <w:r>
        <w:rPr>
          <w:rFonts w:ascii="Open Sans" w:hAnsi="Open Sans" w:cs="Open Sans"/>
          <w:b/>
          <w:bCs/>
          <w:sz w:val="32"/>
          <w:szCs w:val="32"/>
        </w:rPr>
        <w:t>Glosario de siglas</w:t>
      </w:r>
    </w:p>
    <w:p w14:paraId="662D8902">
      <w:pPr>
        <w:pStyle w:val="ListBullet"/>
        <w:spacing w:after="80" w:line="276" w:lineRule="auto"/>
        <w:ind w:left="360" w:hanging="360"/>
        <w:jc w:val="left"/>
      </w:pPr>
      <w:r>
        <w:rPr>
          <w:rFonts w:ascii="Open Sans" w:hAnsi="Open Sans" w:cs="Open Sans"/>
          <w:b/>
          <w:bCs/>
          <w:sz w:val="22"/>
          <w:szCs w:val="22"/>
        </w:rPr>
        <w:t>1G / 2G / 3G:</w:t>
      </w:r>
      <w:r>
        <w:rPr>
          <w:rFonts w:ascii="Open Sans" w:hAnsi="Open Sans" w:cs="Open Sans"/>
          <w:sz w:val="22"/>
          <w:szCs w:val="22"/>
        </w:rPr>
        <w:t xml:space="preserve"> Primera, segunda y tercera generación de telefonía móvil. 1G analógica, 2G digital (GSM/CDMA) y 3G (UMTS).</w:t>
      </w:r>
    </w:p>
    <w:p w14:paraId="454F8EC8">
      <w:pPr>
        <w:pStyle w:val="ListBullet"/>
        <w:spacing w:after="80" w:line="276" w:lineRule="auto"/>
        <w:ind w:left="360" w:hanging="360"/>
        <w:jc w:val="left"/>
      </w:pPr>
      <w:r>
        <w:rPr>
          <w:rFonts w:ascii="Open Sans" w:hAnsi="Open Sans" w:cs="Open Sans"/>
          <w:b/>
          <w:bCs/>
          <w:sz w:val="22"/>
          <w:szCs w:val="22"/>
        </w:rPr>
        <w:t>2B1Q:</w:t>
      </w:r>
      <w:r>
        <w:rPr>
          <w:rFonts w:ascii="Open Sans" w:hAnsi="Open Sans" w:cs="Open Sans"/>
          <w:sz w:val="22"/>
          <w:szCs w:val="22"/>
        </w:rPr>
        <w:t xml:space="preserve"> </w:t>
      </w:r>
      <w:r>
        <w:rPr>
          <w:rFonts w:ascii="Open Sans" w:hAnsi="Open Sans" w:cs="Open Sans"/>
          <w:i/>
          <w:iCs/>
          <w:sz w:val="22"/>
          <w:szCs w:val="22"/>
        </w:rPr>
        <w:t>Two Binary, One Quaternary</w:t>
      </w:r>
      <w:r>
        <w:rPr>
          <w:rFonts w:ascii="Open Sans" w:hAnsi="Open Sans" w:cs="Open Sans"/>
          <w:sz w:val="22"/>
          <w:szCs w:val="22"/>
        </w:rPr>
        <w:t xml:space="preserve"> (dos binarios, un cuaternario). Código de línea de la interfaz U de la RDSI: 160 kbps sobre un par de cobre.</w:t>
      </w:r>
    </w:p>
    <w:p w14:paraId="153BF1AB">
      <w:pPr>
        <w:pStyle w:val="ListBullet"/>
        <w:spacing w:after="80" w:line="276" w:lineRule="auto"/>
        <w:ind w:left="360" w:hanging="360"/>
        <w:jc w:val="left"/>
      </w:pPr>
      <w:r>
        <w:rPr>
          <w:rFonts w:ascii="Open Sans" w:hAnsi="Open Sans" w:cs="Open Sans"/>
          <w:b/>
          <w:bCs/>
          <w:sz w:val="22"/>
          <w:szCs w:val="22"/>
        </w:rPr>
        <w:t>AMPS:</w:t>
      </w:r>
      <w:r>
        <w:rPr>
          <w:rFonts w:ascii="Open Sans" w:hAnsi="Open Sans" w:cs="Open Sans"/>
          <w:sz w:val="22"/>
          <w:szCs w:val="22"/>
        </w:rPr>
        <w:t xml:space="preserve"> </w:t>
      </w:r>
      <w:r>
        <w:rPr>
          <w:rFonts w:ascii="Open Sans" w:hAnsi="Open Sans" w:cs="Open Sans"/>
          <w:i/>
          <w:iCs/>
          <w:sz w:val="22"/>
          <w:szCs w:val="22"/>
        </w:rPr>
        <w:t>Advanced Mobile Phone System</w:t>
      </w:r>
      <w:r>
        <w:rPr>
          <w:rFonts w:ascii="Open Sans" w:hAnsi="Open Sans" w:cs="Open Sans"/>
          <w:sz w:val="22"/>
          <w:szCs w:val="22"/>
        </w:rPr>
        <w:t xml:space="preserve"> (sistema telefónico móvil avanzado). Primer estándar celular analógico de Estados Unidos (1G, modulación FM).</w:t>
      </w:r>
    </w:p>
    <w:p w14:paraId="6C4E70BC">
      <w:pPr>
        <w:pStyle w:val="ListBullet"/>
        <w:spacing w:after="80" w:line="276" w:lineRule="auto"/>
        <w:ind w:left="360" w:hanging="360"/>
        <w:jc w:val="left"/>
      </w:pPr>
      <w:r>
        <w:rPr>
          <w:rFonts w:ascii="Open Sans" w:hAnsi="Open Sans" w:cs="Open Sans"/>
          <w:b/>
          <w:bCs/>
          <w:sz w:val="22"/>
          <w:szCs w:val="22"/>
        </w:rPr>
        <w:t>ANSI:</w:t>
      </w:r>
      <w:r>
        <w:rPr>
          <w:rFonts w:ascii="Open Sans" w:hAnsi="Open Sans" w:cs="Open Sans"/>
          <w:sz w:val="22"/>
          <w:szCs w:val="22"/>
        </w:rPr>
        <w:t xml:space="preserve"> </w:t>
      </w:r>
      <w:r>
        <w:rPr>
          <w:rFonts w:ascii="Open Sans" w:hAnsi="Open Sans" w:cs="Open Sans"/>
          <w:i/>
          <w:iCs/>
          <w:sz w:val="22"/>
          <w:szCs w:val="22"/>
        </w:rPr>
        <w:t>American National Standards Institute</w:t>
      </w:r>
      <w:r>
        <w:rPr>
          <w:rFonts w:ascii="Open Sans" w:hAnsi="Open Sans" w:cs="Open Sans"/>
          <w:sz w:val="22"/>
          <w:szCs w:val="22"/>
        </w:rPr>
        <w:t>. Organismo estadounidense que normalizó la interfaz U de la RDSI.</w:t>
      </w:r>
    </w:p>
    <w:p w14:paraId="70496A01">
      <w:pPr>
        <w:pStyle w:val="ListBullet"/>
        <w:spacing w:after="80" w:line="276" w:lineRule="auto"/>
        <w:ind w:left="360" w:hanging="360"/>
        <w:jc w:val="left"/>
      </w:pPr>
      <w:r>
        <w:rPr>
          <w:rFonts w:ascii="Open Sans" w:hAnsi="Open Sans" w:cs="Open Sans"/>
          <w:b/>
          <w:bCs/>
          <w:sz w:val="22"/>
          <w:szCs w:val="22"/>
        </w:rPr>
        <w:t>BRI:</w:t>
      </w:r>
      <w:r>
        <w:rPr>
          <w:rFonts w:ascii="Open Sans" w:hAnsi="Open Sans" w:cs="Open Sans"/>
          <w:sz w:val="22"/>
          <w:szCs w:val="22"/>
        </w:rPr>
        <w:t xml:space="preserve"> </w:t>
      </w:r>
      <w:r>
        <w:rPr>
          <w:rFonts w:ascii="Open Sans" w:hAnsi="Open Sans" w:cs="Open Sans"/>
          <w:i/>
          <w:iCs/>
          <w:sz w:val="22"/>
          <w:szCs w:val="22"/>
        </w:rPr>
        <w:t>Basic Rate Interface</w:t>
      </w:r>
      <w:r>
        <w:rPr>
          <w:rFonts w:ascii="Open Sans" w:hAnsi="Open Sans" w:cs="Open Sans"/>
          <w:sz w:val="22"/>
          <w:szCs w:val="22"/>
        </w:rPr>
        <w:t xml:space="preserve"> (interfaz de velocidad básica). Acceso RDSI de abonado: 2 canales B de 64 kbps + 1 canal D de 16 kbps (2B+D).</w:t>
      </w:r>
    </w:p>
    <w:p w14:paraId="724A61DB">
      <w:pPr>
        <w:pStyle w:val="ListBullet"/>
        <w:spacing w:after="80" w:line="276" w:lineRule="auto"/>
        <w:ind w:left="360" w:hanging="360"/>
        <w:jc w:val="left"/>
      </w:pPr>
      <w:r>
        <w:rPr>
          <w:rFonts w:ascii="Open Sans" w:hAnsi="Open Sans" w:cs="Open Sans"/>
          <w:b/>
          <w:bCs/>
          <w:sz w:val="22"/>
          <w:szCs w:val="22"/>
        </w:rPr>
        <w:t>BSS:</w:t>
      </w:r>
      <w:r>
        <w:rPr>
          <w:rFonts w:ascii="Open Sans" w:hAnsi="Open Sans" w:cs="Open Sans"/>
          <w:sz w:val="22"/>
          <w:szCs w:val="22"/>
        </w:rPr>
        <w:t xml:space="preserve"> </w:t>
      </w:r>
      <w:r>
        <w:rPr>
          <w:rFonts w:ascii="Open Sans" w:hAnsi="Open Sans" w:cs="Open Sans"/>
          <w:i/>
          <w:iCs/>
          <w:sz w:val="22"/>
          <w:szCs w:val="22"/>
        </w:rPr>
        <w:t>Base Station Subsystem</w:t>
      </w:r>
      <w:r>
        <w:rPr>
          <w:rFonts w:ascii="Open Sans" w:hAnsi="Open Sans" w:cs="Open Sans"/>
          <w:sz w:val="22"/>
          <w:szCs w:val="22"/>
        </w:rPr>
        <w:t xml:space="preserve"> (subsistema de estaciones base). Conjunto de estaciones base y su controlador en una red GSM.</w:t>
      </w:r>
    </w:p>
    <w:p w14:paraId="565343CF">
      <w:pPr>
        <w:pStyle w:val="ListBullet"/>
        <w:spacing w:after="80" w:line="276" w:lineRule="auto"/>
        <w:ind w:left="360" w:hanging="360"/>
        <w:jc w:val="left"/>
      </w:pPr>
      <w:r>
        <w:rPr>
          <w:rFonts w:ascii="Open Sans" w:hAnsi="Open Sans" w:cs="Open Sans"/>
          <w:b/>
          <w:bCs/>
          <w:sz w:val="22"/>
          <w:szCs w:val="22"/>
        </w:rPr>
        <w:t>BTS:</w:t>
      </w:r>
      <w:r>
        <w:rPr>
          <w:rFonts w:ascii="Open Sans" w:hAnsi="Open Sans" w:cs="Open Sans"/>
          <w:sz w:val="22"/>
          <w:szCs w:val="22"/>
        </w:rPr>
        <w:t xml:space="preserve"> </w:t>
      </w:r>
      <w:r>
        <w:rPr>
          <w:rFonts w:ascii="Open Sans" w:hAnsi="Open Sans" w:cs="Open Sans"/>
          <w:i/>
          <w:iCs/>
          <w:sz w:val="22"/>
          <w:szCs w:val="22"/>
        </w:rPr>
        <w:t>Base Transceiver Station</w:t>
      </w:r>
      <w:r>
        <w:rPr>
          <w:rFonts w:ascii="Open Sans" w:hAnsi="Open Sans" w:cs="Open Sans"/>
          <w:sz w:val="22"/>
          <w:szCs w:val="22"/>
        </w:rPr>
        <w:t xml:space="preserve"> (estación base transceptora). Antena y electrónica que dan cobertura a una celda.</w:t>
      </w:r>
    </w:p>
    <w:p w14:paraId="1C55AC28">
      <w:pPr>
        <w:pStyle w:val="ListBullet"/>
        <w:spacing w:after="80" w:line="276" w:lineRule="auto"/>
        <w:ind w:left="360" w:hanging="360"/>
        <w:jc w:val="left"/>
      </w:pPr>
      <w:r>
        <w:rPr>
          <w:rFonts w:ascii="Open Sans" w:hAnsi="Open Sans" w:cs="Open Sans"/>
          <w:b/>
          <w:bCs/>
          <w:sz w:val="22"/>
          <w:szCs w:val="22"/>
        </w:rPr>
        <w:t>CCITT:</w:t>
      </w:r>
      <w:r>
        <w:rPr>
          <w:rFonts w:ascii="Open Sans" w:hAnsi="Open Sans" w:cs="Open Sans"/>
          <w:sz w:val="22"/>
          <w:szCs w:val="22"/>
        </w:rPr>
        <w:t xml:space="preserve"> Comité Consultivo Internacional Telegráfico y Telefónico. Antecesor del ITU-T; aprobó X.25 y las recomendaciones de la RDSI.</w:t>
      </w:r>
    </w:p>
    <w:p w14:paraId="3B97BB9A">
      <w:pPr>
        <w:pStyle w:val="ListBullet"/>
        <w:spacing w:after="80" w:line="276" w:lineRule="auto"/>
        <w:ind w:left="360" w:hanging="360"/>
        <w:jc w:val="left"/>
      </w:pPr>
      <w:r>
        <w:rPr>
          <w:rFonts w:ascii="Open Sans" w:hAnsi="Open Sans" w:cs="Open Sans"/>
          <w:b/>
          <w:bCs/>
          <w:sz w:val="22"/>
          <w:szCs w:val="22"/>
        </w:rPr>
        <w:t>CDMA:</w:t>
      </w:r>
      <w:r>
        <w:rPr>
          <w:rFonts w:ascii="Open Sans" w:hAnsi="Open Sans" w:cs="Open Sans"/>
          <w:sz w:val="22"/>
          <w:szCs w:val="22"/>
        </w:rPr>
        <w:t xml:space="preserve"> </w:t>
      </w:r>
      <w:r>
        <w:rPr>
          <w:rFonts w:ascii="Open Sans" w:hAnsi="Open Sans" w:cs="Open Sans"/>
          <w:i/>
          <w:iCs/>
          <w:sz w:val="22"/>
          <w:szCs w:val="22"/>
        </w:rPr>
        <w:t>Code Division Multiple Access</w:t>
      </w:r>
      <w:r>
        <w:rPr>
          <w:rFonts w:ascii="Open Sans" w:hAnsi="Open Sans" w:cs="Open Sans"/>
          <w:sz w:val="22"/>
          <w:szCs w:val="22"/>
        </w:rPr>
        <w:t xml:space="preserve"> (acceso múltiple por división de código). Técnica de acceso de IS-95/2G: todos los usuarios comparten la misma banda mediante códigos.</w:t>
      </w:r>
    </w:p>
    <w:p w14:paraId="74DDD6B2">
      <w:pPr>
        <w:pStyle w:val="ListBullet"/>
        <w:spacing w:after="80" w:line="276" w:lineRule="auto"/>
        <w:ind w:left="360" w:hanging="360"/>
        <w:jc w:val="left"/>
      </w:pPr>
      <w:r>
        <w:rPr>
          <w:rFonts w:ascii="Open Sans" w:hAnsi="Open Sans" w:cs="Open Sans"/>
          <w:b/>
          <w:bCs/>
          <w:sz w:val="22"/>
          <w:szCs w:val="22"/>
        </w:rPr>
        <w:t>CEPT:</w:t>
      </w:r>
      <w:r>
        <w:rPr>
          <w:rFonts w:ascii="Open Sans" w:hAnsi="Open Sans" w:cs="Open Sans"/>
          <w:sz w:val="22"/>
          <w:szCs w:val="22"/>
        </w:rPr>
        <w:t xml:space="preserve"> Conferencia Europea de Administraciones de Correos y Telecomunicaciones. Creó en 1982 el grupo que originó el estándar GSM.</w:t>
      </w:r>
    </w:p>
    <w:p w14:paraId="3AAEAD0A">
      <w:pPr>
        <w:pStyle w:val="ListBullet"/>
        <w:spacing w:after="80" w:line="276" w:lineRule="auto"/>
        <w:ind w:left="360" w:hanging="360"/>
        <w:jc w:val="left"/>
      </w:pPr>
      <w:r>
        <w:rPr>
          <w:rFonts w:ascii="Open Sans" w:hAnsi="Open Sans" w:cs="Open Sans"/>
          <w:b/>
          <w:bCs/>
          <w:sz w:val="22"/>
          <w:szCs w:val="22"/>
        </w:rPr>
        <w:t>DCS-1800:</w:t>
      </w:r>
      <w:r>
        <w:rPr>
          <w:rFonts w:ascii="Open Sans" w:hAnsi="Open Sans" w:cs="Open Sans"/>
          <w:sz w:val="22"/>
          <w:szCs w:val="22"/>
        </w:rPr>
        <w:t xml:space="preserve"> </w:t>
      </w:r>
      <w:r>
        <w:rPr>
          <w:rFonts w:ascii="Open Sans" w:hAnsi="Open Sans" w:cs="Open Sans"/>
          <w:i/>
          <w:iCs/>
          <w:sz w:val="22"/>
          <w:szCs w:val="22"/>
        </w:rPr>
        <w:t>Digital Cellular System</w:t>
      </w:r>
      <w:r>
        <w:rPr>
          <w:rFonts w:ascii="Open Sans" w:hAnsi="Open Sans" w:cs="Open Sans"/>
          <w:sz w:val="22"/>
          <w:szCs w:val="22"/>
        </w:rPr>
        <w:t xml:space="preserve"> en 1800 MHz. Variante de GSM en la banda de 1800 MHz (1991).</w:t>
      </w:r>
    </w:p>
    <w:p w14:paraId="4A6A7D08">
      <w:pPr>
        <w:pStyle w:val="ListBullet"/>
        <w:spacing w:after="80" w:line="276" w:lineRule="auto"/>
        <w:ind w:left="360" w:hanging="360"/>
        <w:jc w:val="left"/>
      </w:pPr>
      <w:r>
        <w:rPr>
          <w:rFonts w:ascii="Open Sans" w:hAnsi="Open Sans" w:cs="Open Sans"/>
          <w:b/>
          <w:bCs/>
          <w:sz w:val="22"/>
          <w:szCs w:val="22"/>
        </w:rPr>
        <w:t>E1 / T1:</w:t>
      </w:r>
      <w:r>
        <w:rPr>
          <w:rFonts w:ascii="Open Sans" w:hAnsi="Open Sans" w:cs="Open Sans"/>
          <w:sz w:val="22"/>
          <w:szCs w:val="22"/>
        </w:rPr>
        <w:t xml:space="preserve"> Jerarquías de transmisión digital de 2.048 Mbps (Europa) y 1.544 Mbps (EE. UU./Japón). Soportan el acceso primario (PRI) de la RDSI: 30B+D y 23B+D.</w:t>
      </w:r>
    </w:p>
    <w:p w14:paraId="6600B5AA">
      <w:pPr>
        <w:pStyle w:val="ListBullet"/>
        <w:spacing w:after="80" w:line="276" w:lineRule="auto"/>
        <w:ind w:left="360" w:hanging="360"/>
        <w:jc w:val="left"/>
      </w:pPr>
      <w:r>
        <w:rPr>
          <w:rFonts w:ascii="Open Sans" w:hAnsi="Open Sans" w:cs="Open Sans"/>
          <w:b/>
          <w:bCs/>
          <w:sz w:val="22"/>
          <w:szCs w:val="22"/>
        </w:rPr>
        <w:t>ETSI:</w:t>
      </w:r>
      <w:r>
        <w:rPr>
          <w:rFonts w:ascii="Open Sans" w:hAnsi="Open Sans" w:cs="Open Sans"/>
          <w:sz w:val="22"/>
          <w:szCs w:val="22"/>
        </w:rPr>
        <w:t xml:space="preserve"> </w:t>
      </w:r>
      <w:r>
        <w:rPr>
          <w:rFonts w:ascii="Open Sans" w:hAnsi="Open Sans" w:cs="Open Sans"/>
          <w:i/>
          <w:iCs/>
          <w:sz w:val="22"/>
          <w:szCs w:val="22"/>
        </w:rPr>
        <w:t>European Telecommunications Standards Institute</w:t>
      </w:r>
      <w:r>
        <w:rPr>
          <w:rFonts w:ascii="Open Sans" w:hAnsi="Open Sans" w:cs="Open Sans"/>
          <w:sz w:val="22"/>
          <w:szCs w:val="22"/>
        </w:rPr>
        <w:t>. Instituto europeo de normas; asumió el estándar GSM en 1989.</w:t>
      </w:r>
    </w:p>
    <w:p w14:paraId="467A5C64">
      <w:pPr>
        <w:pStyle w:val="ListBullet"/>
        <w:spacing w:after="80" w:line="276" w:lineRule="auto"/>
        <w:ind w:left="360" w:hanging="360"/>
        <w:jc w:val="left"/>
      </w:pPr>
      <w:r>
        <w:rPr>
          <w:rFonts w:ascii="Open Sans" w:hAnsi="Open Sans" w:cs="Open Sans"/>
          <w:b/>
          <w:bCs/>
          <w:sz w:val="22"/>
          <w:szCs w:val="22"/>
        </w:rPr>
        <w:t>FCC:</w:t>
      </w:r>
      <w:r>
        <w:rPr>
          <w:rFonts w:ascii="Open Sans" w:hAnsi="Open Sans" w:cs="Open Sans"/>
          <w:sz w:val="22"/>
          <w:szCs w:val="22"/>
        </w:rPr>
        <w:t xml:space="preserve"> </w:t>
      </w:r>
      <w:r>
        <w:rPr>
          <w:rFonts w:ascii="Open Sans" w:hAnsi="Open Sans" w:cs="Open Sans"/>
          <w:i/>
          <w:iCs/>
          <w:sz w:val="22"/>
          <w:szCs w:val="22"/>
        </w:rPr>
        <w:t>Federal Communications Commission</w:t>
      </w:r>
      <w:r>
        <w:rPr>
          <w:rFonts w:ascii="Open Sans" w:hAnsi="Open Sans" w:cs="Open Sans"/>
          <w:sz w:val="22"/>
          <w:szCs w:val="22"/>
        </w:rPr>
        <w:t>. Autoridad estadounidense que autorizó el servicio comercial AMPS.</w:t>
      </w:r>
    </w:p>
    <w:p w14:paraId="0EFEDA0E">
      <w:pPr>
        <w:pStyle w:val="ListBullet"/>
        <w:spacing w:after="80" w:line="276" w:lineRule="auto"/>
        <w:ind w:left="360" w:hanging="360"/>
        <w:jc w:val="left"/>
      </w:pPr>
      <w:r>
        <w:rPr>
          <w:rFonts w:ascii="Open Sans" w:hAnsi="Open Sans" w:cs="Open Sans"/>
          <w:b/>
          <w:bCs/>
          <w:sz w:val="22"/>
          <w:szCs w:val="22"/>
        </w:rPr>
        <w:t>FM:</w:t>
      </w:r>
      <w:r>
        <w:rPr>
          <w:rFonts w:ascii="Open Sans" w:hAnsi="Open Sans" w:cs="Open Sans"/>
          <w:sz w:val="22"/>
          <w:szCs w:val="22"/>
        </w:rPr>
        <w:t xml:space="preserve"> Modulación de frecuencia. Modulación de la interfaz de radio de los sistemas 1G.</w:t>
      </w:r>
    </w:p>
    <w:p w14:paraId="49D9C000">
      <w:pPr>
        <w:pStyle w:val="ListBullet"/>
        <w:spacing w:after="80" w:line="276" w:lineRule="auto"/>
        <w:ind w:left="360" w:hanging="360"/>
        <w:jc w:val="left"/>
      </w:pPr>
      <w:r>
        <w:rPr>
          <w:rFonts w:ascii="Open Sans" w:hAnsi="Open Sans" w:cs="Open Sans"/>
          <w:b/>
          <w:bCs/>
          <w:sz w:val="22"/>
          <w:szCs w:val="22"/>
        </w:rPr>
        <w:t>GMSK:</w:t>
      </w:r>
      <w:r>
        <w:rPr>
          <w:rFonts w:ascii="Open Sans" w:hAnsi="Open Sans" w:cs="Open Sans"/>
          <w:sz w:val="22"/>
          <w:szCs w:val="22"/>
        </w:rPr>
        <w:t xml:space="preserve"> </w:t>
      </w:r>
      <w:r>
        <w:rPr>
          <w:rFonts w:ascii="Open Sans" w:hAnsi="Open Sans" w:cs="Open Sans"/>
          <w:i/>
          <w:iCs/>
          <w:sz w:val="22"/>
          <w:szCs w:val="22"/>
        </w:rPr>
        <w:t>Gaussian Minimum Shift Keying</w:t>
      </w:r>
      <w:r>
        <w:rPr>
          <w:rFonts w:ascii="Open Sans" w:hAnsi="Open Sans" w:cs="Open Sans"/>
          <w:sz w:val="22"/>
          <w:szCs w:val="22"/>
        </w:rPr>
        <w:t xml:space="preserve"> (desplazamiento mínimo gaussiano). Modulación de la interfaz de radio de GSM.</w:t>
      </w:r>
    </w:p>
    <w:p w14:paraId="0E93BDA7">
      <w:pPr>
        <w:pStyle w:val="ListBullet"/>
        <w:spacing w:after="80" w:line="276" w:lineRule="auto"/>
        <w:ind w:left="360" w:hanging="360"/>
        <w:jc w:val="left"/>
      </w:pPr>
      <w:r>
        <w:rPr>
          <w:rFonts w:ascii="Open Sans" w:hAnsi="Open Sans" w:cs="Open Sans"/>
          <w:b/>
          <w:bCs/>
          <w:sz w:val="22"/>
          <w:szCs w:val="22"/>
        </w:rPr>
        <w:t>GSM:</w:t>
      </w:r>
      <w:r>
        <w:rPr>
          <w:rFonts w:ascii="Open Sans" w:hAnsi="Open Sans" w:cs="Open Sans"/>
          <w:sz w:val="22"/>
          <w:szCs w:val="22"/>
        </w:rPr>
        <w:t xml:space="preserve"> </w:t>
      </w:r>
      <w:r>
        <w:rPr>
          <w:rFonts w:ascii="Open Sans" w:hAnsi="Open Sans" w:cs="Open Sans"/>
          <w:i/>
          <w:iCs/>
          <w:sz w:val="22"/>
          <w:szCs w:val="22"/>
        </w:rPr>
        <w:t>Global System for Mobile Communications</w:t>
      </w:r>
      <w:r>
        <w:rPr>
          <w:rFonts w:ascii="Open Sans" w:hAnsi="Open Sans" w:cs="Open Sans"/>
          <w:sz w:val="22"/>
          <w:szCs w:val="22"/>
        </w:rPr>
        <w:t xml:space="preserve"> (originalmente </w:t>
      </w:r>
      <w:r>
        <w:rPr>
          <w:rFonts w:ascii="Open Sans" w:hAnsi="Open Sans" w:cs="Open Sans"/>
          <w:i/>
          <w:iCs/>
          <w:sz w:val="22"/>
          <w:szCs w:val="22"/>
        </w:rPr>
        <w:t>Groupe Spécial Mobile</w:t>
      </w:r>
      <w:r>
        <w:rPr>
          <w:rFonts w:ascii="Open Sans" w:hAnsi="Open Sans" w:cs="Open Sans"/>
          <w:sz w:val="22"/>
          <w:szCs w:val="22"/>
        </w:rPr>
        <w:t>). Estándar europeo de telefonía celular digital de 2G.</w:t>
      </w:r>
    </w:p>
    <w:p w14:paraId="595CD6C8">
      <w:pPr>
        <w:pStyle w:val="ListBullet"/>
        <w:spacing w:after="80" w:line="276" w:lineRule="auto"/>
        <w:ind w:left="360" w:hanging="360"/>
        <w:jc w:val="left"/>
      </w:pPr>
      <w:r>
        <w:rPr>
          <w:rFonts w:ascii="Open Sans" w:hAnsi="Open Sans" w:cs="Open Sans"/>
          <w:b/>
          <w:bCs/>
          <w:sz w:val="22"/>
          <w:szCs w:val="22"/>
        </w:rPr>
        <w:t>HDLC:</w:t>
      </w:r>
      <w:r>
        <w:rPr>
          <w:rFonts w:ascii="Open Sans" w:hAnsi="Open Sans" w:cs="Open Sans"/>
          <w:sz w:val="22"/>
          <w:szCs w:val="22"/>
        </w:rPr>
        <w:t xml:space="preserve"> </w:t>
      </w:r>
      <w:r>
        <w:rPr>
          <w:rFonts w:ascii="Open Sans" w:hAnsi="Open Sans" w:cs="Open Sans"/>
          <w:i/>
          <w:iCs/>
          <w:sz w:val="22"/>
          <w:szCs w:val="22"/>
        </w:rPr>
        <w:t>High-level Data Link Control</w:t>
      </w:r>
      <w:r>
        <w:rPr>
          <w:rFonts w:ascii="Open Sans" w:hAnsi="Open Sans" w:cs="Open Sans"/>
          <w:sz w:val="22"/>
          <w:szCs w:val="22"/>
        </w:rPr>
        <w:t>. Protocolo de enlace orientado a bit del que derivan las tramas de X.25 y del canal D.</w:t>
      </w:r>
    </w:p>
    <w:p w14:paraId="2065996A">
      <w:pPr>
        <w:pStyle w:val="ListBullet"/>
        <w:spacing w:after="80" w:line="276" w:lineRule="auto"/>
        <w:ind w:left="360" w:hanging="360"/>
        <w:jc w:val="left"/>
      </w:pPr>
      <w:r>
        <w:rPr>
          <w:rFonts w:ascii="Open Sans" w:hAnsi="Open Sans" w:cs="Open Sans"/>
          <w:b/>
          <w:bCs/>
          <w:sz w:val="22"/>
          <w:szCs w:val="22"/>
        </w:rPr>
        <w:t>IPSS:</w:t>
      </w:r>
      <w:r>
        <w:rPr>
          <w:rFonts w:ascii="Open Sans" w:hAnsi="Open Sans" w:cs="Open Sans"/>
          <w:sz w:val="22"/>
          <w:szCs w:val="22"/>
        </w:rPr>
        <w:t xml:space="preserve"> </w:t>
      </w:r>
      <w:r>
        <w:rPr>
          <w:rFonts w:ascii="Open Sans" w:hAnsi="Open Sans" w:cs="Open Sans"/>
          <w:i/>
          <w:iCs/>
          <w:sz w:val="22"/>
          <w:szCs w:val="22"/>
        </w:rPr>
        <w:t>International Packet Switched Service</w:t>
      </w:r>
      <w:r>
        <w:rPr>
          <w:rFonts w:ascii="Open Sans" w:hAnsi="Open Sans" w:cs="Open Sans"/>
          <w:sz w:val="22"/>
          <w:szCs w:val="22"/>
        </w:rPr>
        <w:t>. Red internacional de datos X.25.</w:t>
      </w:r>
    </w:p>
    <w:p w14:paraId="3DA9060C">
      <w:pPr>
        <w:pStyle w:val="ListBullet"/>
        <w:spacing w:after="80" w:line="276" w:lineRule="auto"/>
        <w:ind w:left="360" w:hanging="360"/>
        <w:jc w:val="left"/>
      </w:pPr>
      <w:r>
        <w:rPr>
          <w:rFonts w:ascii="Open Sans" w:hAnsi="Open Sans" w:cs="Open Sans"/>
          <w:b/>
          <w:bCs/>
          <w:sz w:val="22"/>
          <w:szCs w:val="22"/>
        </w:rPr>
        <w:t>IS-95:</w:t>
      </w:r>
      <w:r>
        <w:rPr>
          <w:rFonts w:ascii="Open Sans" w:hAnsi="Open Sans" w:cs="Open Sans"/>
          <w:sz w:val="22"/>
          <w:szCs w:val="22"/>
        </w:rPr>
        <w:t xml:space="preserve"> </w:t>
      </w:r>
      <w:r>
        <w:rPr>
          <w:rFonts w:ascii="Open Sans" w:hAnsi="Open Sans" w:cs="Open Sans"/>
          <w:i/>
          <w:iCs/>
          <w:sz w:val="22"/>
          <w:szCs w:val="22"/>
        </w:rPr>
        <w:t>Interim Standard 95</w:t>
      </w:r>
      <w:r>
        <w:rPr>
          <w:rFonts w:ascii="Open Sans" w:hAnsi="Open Sans" w:cs="Open Sans"/>
          <w:sz w:val="22"/>
          <w:szCs w:val="22"/>
        </w:rPr>
        <w:t xml:space="preserve">. Norma CDMA (Qualcomm, TIA); nombre comercial </w:t>
      </w:r>
      <w:r>
        <w:rPr>
          <w:rFonts w:ascii="Open Sans" w:hAnsi="Open Sans" w:cs="Open Sans"/>
          <w:i/>
          <w:iCs/>
          <w:sz w:val="22"/>
          <w:szCs w:val="22"/>
        </w:rPr>
        <w:t>cdmaOne</w:t>
      </w:r>
      <w:r>
        <w:rPr>
          <w:rFonts w:ascii="Open Sans" w:hAnsi="Open Sans" w:cs="Open Sans"/>
          <w:sz w:val="22"/>
          <w:szCs w:val="22"/>
        </w:rPr>
        <w:t>; 2G.</w:t>
      </w:r>
    </w:p>
    <w:p w14:paraId="199C1EFD">
      <w:pPr>
        <w:pStyle w:val="ListBullet"/>
        <w:spacing w:after="80" w:line="276" w:lineRule="auto"/>
        <w:ind w:left="360" w:hanging="360"/>
        <w:jc w:val="left"/>
      </w:pPr>
      <w:r>
        <w:rPr>
          <w:rFonts w:ascii="Open Sans" w:hAnsi="Open Sans" w:cs="Open Sans"/>
          <w:b/>
          <w:bCs/>
          <w:sz w:val="22"/>
          <w:szCs w:val="22"/>
        </w:rPr>
        <w:t>RDSI / ISDN:</w:t>
      </w:r>
      <w:r>
        <w:rPr>
          <w:rFonts w:ascii="Open Sans" w:hAnsi="Open Sans" w:cs="Open Sans"/>
          <w:sz w:val="22"/>
          <w:szCs w:val="22"/>
        </w:rPr>
        <w:t xml:space="preserve"> Red Digital de Servicios Integrados / </w:t>
      </w:r>
      <w:r>
        <w:rPr>
          <w:rFonts w:ascii="Open Sans" w:hAnsi="Open Sans" w:cs="Open Sans"/>
          <w:i/>
          <w:iCs/>
          <w:sz w:val="22"/>
          <w:szCs w:val="22"/>
        </w:rPr>
        <w:t>Integrated Services Digital Network</w:t>
      </w:r>
      <w:r>
        <w:rPr>
          <w:rFonts w:ascii="Open Sans" w:hAnsi="Open Sans" w:cs="Open Sans"/>
          <w:sz w:val="22"/>
          <w:szCs w:val="22"/>
        </w:rPr>
        <w:t>. Estándar para integrar voz, datos y vídeo en una línea digital conmutada.</w:t>
      </w:r>
    </w:p>
    <w:p w14:paraId="71AF05CB">
      <w:pPr>
        <w:pStyle w:val="ListBullet"/>
        <w:spacing w:after="80" w:line="276" w:lineRule="auto"/>
        <w:ind w:left="360" w:hanging="360"/>
        <w:jc w:val="left"/>
      </w:pPr>
      <w:r>
        <w:rPr>
          <w:rFonts w:ascii="Open Sans" w:hAnsi="Open Sans" w:cs="Open Sans"/>
          <w:b/>
          <w:bCs/>
          <w:sz w:val="22"/>
          <w:szCs w:val="22"/>
        </w:rPr>
        <w:t>ITU-T:</w:t>
      </w:r>
      <w:r>
        <w:rPr>
          <w:rFonts w:ascii="Open Sans" w:hAnsi="Open Sans" w:cs="Open Sans"/>
          <w:sz w:val="22"/>
          <w:szCs w:val="22"/>
        </w:rPr>
        <w:t xml:space="preserve"> Sector de Normalización de las Telecomunicaciones de la UIT. Nombre del CCITT desde la reforma de 1992.</w:t>
      </w:r>
    </w:p>
    <w:p w14:paraId="41B90AD4">
      <w:pPr>
        <w:pStyle w:val="ListBullet"/>
        <w:spacing w:after="80" w:line="276" w:lineRule="auto"/>
        <w:ind w:left="360" w:hanging="360"/>
        <w:jc w:val="left"/>
      </w:pPr>
      <w:r>
        <w:rPr>
          <w:rFonts w:ascii="Open Sans" w:hAnsi="Open Sans" w:cs="Open Sans"/>
          <w:b/>
          <w:bCs/>
          <w:sz w:val="22"/>
          <w:szCs w:val="22"/>
        </w:rPr>
        <w:t>LAPB:</w:t>
      </w:r>
      <w:r>
        <w:rPr>
          <w:rFonts w:ascii="Open Sans" w:hAnsi="Open Sans" w:cs="Open Sans"/>
          <w:sz w:val="22"/>
          <w:szCs w:val="22"/>
        </w:rPr>
        <w:t xml:space="preserve"> </w:t>
      </w:r>
      <w:r>
        <w:rPr>
          <w:rFonts w:ascii="Open Sans" w:hAnsi="Open Sans" w:cs="Open Sans"/>
          <w:i/>
          <w:iCs/>
          <w:sz w:val="22"/>
          <w:szCs w:val="22"/>
        </w:rPr>
        <w:t>Link Access Procedure, Balanced</w:t>
      </w:r>
      <w:r>
        <w:rPr>
          <w:rFonts w:ascii="Open Sans" w:hAnsi="Open Sans" w:cs="Open Sans"/>
          <w:sz w:val="22"/>
          <w:szCs w:val="22"/>
        </w:rPr>
        <w:t>. Procedimiento de enlace equilibrado de X.25, derivado de HDLC (nombre adoptado en 1980).</w:t>
      </w:r>
    </w:p>
    <w:p w14:paraId="2E69AD42">
      <w:pPr>
        <w:pStyle w:val="ListBullet"/>
        <w:spacing w:after="80" w:line="276" w:lineRule="auto"/>
        <w:ind w:left="360" w:hanging="360"/>
        <w:jc w:val="left"/>
      </w:pPr>
      <w:r>
        <w:rPr>
          <w:rFonts w:ascii="Open Sans" w:hAnsi="Open Sans" w:cs="Open Sans"/>
          <w:b/>
          <w:bCs/>
          <w:sz w:val="22"/>
          <w:szCs w:val="22"/>
        </w:rPr>
        <w:t>MoU:</w:t>
      </w:r>
      <w:r>
        <w:rPr>
          <w:rFonts w:ascii="Open Sans" w:hAnsi="Open Sans" w:cs="Open Sans"/>
          <w:sz w:val="22"/>
          <w:szCs w:val="22"/>
        </w:rPr>
        <w:t xml:space="preserve"> </w:t>
      </w:r>
      <w:r>
        <w:rPr>
          <w:rFonts w:ascii="Open Sans" w:hAnsi="Open Sans" w:cs="Open Sans"/>
          <w:i/>
          <w:iCs/>
          <w:sz w:val="22"/>
          <w:szCs w:val="22"/>
        </w:rPr>
        <w:t>Memorandum of Understanding</w:t>
      </w:r>
      <w:r>
        <w:rPr>
          <w:rFonts w:ascii="Open Sans" w:hAnsi="Open Sans" w:cs="Open Sans"/>
          <w:sz w:val="22"/>
          <w:szCs w:val="22"/>
        </w:rPr>
        <w:t xml:space="preserve"> (memorando de entendimiento). Acuerdo de 1987 con el que 13 países europeos comprometieron el despliegue de GSM.</w:t>
      </w:r>
    </w:p>
    <w:p w14:paraId="6FB6BFFD">
      <w:pPr>
        <w:pStyle w:val="ListBullet"/>
        <w:spacing w:after="80" w:line="276" w:lineRule="auto"/>
        <w:ind w:left="360" w:hanging="360"/>
        <w:jc w:val="left"/>
      </w:pPr>
      <w:r>
        <w:rPr>
          <w:rFonts w:ascii="Open Sans" w:hAnsi="Open Sans" w:cs="Open Sans"/>
          <w:b/>
          <w:bCs/>
          <w:sz w:val="22"/>
          <w:szCs w:val="22"/>
        </w:rPr>
        <w:t>NMT:</w:t>
      </w:r>
      <w:r>
        <w:rPr>
          <w:rFonts w:ascii="Open Sans" w:hAnsi="Open Sans" w:cs="Open Sans"/>
          <w:sz w:val="22"/>
          <w:szCs w:val="22"/>
        </w:rPr>
        <w:t xml:space="preserve"> </w:t>
      </w:r>
      <w:r>
        <w:rPr>
          <w:rFonts w:ascii="Open Sans" w:hAnsi="Open Sans" w:cs="Open Sans"/>
          <w:i/>
          <w:iCs/>
          <w:sz w:val="22"/>
          <w:szCs w:val="22"/>
        </w:rPr>
        <w:t>Nordic Mobile Telephone</w:t>
      </w:r>
      <w:r>
        <w:rPr>
          <w:rFonts w:ascii="Open Sans" w:hAnsi="Open Sans" w:cs="Open Sans"/>
          <w:sz w:val="22"/>
          <w:szCs w:val="22"/>
        </w:rPr>
        <w:t xml:space="preserve"> (telefonía móvil nórdica). Primer sistema celular analógico automático de Europa (1G, 450/900 MHz).</w:t>
      </w:r>
    </w:p>
    <w:p w14:paraId="3493E7D6">
      <w:pPr>
        <w:pStyle w:val="ListBullet"/>
        <w:spacing w:after="80" w:line="276" w:lineRule="auto"/>
        <w:ind w:left="360" w:hanging="360"/>
        <w:jc w:val="left"/>
      </w:pPr>
      <w:r>
        <w:rPr>
          <w:rFonts w:ascii="Open Sans" w:hAnsi="Open Sans" w:cs="Open Sans"/>
          <w:b/>
          <w:bCs/>
          <w:sz w:val="22"/>
          <w:szCs w:val="22"/>
        </w:rPr>
        <w:t>PCM:</w:t>
      </w:r>
      <w:r>
        <w:rPr>
          <w:rFonts w:ascii="Open Sans" w:hAnsi="Open Sans" w:cs="Open Sans"/>
          <w:sz w:val="22"/>
          <w:szCs w:val="22"/>
        </w:rPr>
        <w:t xml:space="preserve"> </w:t>
      </w:r>
      <w:r>
        <w:rPr>
          <w:rFonts w:ascii="Open Sans" w:hAnsi="Open Sans" w:cs="Open Sans"/>
          <w:i/>
          <w:iCs/>
          <w:sz w:val="22"/>
          <w:szCs w:val="22"/>
        </w:rPr>
        <w:t>Pulse Code Modulation</w:t>
      </w:r>
      <w:r>
        <w:rPr>
          <w:rFonts w:ascii="Open Sans" w:hAnsi="Open Sans" w:cs="Open Sans"/>
          <w:sz w:val="22"/>
          <w:szCs w:val="22"/>
        </w:rPr>
        <w:t xml:space="preserve"> (modulación por impulsos codificados). Digitalización de voz a 64 kbps usada en los canales B de la RDSI.</w:t>
      </w:r>
    </w:p>
    <w:p w14:paraId="566B8599">
      <w:pPr>
        <w:pStyle w:val="ListBullet"/>
        <w:spacing w:after="80" w:line="276" w:lineRule="auto"/>
        <w:ind w:left="360" w:hanging="360"/>
        <w:jc w:val="left"/>
      </w:pPr>
      <w:r>
        <w:rPr>
          <w:rFonts w:ascii="Open Sans" w:hAnsi="Open Sans" w:cs="Open Sans"/>
          <w:b/>
          <w:bCs/>
          <w:sz w:val="22"/>
          <w:szCs w:val="22"/>
        </w:rPr>
        <w:t>PCS:</w:t>
      </w:r>
      <w:r>
        <w:rPr>
          <w:rFonts w:ascii="Open Sans" w:hAnsi="Open Sans" w:cs="Open Sans"/>
          <w:sz w:val="22"/>
          <w:szCs w:val="22"/>
        </w:rPr>
        <w:t xml:space="preserve"> </w:t>
      </w:r>
      <w:r>
        <w:rPr>
          <w:rFonts w:ascii="Open Sans" w:hAnsi="Open Sans" w:cs="Open Sans"/>
          <w:i/>
          <w:iCs/>
          <w:sz w:val="22"/>
          <w:szCs w:val="22"/>
        </w:rPr>
        <w:t>Personal Communications Services</w:t>
      </w:r>
      <w:r>
        <w:rPr>
          <w:rFonts w:ascii="Open Sans" w:hAnsi="Open Sans" w:cs="Open Sans"/>
          <w:sz w:val="22"/>
          <w:szCs w:val="22"/>
        </w:rPr>
        <w:t>. Banda estadounidense de 1.9 GHz empleada por IS-95.</w:t>
      </w:r>
    </w:p>
    <w:p w14:paraId="5739D169">
      <w:pPr>
        <w:pStyle w:val="ListBullet"/>
        <w:spacing w:after="80" w:line="276" w:lineRule="auto"/>
        <w:ind w:left="360" w:hanging="360"/>
        <w:jc w:val="left"/>
      </w:pPr>
      <w:r>
        <w:rPr>
          <w:rFonts w:ascii="Open Sans" w:hAnsi="Open Sans" w:cs="Open Sans"/>
          <w:b/>
          <w:bCs/>
          <w:sz w:val="22"/>
          <w:szCs w:val="22"/>
        </w:rPr>
        <w:t>PSTN:</w:t>
      </w:r>
      <w:r>
        <w:rPr>
          <w:rFonts w:ascii="Open Sans" w:hAnsi="Open Sans" w:cs="Open Sans"/>
          <w:sz w:val="22"/>
          <w:szCs w:val="22"/>
        </w:rPr>
        <w:t xml:space="preserve"> </w:t>
      </w:r>
      <w:r>
        <w:rPr>
          <w:rFonts w:ascii="Open Sans" w:hAnsi="Open Sans" w:cs="Open Sans"/>
          <w:i/>
          <w:iCs/>
          <w:sz w:val="22"/>
          <w:szCs w:val="22"/>
        </w:rPr>
        <w:t>Public Switched Telephone Network</w:t>
      </w:r>
      <w:r>
        <w:rPr>
          <w:rFonts w:ascii="Open Sans" w:hAnsi="Open Sans" w:cs="Open Sans"/>
          <w:sz w:val="22"/>
          <w:szCs w:val="22"/>
        </w:rPr>
        <w:t xml:space="preserve"> (red telefónica conmutada). Red analógica de origen, limitada a 300–3400 Hz.</w:t>
      </w:r>
    </w:p>
    <w:p w14:paraId="1B288136">
      <w:pPr>
        <w:pStyle w:val="ListBullet"/>
        <w:spacing w:after="80" w:line="276" w:lineRule="auto"/>
        <w:ind w:left="360" w:hanging="360"/>
        <w:jc w:val="left"/>
      </w:pPr>
      <w:r>
        <w:rPr>
          <w:rFonts w:ascii="Open Sans" w:hAnsi="Open Sans" w:cs="Open Sans"/>
          <w:b/>
          <w:bCs/>
          <w:sz w:val="22"/>
          <w:szCs w:val="22"/>
        </w:rPr>
        <w:t>RPE-LTP:</w:t>
      </w:r>
      <w:r>
        <w:rPr>
          <w:rFonts w:ascii="Open Sans" w:hAnsi="Open Sans" w:cs="Open Sans"/>
          <w:sz w:val="22"/>
          <w:szCs w:val="22"/>
        </w:rPr>
        <w:t xml:space="preserve"> </w:t>
      </w:r>
      <w:r>
        <w:rPr>
          <w:rFonts w:ascii="Open Sans" w:hAnsi="Open Sans" w:cs="Open Sans"/>
          <w:i/>
          <w:iCs/>
          <w:sz w:val="22"/>
          <w:szCs w:val="22"/>
        </w:rPr>
        <w:t>Regular Pulse Excitation - Long Term Prediction</w:t>
      </w:r>
      <w:r>
        <w:rPr>
          <w:rFonts w:ascii="Open Sans" w:hAnsi="Open Sans" w:cs="Open Sans"/>
          <w:sz w:val="22"/>
          <w:szCs w:val="22"/>
        </w:rPr>
        <w:t>. Vocoder de GSM que comprime la voz a 13 kbps.</w:t>
      </w:r>
    </w:p>
    <w:p w14:paraId="24B98AC2">
      <w:pPr>
        <w:pStyle w:val="ListBullet"/>
        <w:spacing w:after="80" w:line="276" w:lineRule="auto"/>
        <w:ind w:left="360" w:hanging="360"/>
        <w:jc w:val="left"/>
      </w:pPr>
      <w:r>
        <w:rPr>
          <w:rFonts w:ascii="Open Sans" w:hAnsi="Open Sans" w:cs="Open Sans"/>
          <w:b/>
          <w:bCs/>
          <w:sz w:val="22"/>
          <w:szCs w:val="22"/>
        </w:rPr>
        <w:t>SIM:</w:t>
      </w:r>
      <w:r>
        <w:rPr>
          <w:rFonts w:ascii="Open Sans" w:hAnsi="Open Sans" w:cs="Open Sans"/>
          <w:sz w:val="22"/>
          <w:szCs w:val="22"/>
        </w:rPr>
        <w:t xml:space="preserve"> </w:t>
      </w:r>
      <w:r>
        <w:rPr>
          <w:rFonts w:ascii="Open Sans" w:hAnsi="Open Sans" w:cs="Open Sans"/>
          <w:i/>
          <w:iCs/>
          <w:sz w:val="22"/>
          <w:szCs w:val="22"/>
        </w:rPr>
        <w:t>Subscriber Identity Module</w:t>
      </w:r>
      <w:r>
        <w:rPr>
          <w:rFonts w:ascii="Open Sans" w:hAnsi="Open Sans" w:cs="Open Sans"/>
          <w:sz w:val="22"/>
          <w:szCs w:val="22"/>
        </w:rPr>
        <w:t xml:space="preserve"> (módulo de identidad del abonado). Tarjeta inteligente que identifica al usuario de GSM.</w:t>
      </w:r>
    </w:p>
    <w:p w14:paraId="56F112D9">
      <w:pPr>
        <w:pStyle w:val="ListBullet"/>
        <w:spacing w:after="80" w:line="276" w:lineRule="auto"/>
        <w:ind w:left="360" w:hanging="360"/>
        <w:jc w:val="left"/>
      </w:pPr>
      <w:r>
        <w:rPr>
          <w:rFonts w:ascii="Open Sans" w:hAnsi="Open Sans" w:cs="Open Sans"/>
          <w:b/>
          <w:bCs/>
          <w:sz w:val="22"/>
          <w:szCs w:val="22"/>
        </w:rPr>
        <w:t>SMS:</w:t>
      </w:r>
      <w:r>
        <w:rPr>
          <w:rFonts w:ascii="Open Sans" w:hAnsi="Open Sans" w:cs="Open Sans"/>
          <w:sz w:val="22"/>
          <w:szCs w:val="22"/>
        </w:rPr>
        <w:t xml:space="preserve"> </w:t>
      </w:r>
      <w:r>
        <w:rPr>
          <w:rFonts w:ascii="Open Sans" w:hAnsi="Open Sans" w:cs="Open Sans"/>
          <w:i/>
          <w:iCs/>
          <w:sz w:val="22"/>
          <w:szCs w:val="22"/>
        </w:rPr>
        <w:t>Short Message Service</w:t>
      </w:r>
      <w:r>
        <w:rPr>
          <w:rFonts w:ascii="Open Sans" w:hAnsi="Open Sans" w:cs="Open Sans"/>
          <w:sz w:val="22"/>
          <w:szCs w:val="22"/>
        </w:rPr>
        <w:t xml:space="preserve"> (servicio de mensajes cortos). Servicio de mensajería introducido por GSM.</w:t>
      </w:r>
    </w:p>
    <w:p w14:paraId="2A81E730">
      <w:pPr>
        <w:pStyle w:val="ListBullet"/>
        <w:spacing w:after="80" w:line="276" w:lineRule="auto"/>
        <w:ind w:left="360" w:hanging="360"/>
        <w:jc w:val="left"/>
      </w:pPr>
      <w:r>
        <w:rPr>
          <w:rFonts w:ascii="Open Sans" w:hAnsi="Open Sans" w:cs="Open Sans"/>
          <w:b/>
          <w:bCs/>
          <w:sz w:val="22"/>
          <w:szCs w:val="22"/>
        </w:rPr>
        <w:t>SS7:</w:t>
      </w:r>
      <w:r>
        <w:rPr>
          <w:rFonts w:ascii="Open Sans" w:hAnsi="Open Sans" w:cs="Open Sans"/>
          <w:sz w:val="22"/>
          <w:szCs w:val="22"/>
        </w:rPr>
        <w:t xml:space="preserve"> </w:t>
      </w:r>
      <w:r>
        <w:rPr>
          <w:rFonts w:ascii="Open Sans" w:hAnsi="Open Sans" w:cs="Open Sans"/>
          <w:i/>
          <w:iCs/>
          <w:sz w:val="22"/>
          <w:szCs w:val="22"/>
        </w:rPr>
        <w:t>Signaling System No. 7</w:t>
      </w:r>
      <w:r>
        <w:rPr>
          <w:rFonts w:ascii="Open Sans" w:hAnsi="Open Sans" w:cs="Open Sans"/>
          <w:sz w:val="22"/>
          <w:szCs w:val="22"/>
        </w:rPr>
        <w:t xml:space="preserve"> (sistema de señalización n.º 7). Red de señalización de las centrales telefónicas, base de la movilidad de GSM.</w:t>
      </w:r>
    </w:p>
    <w:p w14:paraId="5D9CE933">
      <w:pPr>
        <w:pStyle w:val="ListBullet"/>
        <w:spacing w:after="80" w:line="276" w:lineRule="auto"/>
        <w:ind w:left="360" w:hanging="360"/>
        <w:jc w:val="left"/>
      </w:pPr>
      <w:r>
        <w:rPr>
          <w:rFonts w:ascii="Open Sans" w:hAnsi="Open Sans" w:cs="Open Sans"/>
          <w:b/>
          <w:bCs/>
          <w:sz w:val="22"/>
          <w:szCs w:val="22"/>
        </w:rPr>
        <w:t>TACS:</w:t>
      </w:r>
      <w:r>
        <w:rPr>
          <w:rFonts w:ascii="Open Sans" w:hAnsi="Open Sans" w:cs="Open Sans"/>
          <w:sz w:val="22"/>
          <w:szCs w:val="22"/>
        </w:rPr>
        <w:t xml:space="preserve"> </w:t>
      </w:r>
      <w:r>
        <w:rPr>
          <w:rFonts w:ascii="Open Sans" w:hAnsi="Open Sans" w:cs="Open Sans"/>
          <w:i/>
          <w:iCs/>
          <w:sz w:val="22"/>
          <w:szCs w:val="22"/>
        </w:rPr>
        <w:t>Total Access Communication System</w:t>
      </w:r>
      <w:r>
        <w:rPr>
          <w:rFonts w:ascii="Open Sans" w:hAnsi="Open Sans" w:cs="Open Sans"/>
          <w:sz w:val="22"/>
          <w:szCs w:val="22"/>
        </w:rPr>
        <w:t>. Variante británica de AMPS (1G) adoptada en el Reino Unido y España (E-TACS).</w:t>
      </w:r>
    </w:p>
    <w:p w14:paraId="5932F9AB">
      <w:pPr>
        <w:pStyle w:val="ListBullet"/>
        <w:spacing w:after="80" w:line="276" w:lineRule="auto"/>
        <w:ind w:left="360" w:hanging="360"/>
        <w:jc w:val="left"/>
      </w:pPr>
      <w:r>
        <w:rPr>
          <w:rFonts w:ascii="Open Sans" w:hAnsi="Open Sans" w:cs="Open Sans"/>
          <w:b/>
          <w:bCs/>
          <w:sz w:val="22"/>
          <w:szCs w:val="22"/>
        </w:rPr>
        <w:t>TDMA:</w:t>
      </w:r>
      <w:r>
        <w:rPr>
          <w:rFonts w:ascii="Open Sans" w:hAnsi="Open Sans" w:cs="Open Sans"/>
          <w:sz w:val="22"/>
          <w:szCs w:val="22"/>
        </w:rPr>
        <w:t xml:space="preserve"> </w:t>
      </w:r>
      <w:r>
        <w:rPr>
          <w:rFonts w:ascii="Open Sans" w:hAnsi="Open Sans" w:cs="Open Sans"/>
          <w:i/>
          <w:iCs/>
          <w:sz w:val="22"/>
          <w:szCs w:val="22"/>
        </w:rPr>
        <w:t>Time Division Multiple Access</w:t>
      </w:r>
      <w:r>
        <w:rPr>
          <w:rFonts w:ascii="Open Sans" w:hAnsi="Open Sans" w:cs="Open Sans"/>
          <w:sz w:val="22"/>
          <w:szCs w:val="22"/>
        </w:rPr>
        <w:t xml:space="preserve"> (acceso múltiple por división de tiempo). Técnica de acceso de GSM: 8 usuarios por portadora de 200 kHz.</w:t>
      </w:r>
    </w:p>
    <w:p w14:paraId="46F3F7D6">
      <w:pPr>
        <w:pStyle w:val="ListBullet"/>
        <w:spacing w:after="80" w:line="276" w:lineRule="auto"/>
        <w:ind w:left="360" w:hanging="360"/>
        <w:jc w:val="left"/>
      </w:pPr>
      <w:r>
        <w:rPr>
          <w:rFonts w:ascii="Open Sans" w:hAnsi="Open Sans" w:cs="Open Sans"/>
          <w:b/>
          <w:bCs/>
          <w:sz w:val="22"/>
          <w:szCs w:val="22"/>
        </w:rPr>
        <w:t>TIA:</w:t>
      </w:r>
      <w:r>
        <w:rPr>
          <w:rFonts w:ascii="Open Sans" w:hAnsi="Open Sans" w:cs="Open Sans"/>
          <w:sz w:val="22"/>
          <w:szCs w:val="22"/>
        </w:rPr>
        <w:t xml:space="preserve"> </w:t>
      </w:r>
      <w:r>
        <w:rPr>
          <w:rFonts w:ascii="Open Sans" w:hAnsi="Open Sans" w:cs="Open Sans"/>
          <w:i/>
          <w:iCs/>
          <w:sz w:val="22"/>
          <w:szCs w:val="22"/>
        </w:rPr>
        <w:t>Telecommunications Industry Association</w:t>
      </w:r>
      <w:r>
        <w:rPr>
          <w:rFonts w:ascii="Open Sans" w:hAnsi="Open Sans" w:cs="Open Sans"/>
          <w:sz w:val="22"/>
          <w:szCs w:val="22"/>
        </w:rPr>
        <w:t>. Asociación estadounidense que publicó el estándar IS-95.</w:t>
      </w:r>
    </w:p>
    <w:p w14:paraId="333E6F90">
      <w:pPr>
        <w:pStyle w:val="ListBullet"/>
        <w:spacing w:after="80" w:line="276" w:lineRule="auto"/>
        <w:ind w:left="360" w:hanging="360"/>
        <w:jc w:val="left"/>
      </w:pPr>
      <w:r>
        <w:rPr>
          <w:rFonts w:ascii="Open Sans" w:hAnsi="Open Sans" w:cs="Open Sans"/>
          <w:b/>
          <w:bCs/>
          <w:sz w:val="22"/>
          <w:szCs w:val="22"/>
        </w:rPr>
        <w:t>UMTS:</w:t>
      </w:r>
      <w:r>
        <w:rPr>
          <w:rFonts w:ascii="Open Sans" w:hAnsi="Open Sans" w:cs="Open Sans"/>
          <w:sz w:val="22"/>
          <w:szCs w:val="22"/>
        </w:rPr>
        <w:t xml:space="preserve"> </w:t>
      </w:r>
      <w:r>
        <w:rPr>
          <w:rFonts w:ascii="Open Sans" w:hAnsi="Open Sans" w:cs="Open Sans"/>
          <w:i/>
          <w:iCs/>
          <w:sz w:val="22"/>
          <w:szCs w:val="22"/>
        </w:rPr>
        <w:t>Universal Mobile Telecommunications System</w:t>
      </w:r>
      <w:r>
        <w:rPr>
          <w:rFonts w:ascii="Open Sans" w:hAnsi="Open Sans" w:cs="Open Sans"/>
          <w:sz w:val="22"/>
          <w:szCs w:val="22"/>
        </w:rPr>
        <w:t>. Sistema de 3G (W-CDMA) desarrollado por el 3GPP.</w:t>
      </w:r>
    </w:p>
    <w:p w14:paraId="132A2E8D">
      <w:pPr>
        <w:pStyle w:val="ListBullet"/>
        <w:spacing w:after="80" w:line="276" w:lineRule="auto"/>
        <w:ind w:left="360" w:hanging="360"/>
        <w:jc w:val="left"/>
      </w:pPr>
      <w:r>
        <w:rPr>
          <w:rFonts w:ascii="Open Sans" w:hAnsi="Open Sans" w:cs="Open Sans"/>
          <w:b/>
          <w:bCs/>
          <w:sz w:val="22"/>
          <w:szCs w:val="22"/>
        </w:rPr>
        <w:t>X.25:</w:t>
      </w:r>
      <w:r>
        <w:rPr>
          <w:rFonts w:ascii="Open Sans" w:hAnsi="Open Sans" w:cs="Open Sans"/>
          <w:sz w:val="22"/>
          <w:szCs w:val="22"/>
        </w:rPr>
        <w:t xml:space="preserve"> Recomendación del CCITT/ITU-T. Norma de interfaz para redes públicas de conmutación de paquetes con circuitos virtuales.</w:t>
      </w:r>
    </w:p>
    <w:p w14:paraId="2FD4B20C">
      <w:pPr>
        <w:jc w:val="left"/>
      </w:pPr>
      <w:r>
        <w:rPr>
          <w:rFonts w:ascii="Open Sans" w:hAnsi="Open Sans" w:cs="Open Sans"/>
        </w:rPr>
        <w:t xml:space="preserve">  </w:t>
      </w:r>
    </w:p>
    <w:p w14:paraId="446C958A">
      <w:pPr>
        <w:pStyle w:val="Heading1"/>
        <w:jc w:val="left"/>
      </w:pPr>
      <w:r>
        <w:rPr>
          <w:rFonts w:ascii="Open Sans" w:hAnsi="Open Sans" w:cs="Open Sans"/>
          <w:b/>
          <w:bCs/>
          <w:color w:val="0B2545"/>
          <w:sz w:val="32"/>
          <w:szCs w:val="28"/>
        </w:rPr>
        <w:t>Fuentes</w:t>
      </w:r>
    </w:p>
    <w:p w14:paraId="25B490F5">
      <w:pPr>
        <w:pStyle w:val="Heading2"/>
        <w:jc w:val="left"/>
      </w:pPr>
      <w:r>
        <w:rPr>
          <w:rFonts w:ascii="Open Sans" w:hAnsi="Open Sans" w:cs="Open Sans"/>
          <w:b/>
          <w:bCs/>
          <w:color w:val="0B2545"/>
          <w:sz w:val="28"/>
          <w:szCs w:val="28"/>
        </w:rPr>
        <w:t xml:space="preserve">Fuentes bibliográficas </w:t>
      </w:r>
    </w:p>
    <w:p w14:paraId="13E5FD9B">
      <w:pPr>
        <w:ind w:left="720" w:hanging="720"/>
        <w:jc w:val="left"/>
      </w:pPr>
      <w:r>
        <w:rPr>
          <w:rFonts w:ascii="Open Sans" w:hAnsi="Open Sans" w:cs="Open Sans"/>
          <w:sz w:val="22"/>
          <w:szCs w:val="22"/>
        </w:rPr>
        <w:t xml:space="preserve">Clark, J. C., Villarreal, G., &amp; Miralles, F. (2020). </w:t>
      </w:r>
      <w:r>
        <w:rPr>
          <w:rFonts w:ascii="Open Sans" w:hAnsi="Open Sans" w:cs="Open Sans"/>
          <w:i/>
          <w:iCs/>
          <w:sz w:val="22"/>
          <w:szCs w:val="22"/>
        </w:rPr>
        <w:t>Comunicaciones digitales</w:t>
      </w:r>
      <w:r>
        <w:rPr>
          <w:rFonts w:ascii="Open Sans" w:hAnsi="Open Sans" w:cs="Open Sans"/>
          <w:sz w:val="22"/>
          <w:szCs w:val="22"/>
        </w:rPr>
        <w:t>. Universitas.</w:t>
      </w:r>
    </w:p>
    <w:p w14:paraId="792AA19C">
      <w:pPr>
        <w:ind w:left="720" w:hanging="720"/>
        <w:jc w:val="left"/>
      </w:pPr>
      <w:r>
        <w:rPr>
          <w:rFonts w:ascii="Open Sans" w:hAnsi="Open Sans" w:cs="Open Sans"/>
          <w:sz w:val="22"/>
          <w:szCs w:val="22"/>
        </w:rPr>
        <w:t xml:space="preserve">Couch, L. W., II. (2008). </w:t>
      </w:r>
      <w:r>
        <w:rPr>
          <w:rFonts w:ascii="Open Sans" w:hAnsi="Open Sans" w:cs="Open Sans"/>
          <w:i/>
          <w:iCs/>
          <w:sz w:val="22"/>
          <w:szCs w:val="22"/>
        </w:rPr>
        <w:t>Sistemas de comunicación digitales y analógicos</w:t>
      </w:r>
      <w:r>
        <w:rPr>
          <w:rFonts w:ascii="Open Sans" w:hAnsi="Open Sans" w:cs="Open Sans"/>
          <w:sz w:val="22"/>
          <w:szCs w:val="22"/>
        </w:rPr>
        <w:t xml:space="preserve"> (7.ª ed.; R. J. Romero Elizondo, Trad.). Pearson Educación.</w:t>
      </w:r>
    </w:p>
    <w:p w14:paraId="7D16F42E">
      <w:pPr>
        <w:ind w:left="720" w:hanging="720"/>
        <w:jc w:val="left"/>
      </w:pPr>
      <w:r>
        <w:rPr>
          <w:rFonts w:ascii="Open Sans" w:hAnsi="Open Sans" w:cs="Open Sans"/>
          <w:sz w:val="22"/>
          <w:szCs w:val="22"/>
        </w:rPr>
        <w:t xml:space="preserve">Martín Pereda, J. A. (2022). </w:t>
      </w:r>
      <w:r>
        <w:rPr>
          <w:rFonts w:ascii="Open Sans" w:hAnsi="Open Sans" w:cs="Open Sans"/>
          <w:i/>
          <w:iCs/>
          <w:sz w:val="22"/>
          <w:szCs w:val="22"/>
        </w:rPr>
        <w:t>Historia de las telecomunicaciones</w:t>
      </w:r>
      <w:r>
        <w:rPr>
          <w:rFonts w:ascii="Open Sans" w:hAnsi="Open Sans" w:cs="Open Sans"/>
          <w:sz w:val="22"/>
          <w:szCs w:val="22"/>
        </w:rPr>
        <w:t>. Guadalmazán.</w:t>
      </w:r>
    </w:p>
    <w:p w14:paraId="22094ABF">
      <w:pPr>
        <w:pStyle w:val="Heading1"/>
        <w:jc w:val="left"/>
      </w:pPr>
      <w:r>
        <w:rPr>
          <w:rFonts w:ascii="Open Sans" w:hAnsi="Open Sans" w:cs="Open Sans"/>
          <w:b/>
          <w:bCs/>
          <w:color w:val="0B2545"/>
          <w:sz w:val="28"/>
          <w:szCs w:val="28"/>
        </w:rPr>
        <w:t>Fuentes de las imágenes</w:t>
      </w:r>
    </w:p>
    <w:p w14:paraId="5BFB51D2">
      <w:pPr>
        <w:ind w:left="720" w:hanging="720"/>
        <w:jc w:val="left"/>
      </w:pPr>
      <w:r>
        <w:rPr>
          <w:rFonts w:ascii="Open Sans" w:hAnsi="Open Sans" w:cs="Open Sans"/>
          <w:sz w:val="22"/>
          <w:szCs w:val="22"/>
        </w:rPr>
        <w:t xml:space="preserve">Andy Mabbett. (s. f.). </w:t>
      </w:r>
      <w:r>
        <w:rPr>
          <w:rFonts w:ascii="Open Sans" w:hAnsi="Open Sans" w:cs="Open Sans"/>
          <w:i/>
          <w:iCs/>
          <w:sz w:val="22"/>
          <w:szCs w:val="22"/>
        </w:rPr>
        <w:t>Mobile phone mast, Kingstanding Circle - 2023-04-06 - Andy Mabbett</w:t>
      </w:r>
      <w:r>
        <w:rPr>
          <w:rFonts w:ascii="Open Sans" w:hAnsi="Open Sans" w:cs="Open Sans"/>
          <w:sz w:val="22"/>
          <w:szCs w:val="22"/>
        </w:rPr>
        <w:t xml:space="preserve"> [Fotografía]. Wikimedia Commons. https://upload.wikimedia.org/wikipedia/commons/4/4c/Mobile_phone_mast%2C_Kingstanding_Circle_-_2023-04-06_-_Andy_Mabbett.jpg (CC BY-SA 4.0; 2297 × 3063 px)</w:t>
      </w:r>
    </w:p>
    <w:p w14:paraId="2F2CEAA9">
      <w:pPr>
        <w:ind w:left="720" w:hanging="720"/>
        <w:jc w:val="left"/>
      </w:pPr>
      <w:r>
        <w:rPr>
          <w:rFonts w:ascii="Open Sans" w:hAnsi="Open Sans" w:cs="Open Sans"/>
          <w:sz w:val="22"/>
          <w:szCs w:val="22"/>
        </w:rPr>
        <w:t xml:space="preserve">Bidouille82. (s. f.). </w:t>
      </w:r>
      <w:r>
        <w:rPr>
          <w:rFonts w:ascii="Open Sans" w:hAnsi="Open Sans" w:cs="Open Sans"/>
          <w:i/>
          <w:iCs/>
          <w:sz w:val="22"/>
          <w:szCs w:val="22"/>
        </w:rPr>
        <w:t>Formats de cartes SIM</w:t>
      </w:r>
      <w:r>
        <w:rPr>
          <w:rFonts w:ascii="Open Sans" w:hAnsi="Open Sans" w:cs="Open Sans"/>
          <w:sz w:val="22"/>
          <w:szCs w:val="22"/>
        </w:rPr>
        <w:t xml:space="preserve"> [Fotografía]. Wikimedia Commons. https://upload.wikimedia.org/wikipedia/commons/8/81/Formats_de_cartes_SIM.jpg (CC BY-SA 3.0; 3264 × 2448 px)</w:t>
      </w:r>
    </w:p>
    <w:p w14:paraId="6EEF60FC">
      <w:pPr>
        <w:ind w:left="720" w:hanging="720"/>
        <w:jc w:val="left"/>
      </w:pPr>
      <w:r>
        <w:rPr>
          <w:rFonts w:ascii="Open Sans" w:hAnsi="Open Sans" w:cs="Open Sans"/>
          <w:sz w:val="22"/>
          <w:szCs w:val="22"/>
        </w:rPr>
        <w:t xml:space="preserve">Bjoertvedt. (s. f.). </w:t>
      </w:r>
      <w:r>
        <w:rPr>
          <w:rFonts w:ascii="Open Sans" w:hAnsi="Open Sans" w:cs="Open Sans"/>
          <w:i/>
          <w:iCs/>
          <w:sz w:val="22"/>
          <w:szCs w:val="22"/>
        </w:rPr>
        <w:t>3G speed brussel sept 2012 IMG 2886</w:t>
      </w:r>
      <w:r>
        <w:rPr>
          <w:rFonts w:ascii="Open Sans" w:hAnsi="Open Sans" w:cs="Open Sans"/>
          <w:sz w:val="22"/>
          <w:szCs w:val="22"/>
        </w:rPr>
        <w:t xml:space="preserve"> [Fotografía]. Wikimedia Commons. https://upload.wikimedia.org/wikipedia/commons/a/a9/3G_speed_brussel_sept_2012_IMG_2886.JPG (CC BY-SA 3.0; 2466 × 2776 px)</w:t>
      </w:r>
    </w:p>
    <w:p w14:paraId="5F7F9982">
      <w:pPr>
        <w:ind w:left="720" w:hanging="720"/>
        <w:jc w:val="left"/>
      </w:pPr>
      <w:r>
        <w:rPr>
          <w:rFonts w:ascii="Open Sans" w:hAnsi="Open Sans" w:cs="Open Sans"/>
          <w:sz w:val="22"/>
          <w:szCs w:val="22"/>
        </w:rPr>
        <w:t xml:space="preserve">Bohdan Bazooka. (s. f.). </w:t>
      </w:r>
      <w:r>
        <w:rPr>
          <w:rFonts w:ascii="Open Sans" w:hAnsi="Open Sans" w:cs="Open Sans"/>
          <w:i/>
          <w:iCs/>
          <w:sz w:val="22"/>
          <w:szCs w:val="22"/>
        </w:rPr>
        <w:t>Motorola mr30</w:t>
      </w:r>
      <w:r>
        <w:rPr>
          <w:rFonts w:ascii="Open Sans" w:hAnsi="Open Sans" w:cs="Open Sans"/>
          <w:sz w:val="22"/>
          <w:szCs w:val="22"/>
        </w:rPr>
        <w:t xml:space="preserve"> [Fotografía]. Wikimedia Commons. https://upload.wikimedia.org/wikipedia/commons/e/ed/Motorola_mr30.jpg (CC0; 5773 × 7409 px)</w:t>
      </w:r>
    </w:p>
    <w:p w14:paraId="2CFF5188">
      <w:pPr>
        <w:ind w:left="720" w:hanging="720"/>
        <w:jc w:val="left"/>
      </w:pPr>
      <w:r>
        <w:rPr>
          <w:rFonts w:ascii="Open Sans" w:hAnsi="Open Sans" w:cs="Open Sans"/>
          <w:sz w:val="22"/>
          <w:szCs w:val="22"/>
        </w:rPr>
        <w:t xml:space="preserve">Brewster Kahle. (s. f.). </w:t>
      </w:r>
      <w:r>
        <w:rPr>
          <w:rFonts w:ascii="Open Sans" w:hAnsi="Open Sans" w:cs="Open Sans"/>
          <w:i/>
          <w:iCs/>
          <w:sz w:val="22"/>
          <w:szCs w:val="22"/>
        </w:rPr>
        <w:t>Internet Hall of Fame inductees 2012</w:t>
      </w:r>
      <w:r>
        <w:rPr>
          <w:rFonts w:ascii="Open Sans" w:hAnsi="Open Sans" w:cs="Open Sans"/>
          <w:sz w:val="22"/>
          <w:szCs w:val="22"/>
        </w:rPr>
        <w:t xml:space="preserve"> [Fotografía]. Wikimedia Commons. https://upload.wikimedia.org/wikipedia/commons/f/f1/Internet_Hall_of_Fame_inductees_2012.JPG (Dominio público; 4288 × 3216 px)</w:t>
      </w:r>
    </w:p>
    <w:p w14:paraId="105EF286">
      <w:pPr>
        <w:ind w:left="720" w:hanging="720"/>
        <w:jc w:val="left"/>
      </w:pPr>
      <w:r>
        <w:rPr>
          <w:rFonts w:ascii="Open Sans" w:hAnsi="Open Sans" w:cs="Open Sans"/>
          <w:sz w:val="22"/>
          <w:szCs w:val="22"/>
        </w:rPr>
        <w:t xml:space="preserve">Cbl62. (s. f.). </w:t>
      </w:r>
      <w:r>
        <w:rPr>
          <w:rFonts w:ascii="Open Sans" w:hAnsi="Open Sans" w:cs="Open Sans"/>
          <w:i/>
          <w:iCs/>
          <w:sz w:val="22"/>
          <w:szCs w:val="22"/>
        </w:rPr>
        <w:t>Rand Corporation Headquarters, Santa Monica</w:t>
      </w:r>
      <w:r>
        <w:rPr>
          <w:rFonts w:ascii="Open Sans" w:hAnsi="Open Sans" w:cs="Open Sans"/>
          <w:sz w:val="22"/>
          <w:szCs w:val="22"/>
        </w:rPr>
        <w:t xml:space="preserve"> [Fotografía]. Wikimedia Commons. https://upload.wikimedia.org/wikipedia/commons/3/34/Rand_Corporation_Headquarters%2C_Santa_Monica.jpg (CC BY-SA 3.0; 2448 × 3264 px)</w:t>
      </w:r>
    </w:p>
    <w:p w14:paraId="55B165D8">
      <w:pPr>
        <w:ind w:left="720" w:hanging="720"/>
        <w:jc w:val="left"/>
      </w:pPr>
      <w:r>
        <w:rPr>
          <w:rFonts w:ascii="Open Sans" w:hAnsi="Open Sans" w:cs="Open Sans"/>
          <w:sz w:val="22"/>
          <w:szCs w:val="22"/>
        </w:rPr>
        <w:t xml:space="preserve">Comisión Federal de Comunicaciones (FCC). (s. f.). </w:t>
      </w:r>
      <w:r>
        <w:rPr>
          <w:rFonts w:ascii="Open Sans" w:hAnsi="Open Sans" w:cs="Open Sans"/>
          <w:i/>
          <w:iCs/>
          <w:sz w:val="22"/>
          <w:szCs w:val="22"/>
        </w:rPr>
        <w:t>10.29.2014 Wireless Technology on the Go The Connected Car and Beyond (15091180773)</w:t>
      </w:r>
      <w:r>
        <w:rPr>
          <w:rFonts w:ascii="Open Sans" w:hAnsi="Open Sans" w:cs="Open Sans"/>
          <w:sz w:val="22"/>
          <w:szCs w:val="22"/>
        </w:rPr>
        <w:t xml:space="preserve"> [Fotografía]. Wikimedia Commons. https://upload.wikimedia.org/wikipedia/commons/2/22/10.29.2014_Wireless_Technology_on_the_Go_The_Connected_Car_and_Beyond_%2815091180773%29.jpg (Dominio público; 1600 × 1200 px)</w:t>
      </w:r>
    </w:p>
    <w:p w14:paraId="79446546">
      <w:pPr>
        <w:ind w:left="720" w:hanging="720"/>
        <w:jc w:val="left"/>
      </w:pPr>
      <w:r>
        <w:rPr>
          <w:rFonts w:ascii="Open Sans" w:hAnsi="Open Sans" w:cs="Open Sans"/>
          <w:sz w:val="22"/>
          <w:szCs w:val="22"/>
        </w:rPr>
        <w:t xml:space="preserve">Don DeBold. (s. f.). </w:t>
      </w:r>
      <w:r>
        <w:rPr>
          <w:rFonts w:ascii="Open Sans" w:hAnsi="Open Sans" w:cs="Open Sans"/>
          <w:i/>
          <w:iCs/>
          <w:sz w:val="22"/>
          <w:szCs w:val="22"/>
        </w:rPr>
        <w:t>BBN IMP connected computers to Arpanet (7995221220)</w:t>
      </w:r>
      <w:r>
        <w:rPr>
          <w:rFonts w:ascii="Open Sans" w:hAnsi="Open Sans" w:cs="Open Sans"/>
          <w:sz w:val="22"/>
          <w:szCs w:val="22"/>
        </w:rPr>
        <w:t xml:space="preserve"> [Fotografía]. Wikimedia Commons. https://upload.wikimedia.org/wikipedia/commons/8/8f/BBN_IMP_connected_computers_to_Arpanet_%287995221220%29.jpg (CC BY 2.0; 4000 × 3000 px)</w:t>
      </w:r>
    </w:p>
    <w:p w14:paraId="4750F0B6">
      <w:pPr>
        <w:ind w:left="720" w:hanging="720"/>
        <w:jc w:val="left"/>
      </w:pPr>
      <w:r>
        <w:rPr>
          <w:rFonts w:ascii="Open Sans" w:hAnsi="Open Sans" w:cs="Open Sans"/>
          <w:sz w:val="22"/>
          <w:szCs w:val="22"/>
        </w:rPr>
        <w:t xml:space="preserve">Fennoradio. (s. f.). </w:t>
      </w:r>
      <w:r>
        <w:rPr>
          <w:rFonts w:ascii="Open Sans" w:hAnsi="Open Sans" w:cs="Open Sans"/>
          <w:i/>
          <w:iCs/>
          <w:sz w:val="22"/>
          <w:szCs w:val="22"/>
        </w:rPr>
        <w:t>Mobira Cityman 450</w:t>
      </w:r>
      <w:r>
        <w:rPr>
          <w:rFonts w:ascii="Open Sans" w:hAnsi="Open Sans" w:cs="Open Sans"/>
          <w:sz w:val="22"/>
          <w:szCs w:val="22"/>
        </w:rPr>
        <w:t xml:space="preserve"> [Fotografía]. Wikimedia Commons. https://upload.wikimedia.org/wikipedia/commons/1/12/Mobira_Cityman_450.JPG (CC BY-SA 3.0; 1771 × 2657 px)</w:t>
      </w:r>
    </w:p>
    <w:p w14:paraId="1EDF8A5D">
      <w:pPr>
        <w:ind w:left="720" w:hanging="720"/>
        <w:jc w:val="left"/>
      </w:pPr>
      <w:r>
        <w:rPr>
          <w:rFonts w:ascii="Open Sans" w:hAnsi="Open Sans" w:cs="Open Sans"/>
          <w:sz w:val="22"/>
          <w:szCs w:val="22"/>
        </w:rPr>
        <w:t xml:space="preserve">Fod. (s. f.). </w:t>
      </w:r>
      <w:r>
        <w:rPr>
          <w:rFonts w:ascii="Open Sans" w:hAnsi="Open Sans" w:cs="Open Sans"/>
          <w:i/>
          <w:iCs/>
          <w:sz w:val="22"/>
          <w:szCs w:val="22"/>
        </w:rPr>
        <w:t>20200302 ZyXEL Prestige 100 front</w:t>
      </w:r>
      <w:r>
        <w:rPr>
          <w:rFonts w:ascii="Open Sans" w:hAnsi="Open Sans" w:cs="Open Sans"/>
          <w:sz w:val="22"/>
          <w:szCs w:val="22"/>
        </w:rPr>
        <w:t xml:space="preserve"> [Fotografía]. Wikimedia Commons. https://upload.wikimedia.org/wikipedia/commons/6/61/20200302_ZyXEL_Prestige_100_front.JPG (CC BY 2.5 dk; 3264 × 2448 px)</w:t>
      </w:r>
    </w:p>
    <w:p w14:paraId="5A286DFE">
      <w:pPr>
        <w:ind w:left="720" w:hanging="720"/>
        <w:jc w:val="left"/>
      </w:pPr>
      <w:r>
        <w:rPr>
          <w:rFonts w:ascii="Open Sans" w:hAnsi="Open Sans" w:cs="Open Sans"/>
          <w:sz w:val="22"/>
          <w:szCs w:val="22"/>
        </w:rPr>
        <w:t xml:space="preserve">Heidas. (s. f.). </w:t>
      </w:r>
      <w:r>
        <w:rPr>
          <w:rFonts w:ascii="Open Sans" w:hAnsi="Open Sans" w:cs="Open Sans"/>
          <w:i/>
          <w:iCs/>
          <w:sz w:val="22"/>
          <w:szCs w:val="22"/>
        </w:rPr>
        <w:t>T-ISDN NTBA</w:t>
      </w:r>
      <w:r>
        <w:rPr>
          <w:rFonts w:ascii="Open Sans" w:hAnsi="Open Sans" w:cs="Open Sans"/>
          <w:sz w:val="22"/>
          <w:szCs w:val="22"/>
        </w:rPr>
        <w:t xml:space="preserve"> [Fotografía]. Wikimedia Commons. https://upload.wikimedia.org/wikipedia/commons/9/97/T-ISDN_NTBA.jpg (CC BY-SA 3.0; 1404 × 2556 px)</w:t>
      </w:r>
    </w:p>
    <w:p w14:paraId="513C81EB">
      <w:pPr>
        <w:ind w:left="720" w:hanging="720"/>
        <w:jc w:val="left"/>
      </w:pPr>
      <w:r>
        <w:rPr>
          <w:rFonts w:ascii="Open Sans" w:hAnsi="Open Sans" w:cs="Open Sans"/>
          <w:sz w:val="22"/>
          <w:szCs w:val="22"/>
        </w:rPr>
        <w:t xml:space="preserve">ITU / I. Wood. (s. f.). </w:t>
      </w:r>
      <w:r>
        <w:rPr>
          <w:rFonts w:ascii="Open Sans" w:hAnsi="Open Sans" w:cs="Open Sans"/>
          <w:i/>
          <w:iCs/>
          <w:sz w:val="22"/>
          <w:szCs w:val="22"/>
        </w:rPr>
        <w:t>International Telecommunication Union (ITU), Geneva, Switzerland</w:t>
      </w:r>
      <w:r>
        <w:rPr>
          <w:rFonts w:ascii="Open Sans" w:hAnsi="Open Sans" w:cs="Open Sans"/>
          <w:sz w:val="22"/>
          <w:szCs w:val="22"/>
        </w:rPr>
        <w:t xml:space="preserve"> [Fotografía]. Wikimedia Commons. https://upload.wikimedia.org/wikipedia/commons/2/25/International_Telecommunication_Union_%28ITU%29%2C_Geneva%2C_Switzerland.jpg (CC BY 2.0; 3665 × 1853 px)</w:t>
      </w:r>
    </w:p>
    <w:p w14:paraId="40931928">
      <w:pPr>
        <w:ind w:left="720" w:hanging="720"/>
        <w:jc w:val="left"/>
      </w:pPr>
      <w:r>
        <w:rPr>
          <w:rFonts w:ascii="Open Sans" w:hAnsi="Open Sans" w:cs="Open Sans"/>
          <w:sz w:val="22"/>
          <w:szCs w:val="22"/>
        </w:rPr>
        <w:t xml:space="preserve">James Kevin McMahon. (s. f.). </w:t>
      </w:r>
      <w:r>
        <w:rPr>
          <w:rFonts w:ascii="Open Sans" w:hAnsi="Open Sans" w:cs="Open Sans"/>
          <w:i/>
          <w:iCs/>
          <w:sz w:val="22"/>
          <w:szCs w:val="22"/>
        </w:rPr>
        <w:t>BT Tower in London 2014</w:t>
      </w:r>
      <w:r>
        <w:rPr>
          <w:rFonts w:ascii="Open Sans" w:hAnsi="Open Sans" w:cs="Open Sans"/>
          <w:sz w:val="22"/>
          <w:szCs w:val="22"/>
        </w:rPr>
        <w:t xml:space="preserve"> [Fotografía]. Wikimedia Commons. https://upload.wikimedia.org/wikipedia/commons/b/b5/BT_Tower_in_London_2014.jpg (CC BY-SA 4.0; 1152 × 2048 px)</w:t>
      </w:r>
    </w:p>
    <w:p w14:paraId="4037475D">
      <w:pPr>
        <w:ind w:left="720" w:hanging="720"/>
        <w:jc w:val="left"/>
      </w:pPr>
      <w:r>
        <w:rPr>
          <w:rFonts w:ascii="Open Sans" w:hAnsi="Open Sans" w:cs="Open Sans"/>
          <w:sz w:val="22"/>
          <w:szCs w:val="22"/>
        </w:rPr>
        <w:t xml:space="preserve">Jamshid Nurkulov. (s. f.). </w:t>
      </w:r>
      <w:r>
        <w:rPr>
          <w:rFonts w:ascii="Open Sans" w:hAnsi="Open Sans" w:cs="Open Sans"/>
          <w:i/>
          <w:iCs/>
          <w:sz w:val="22"/>
          <w:szCs w:val="22"/>
        </w:rPr>
        <w:t>Mobira Cityman 450 02</w:t>
      </w:r>
      <w:r>
        <w:rPr>
          <w:rFonts w:ascii="Open Sans" w:hAnsi="Open Sans" w:cs="Open Sans"/>
          <w:sz w:val="22"/>
          <w:szCs w:val="22"/>
        </w:rPr>
        <w:t xml:space="preserve"> [Fotografía]. Wikimedia Commons. https://upload.wikimedia.org/wikipedia/commons/a/a3/Mobira_Cityman_450_02.jpg (CC BY 4.0; 4284 × 5712 px)</w:t>
      </w:r>
    </w:p>
    <w:p w14:paraId="58A3504D">
      <w:pPr>
        <w:ind w:left="720" w:hanging="720"/>
        <w:jc w:val="left"/>
      </w:pPr>
      <w:r>
        <w:rPr>
          <w:rFonts w:ascii="Open Sans" w:hAnsi="Open Sans" w:cs="Open Sans"/>
          <w:sz w:val="22"/>
          <w:szCs w:val="22"/>
        </w:rPr>
        <w:t xml:space="preserve">Jkbw. (s. f.). </w:t>
      </w:r>
      <w:r>
        <w:rPr>
          <w:rFonts w:ascii="Open Sans" w:hAnsi="Open Sans" w:cs="Open Sans"/>
          <w:i/>
          <w:iCs/>
          <w:sz w:val="22"/>
          <w:szCs w:val="22"/>
        </w:rPr>
        <w:t>Nokia 1011</w:t>
      </w:r>
      <w:r>
        <w:rPr>
          <w:rFonts w:ascii="Open Sans" w:hAnsi="Open Sans" w:cs="Open Sans"/>
          <w:sz w:val="22"/>
          <w:szCs w:val="22"/>
        </w:rPr>
        <w:t xml:space="preserve"> [Fotografía]. Wikimedia Commons. https://upload.wikimedia.org/wikipedia/commons/4/48/Nokia_1011.jpg (CC BY 3.0; 1160 × 3316 px)</w:t>
      </w:r>
    </w:p>
    <w:p w14:paraId="2D9BA891">
      <w:pPr>
        <w:ind w:left="720" w:hanging="720"/>
        <w:jc w:val="left"/>
      </w:pPr>
      <w:r>
        <w:rPr>
          <w:rFonts w:ascii="Open Sans" w:hAnsi="Open Sans" w:cs="Open Sans"/>
          <w:sz w:val="22"/>
          <w:szCs w:val="22"/>
        </w:rPr>
        <w:t xml:space="preserve">Jonathan Cardy (WMUK). (s. f.). </w:t>
      </w:r>
      <w:r>
        <w:rPr>
          <w:rFonts w:ascii="Open Sans" w:hAnsi="Open Sans" w:cs="Open Sans"/>
          <w:i/>
          <w:iCs/>
          <w:sz w:val="22"/>
          <w:szCs w:val="22"/>
        </w:rPr>
        <w:t>NPL Teddington brick building</w:t>
      </w:r>
      <w:r>
        <w:rPr>
          <w:rFonts w:ascii="Open Sans" w:hAnsi="Open Sans" w:cs="Open Sans"/>
          <w:sz w:val="22"/>
          <w:szCs w:val="22"/>
        </w:rPr>
        <w:t xml:space="preserve"> [Fotografía]. Wikimedia Commons. https://upload.wikimedia.org/wikipedia/commons/f/f7/NPL_Teddington_brick_building.JPG (CC BY-SA 3.0; 4896 × 3672 px)</w:t>
      </w:r>
    </w:p>
    <w:p w14:paraId="566D8E02">
      <w:pPr>
        <w:ind w:left="720" w:hanging="720"/>
        <w:jc w:val="left"/>
      </w:pPr>
      <w:r>
        <w:rPr>
          <w:rFonts w:ascii="Open Sans" w:hAnsi="Open Sans" w:cs="Open Sans"/>
          <w:sz w:val="22"/>
          <w:szCs w:val="22"/>
        </w:rPr>
        <w:t xml:space="preserve">MBisanz (obra derivada). (s. f.). </w:t>
      </w:r>
      <w:r>
        <w:rPr>
          <w:rFonts w:ascii="Open Sans" w:hAnsi="Open Sans" w:cs="Open Sans"/>
          <w:i/>
          <w:iCs/>
          <w:sz w:val="22"/>
          <w:szCs w:val="22"/>
        </w:rPr>
        <w:t>Bell Labs Holmdel</w:t>
      </w:r>
      <w:r>
        <w:rPr>
          <w:rFonts w:ascii="Open Sans" w:hAnsi="Open Sans" w:cs="Open Sans"/>
          <w:sz w:val="22"/>
          <w:szCs w:val="22"/>
        </w:rPr>
        <w:t xml:space="preserve"> [Fotografía]. Wikimedia Commons. https://upload.wikimedia.org/wikipedia/commons/c/c1/Bell_Labs_Holmdel.jpg (CC BY-SA 2.0; 3008 × 2000 px)</w:t>
      </w:r>
    </w:p>
    <w:p w14:paraId="46915C23">
      <w:pPr>
        <w:ind w:left="720" w:hanging="720"/>
        <w:jc w:val="left"/>
      </w:pPr>
      <w:r>
        <w:rPr>
          <w:rFonts w:ascii="Open Sans" w:hAnsi="Open Sans" w:cs="Open Sans"/>
          <w:sz w:val="22"/>
          <w:szCs w:val="22"/>
        </w:rPr>
        <w:t xml:space="preserve">Philafrenzy. (s. f.). </w:t>
      </w:r>
      <w:r>
        <w:rPr>
          <w:rFonts w:ascii="Open Sans" w:hAnsi="Open Sans" w:cs="Open Sans"/>
          <w:i/>
          <w:iCs/>
          <w:sz w:val="22"/>
          <w:szCs w:val="22"/>
        </w:rPr>
        <w:t>Minitel B1 terminal 1986 02</w:t>
      </w:r>
      <w:r>
        <w:rPr>
          <w:rFonts w:ascii="Open Sans" w:hAnsi="Open Sans" w:cs="Open Sans"/>
          <w:sz w:val="22"/>
          <w:szCs w:val="22"/>
        </w:rPr>
        <w:t xml:space="preserve"> [Fotografía]. Wikimedia Commons. https://upload.wikimedia.org/wikipedia/commons/e/e1/Minitel_B1_terminal_1986_02.JPG (CC BY-SA 4.0; 4000 × 3000 px)</w:t>
      </w:r>
    </w:p>
    <w:p w14:paraId="59BD3C4C">
      <w:pPr>
        <w:ind w:left="720" w:hanging="720"/>
        <w:jc w:val="left"/>
      </w:pPr>
      <w:r>
        <w:rPr>
          <w:rFonts w:ascii="Open Sans" w:hAnsi="Open Sans" w:cs="Open Sans"/>
          <w:sz w:val="22"/>
          <w:szCs w:val="22"/>
        </w:rPr>
        <w:t xml:space="preserve">Rico Shen. (s. f.). </w:t>
      </w:r>
      <w:r>
        <w:rPr>
          <w:rFonts w:ascii="Open Sans" w:hAnsi="Open Sans" w:cs="Open Sans"/>
          <w:i/>
          <w:iCs/>
          <w:sz w:val="22"/>
          <w:szCs w:val="22"/>
        </w:rPr>
        <w:t>2007Computex e21Forum-MartinCooper</w:t>
      </w:r>
      <w:r>
        <w:rPr>
          <w:rFonts w:ascii="Open Sans" w:hAnsi="Open Sans" w:cs="Open Sans"/>
          <w:sz w:val="22"/>
          <w:szCs w:val="22"/>
        </w:rPr>
        <w:t xml:space="preserve"> [Fotografía]. Wikimedia Commons. https://upload.wikimedia.org/wikipedia/commons/1/1f/2007Computex_e21Forum-MartinCooper.jpg (CC BY-SA 3.0; 2304 × 3072 px)</w:t>
      </w:r>
    </w:p>
    <w:p w14:paraId="09CEC1F1">
      <w:pPr>
        <w:ind w:left="720" w:hanging="720"/>
        <w:jc w:val="left"/>
      </w:pPr>
      <w:r>
        <w:rPr>
          <w:rFonts w:ascii="Open Sans" w:hAnsi="Open Sans" w:cs="Open Sans"/>
          <w:sz w:val="22"/>
          <w:szCs w:val="22"/>
        </w:rPr>
        <w:t xml:space="preserve">RudolfSimon. (s. f.). </w:t>
      </w:r>
      <w:r>
        <w:rPr>
          <w:rFonts w:ascii="Open Sans" w:hAnsi="Open Sans" w:cs="Open Sans"/>
          <w:i/>
          <w:iCs/>
          <w:sz w:val="22"/>
          <w:szCs w:val="22"/>
        </w:rPr>
        <w:t>Bosch CarTel Autotelefon 1980</w:t>
      </w:r>
      <w:r>
        <w:rPr>
          <w:rFonts w:ascii="Open Sans" w:hAnsi="Open Sans" w:cs="Open Sans"/>
          <w:sz w:val="22"/>
          <w:szCs w:val="22"/>
        </w:rPr>
        <w:t xml:space="preserve"> [Fotografía]. Wikimedia Commons. https://upload.wikimedia.org/wikipedia/commons/7/7f/Bosch_CarTel_Autotelefon_1980.jpg (CC BY-SA 4.0; 3024 × 4032 px)</w:t>
      </w:r>
    </w:p>
    <w:p w14:paraId="6C690EA6">
      <w:pPr>
        <w:ind w:left="720" w:hanging="720"/>
        <w:jc w:val="left"/>
      </w:pPr>
      <w:r>
        <w:rPr>
          <w:rFonts w:ascii="Open Sans" w:hAnsi="Open Sans" w:cs="Open Sans"/>
          <w:sz w:val="22"/>
          <w:szCs w:val="22"/>
        </w:rPr>
        <w:t xml:space="preserve">Shamil Valeev. (s. f.). </w:t>
      </w:r>
      <w:r>
        <w:rPr>
          <w:rFonts w:ascii="Open Sans" w:hAnsi="Open Sans" w:cs="Open Sans"/>
          <w:i/>
          <w:iCs/>
          <w:sz w:val="22"/>
          <w:szCs w:val="22"/>
        </w:rPr>
        <w:t>Local steppe^hills landscape with GSM-edge base tranceiver station antenna - panoramio</w:t>
      </w:r>
      <w:r>
        <w:rPr>
          <w:rFonts w:ascii="Open Sans" w:hAnsi="Open Sans" w:cs="Open Sans"/>
          <w:sz w:val="22"/>
          <w:szCs w:val="22"/>
        </w:rPr>
        <w:t xml:space="preserve"> [Fotografía]. Wikimedia Commons. https://upload.wikimedia.org/wikipedia/commons/b/b8/Local_steppe%5Ehills_landscape_with_GSM-edge_base_tranceiver_station_antenna_-_panoramio.jpg (CC BY-SA 3.0; 2592 × 3888 px)</w:t>
      </w:r>
    </w:p>
    <w:p w14:paraId="6E0E27D6">
      <w:pPr>
        <w:ind w:left="720" w:hanging="720"/>
        <w:jc w:val="left"/>
      </w:pPr>
      <w:r>
        <w:rPr>
          <w:rFonts w:ascii="Open Sans" w:hAnsi="Open Sans" w:cs="Open Sans"/>
          <w:sz w:val="22"/>
          <w:szCs w:val="22"/>
        </w:rPr>
        <w:t xml:space="preserve">Steve Jurvetson. (s. f.). </w:t>
      </w:r>
      <w:r>
        <w:rPr>
          <w:rFonts w:ascii="Open Sans" w:hAnsi="Open Sans" w:cs="Open Sans"/>
          <w:i/>
          <w:iCs/>
          <w:sz w:val="22"/>
          <w:szCs w:val="22"/>
        </w:rPr>
        <w:t>Samsung CDMA Phone</w:t>
      </w:r>
      <w:r>
        <w:rPr>
          <w:rFonts w:ascii="Open Sans" w:hAnsi="Open Sans" w:cs="Open Sans"/>
          <w:sz w:val="22"/>
          <w:szCs w:val="22"/>
        </w:rPr>
        <w:t xml:space="preserve"> [Fotografía]. Wikimedia Commons. https://upload.wikimedia.org/wikipedia/commons/7/76/Samsung_CDMA_Phone.jpg (CC BY 2.0; 2048 × 1536 px)</w:t>
      </w:r>
    </w:p>
    <w:p w14:paraId="42AE5085">
      <w:pPr>
        <w:ind w:left="720" w:hanging="720"/>
        <w:jc w:val="left"/>
      </w:pPr>
      <w:r>
        <w:rPr>
          <w:rFonts w:ascii="Open Sans" w:hAnsi="Open Sans" w:cs="Open Sans"/>
          <w:sz w:val="22"/>
          <w:szCs w:val="22"/>
        </w:rPr>
        <w:t xml:space="preserve">Tony Rybczynski. (s. f.). </w:t>
      </w:r>
      <w:r>
        <w:rPr>
          <w:rFonts w:ascii="Open Sans" w:hAnsi="Open Sans" w:cs="Open Sans"/>
          <w:i/>
          <w:iCs/>
          <w:sz w:val="22"/>
          <w:szCs w:val="22"/>
        </w:rPr>
        <w:t>CCITT SGVII X25 Advocates</w:t>
      </w:r>
      <w:r>
        <w:rPr>
          <w:rFonts w:ascii="Open Sans" w:hAnsi="Open Sans" w:cs="Open Sans"/>
          <w:sz w:val="22"/>
          <w:szCs w:val="22"/>
        </w:rPr>
        <w:t xml:space="preserve"> [Fotografía]. Wikimedia Commons. https://upload.wikimedia.org/wikipedia/commons/e/e5/CCITT_SGVII_X25_Advocates.jpg (CC BY-SA 4.0; 1193 × 658 px)</w:t>
      </w:r>
    </w:p>
    <w:p w14:paraId="7FC7A6DD">
      <w:pPr>
        <w:ind w:left="720" w:hanging="720"/>
        <w:jc w:val="left"/>
      </w:pPr>
      <w:r>
        <w:rPr>
          <w:rFonts w:ascii="Open Sans" w:hAnsi="Open Sans" w:cs="Open Sans"/>
          <w:sz w:val="22"/>
          <w:szCs w:val="22"/>
        </w:rPr>
        <w:t xml:space="preserve">Trogain. (s. f.). </w:t>
      </w:r>
      <w:r>
        <w:rPr>
          <w:rFonts w:ascii="Open Sans" w:hAnsi="Open Sans" w:cs="Open Sans"/>
          <w:i/>
          <w:iCs/>
          <w:sz w:val="22"/>
          <w:szCs w:val="22"/>
        </w:rPr>
        <w:t>Mobira Cityman 5000</w:t>
      </w:r>
      <w:r>
        <w:rPr>
          <w:rFonts w:ascii="Open Sans" w:hAnsi="Open Sans" w:cs="Open Sans"/>
          <w:sz w:val="22"/>
          <w:szCs w:val="22"/>
        </w:rPr>
        <w:t xml:space="preserve"> [Fotografía]. Wikimedia Commons. https://upload.wikimedia.org/wikipedia/commons/f/f2/Mobira_Cityman_5000.jpg (CC BY-SA 4.0; 2336 × 4160 px)</w:t>
      </w:r>
    </w:p>
    <w:p w14:paraId="672CA9AC">
      <w:pPr>
        <w:ind w:left="720" w:hanging="720"/>
        <w:jc w:val="left"/>
      </w:pPr>
      <w:r>
        <w:rPr>
          <w:rFonts w:ascii="Open Sans" w:hAnsi="Open Sans" w:cs="Open Sans"/>
          <w:sz w:val="22"/>
          <w:szCs w:val="22"/>
        </w:rPr>
        <w:t xml:space="preserve">Valugi. (s. f.). </w:t>
      </w:r>
      <w:r>
        <w:rPr>
          <w:rFonts w:ascii="Open Sans" w:hAnsi="Open Sans" w:cs="Open Sans"/>
          <w:i/>
          <w:iCs/>
          <w:sz w:val="22"/>
          <w:szCs w:val="22"/>
        </w:rPr>
        <w:t>Camouflaged gsm antenna</w:t>
      </w:r>
      <w:r>
        <w:rPr>
          <w:rFonts w:ascii="Open Sans" w:hAnsi="Open Sans" w:cs="Open Sans"/>
          <w:sz w:val="22"/>
          <w:szCs w:val="22"/>
        </w:rPr>
        <w:t xml:space="preserve"> [Fotografía]. Wikimedia Commons. https://upload.wikimedia.org/wikipedia/commons/4/47/Camouflaged_gsm_antenna.jpg (CC BY-SA 3.0; 2448 × 3264 px)</w:t>
      </w:r>
    </w:p>
    <w:p w14:paraId="6649A6FE">
      <w:pPr>
        <w:ind w:left="720" w:hanging="720"/>
        <w:jc w:val="left"/>
      </w:pPr>
      <w:r>
        <w:rPr>
          <w:rFonts w:ascii="Open Sans" w:hAnsi="Open Sans" w:cs="Open Sans"/>
          <w:sz w:val="22"/>
          <w:szCs w:val="22"/>
        </w:rPr>
        <w:t xml:space="preserve">Wikimedia Commons. (s. f.). </w:t>
      </w:r>
      <w:r>
        <w:rPr>
          <w:rFonts w:ascii="Open Sans" w:hAnsi="Open Sans" w:cs="Open Sans"/>
          <w:i/>
          <w:iCs/>
          <w:sz w:val="22"/>
          <w:szCs w:val="22"/>
        </w:rPr>
        <w:t>Siemens-DAG-64 front</w:t>
      </w:r>
      <w:r>
        <w:rPr>
          <w:rFonts w:ascii="Open Sans" w:hAnsi="Open Sans" w:cs="Open Sans"/>
          <w:sz w:val="22"/>
          <w:szCs w:val="22"/>
        </w:rPr>
        <w:t xml:space="preserve"> [Fotografía]. Wikimedia Commons. https://upload.wikimedia.org/wikipedia/commons/6/64/Siemens-DAG-64_front.jpg (Uso libre con copyright; 1424 × 706 px)</w:t>
      </w:r>
    </w:p>
    <w:p w14:paraId="52540AD2">
      <w:pPr>
        <w:ind w:left="720" w:hanging="720"/>
        <w:jc w:val="left"/>
      </w:pPr>
      <w:r>
        <w:rPr>
          <w:rFonts w:ascii="Open Sans" w:hAnsi="Open Sans" w:cs="Open Sans"/>
          <w:sz w:val="22"/>
          <w:szCs w:val="22"/>
        </w:rPr>
        <w:t xml:space="preserve">Wikimedia Commons. (s. f.). </w:t>
      </w:r>
      <w:r>
        <w:rPr>
          <w:rFonts w:ascii="Open Sans" w:hAnsi="Open Sans" w:cs="Open Sans"/>
          <w:i/>
          <w:iCs/>
          <w:sz w:val="22"/>
          <w:szCs w:val="22"/>
        </w:rPr>
        <w:t>Televideo925Terminal</w:t>
      </w:r>
      <w:r>
        <w:rPr>
          <w:rFonts w:ascii="Open Sans" w:hAnsi="Open Sans" w:cs="Open Sans"/>
          <w:sz w:val="22"/>
          <w:szCs w:val="22"/>
        </w:rPr>
        <w:t xml:space="preserve"> [Fotografía]. Wikimedia Commons. https://upload.wikimedia.org/wikipedia/commons/8/87/Televideo925Terminal.jpg (Dominio público; 1145 × 949 px)</w:t>
      </w:r>
    </w:p>
    <w:p w14:paraId="22C9A24B">
      <w:pPr>
        <w:ind w:left="720" w:hanging="720"/>
        <w:jc w:val="left"/>
      </w:pPr>
      <w:r>
        <w:rPr>
          <w:rFonts w:ascii="Open Sans" w:hAnsi="Open Sans" w:cs="Open Sans"/>
          <w:sz w:val="22"/>
          <w:szCs w:val="22"/>
        </w:rPr>
        <w:t xml:space="preserve">Zalasem1. (s. f.). </w:t>
      </w:r>
      <w:r>
        <w:rPr>
          <w:rFonts w:ascii="Open Sans" w:hAnsi="Open Sans" w:cs="Open Sans"/>
          <w:i/>
          <w:iCs/>
          <w:sz w:val="22"/>
          <w:szCs w:val="22"/>
        </w:rPr>
        <w:t>Anteny GSM-R</w:t>
      </w:r>
      <w:r>
        <w:rPr>
          <w:rFonts w:ascii="Open Sans" w:hAnsi="Open Sans" w:cs="Open Sans"/>
          <w:sz w:val="22"/>
          <w:szCs w:val="22"/>
        </w:rPr>
        <w:t xml:space="preserve"> [Fotografía]. Wikimedia Commons. https://upload.wikimedia.org/wikipedia/commons/5/56/Anteny_GSM-R.jpg (CC BY-SA 4.0; 3315 × 4420 px)</w:t>
      </w:r>
    </w:p>
    <w:p w14:paraId="5A237CF2">
      <w:pPr>
        <w:ind w:left="720" w:hanging="720"/>
        <w:jc w:val="left"/>
      </w:pPr>
      <w:r>
        <w:rPr>
          <w:rFonts w:ascii="Open Sans" w:hAnsi="Open Sans" w:cs="Open Sans"/>
          <w:sz w:val="22"/>
          <w:szCs w:val="22"/>
        </w:rPr>
        <w:t xml:space="preserve">Zarateman. (s. f.). </w:t>
      </w:r>
      <w:r>
        <w:rPr>
          <w:rFonts w:ascii="Open Sans" w:hAnsi="Open Sans" w:cs="Open Sans"/>
          <w:i/>
          <w:iCs/>
          <w:sz w:val="22"/>
          <w:szCs w:val="22"/>
        </w:rPr>
        <w:t>Alcobendas - Museo Nacional de Ciencia y Tecnología (MUNCYT), teléfono móvil Motorola (1985)</w:t>
      </w:r>
      <w:r>
        <w:rPr>
          <w:rFonts w:ascii="Open Sans" w:hAnsi="Open Sans" w:cs="Open Sans"/>
          <w:sz w:val="22"/>
          <w:szCs w:val="22"/>
        </w:rPr>
        <w:t xml:space="preserve"> [Fotografía]. Wikimedia Commons. https://upload.wikimedia.org/wikipedia/commons/4/42/Alcobendas_-_Museo_Nacional_de_Ciencia_y_Tecnolog%C3%ADa_%28MUNCYT%29%2C_tel%C3%A9fono_m%C3%B3vil_Motorola_%281985%29.jpg (CC0; 1398 × 1824 px)</w:t>
      </w:r>
    </w:p>
    <w:p w14:paraId="307CAEEC">
      <w:pPr>
        <w:ind w:left="720" w:hanging="720"/>
        <w:jc w:val="left"/>
      </w:pPr>
      <w:r>
        <w:rPr>
          <w:rFonts w:ascii="Open Sans" w:hAnsi="Open Sans" w:cs="Open Sans"/>
          <w:sz w:val="22"/>
          <w:szCs w:val="22"/>
        </w:rPr>
        <w:t xml:space="preserve">krystof.k / nmuseum. (s. f.). </w:t>
      </w:r>
      <w:r>
        <w:rPr>
          <w:rFonts w:ascii="Open Sans" w:hAnsi="Open Sans" w:cs="Open Sans"/>
          <w:i/>
          <w:iCs/>
          <w:sz w:val="22"/>
          <w:szCs w:val="22"/>
        </w:rPr>
        <w:t>Nokia Talkman (front)</w:t>
      </w:r>
      <w:r>
        <w:rPr>
          <w:rFonts w:ascii="Open Sans" w:hAnsi="Open Sans" w:cs="Open Sans"/>
          <w:sz w:val="22"/>
          <w:szCs w:val="22"/>
        </w:rPr>
        <w:t xml:space="preserve"> [Fotografía]. Wikimedia Commons. https://upload.wikimedia.org/wikipedia/commons/d/d2/Nokia_Talkman_%28front%29.jpg (CC BY-SA 3.0; 1080 × 1920 px)</w:t>
      </w:r>
    </w:p>
    <w:sectPr>
      <w:pgSz w:w="11906" w:h="16838"/>
      <w:pgMar w:top="1440" w:right="1440" w:bottom="1440" w:left="1440" w:header="720" w:footer="720"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jc w:val="both"/>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jc w:val="left"/>
      <w:outlineLvl w:val="0"/>
    </w:pPr>
    <w:rPr>
      <w:rFonts w:asciiTheme="majorHAnsi" w:eastAsiaTheme="majorEastAsia" w:hAnsiTheme="majorHAnsi" w:cstheme="majorBidi" w:ascii="Calibri" w:hAnsi="Calibri"/>
      <w:b/>
      <w:bCs/>
      <w:color w:val="0B2545"/>
      <w:sz w:val="32"/>
      <w:szCs w:val="28"/>
    </w:rPr>
  </w:style>
  <w:style w:type="paragraph" w:styleId="Heading2">
    <w:name w:val="heading 2"/>
    <w:basedOn w:val="Normal"/>
    <w:next w:val="Normal"/>
    <w:link w:val="Heading2Char"/>
    <w:uiPriority w:val="9"/>
    <w:unhideWhenUsed/>
    <w:qFormat/>
    <w:rsid w:val="00FC693F"/>
    <w:pPr>
      <w:keepNext/>
      <w:keepLines/>
      <w:spacing w:before="240" w:after="120"/>
      <w:jc w:val="left"/>
      <w:outlineLvl w:val="1"/>
    </w:pPr>
    <w:rPr>
      <w:rFonts w:asciiTheme="majorHAnsi" w:eastAsiaTheme="majorEastAsia" w:hAnsiTheme="majorHAnsi" w:cstheme="majorBidi" w:ascii="Calibri" w:hAnsi="Calibri"/>
      <w:b/>
      <w:bCs/>
      <w:color w:val="0B2545"/>
      <w:sz w:val="27"/>
      <w:szCs w:val="26"/>
    </w:rPr>
  </w:style>
  <w:style w:type="paragraph" w:styleId="Heading3">
    <w:name w:val="heading 3"/>
    <w:basedOn w:val="Normal"/>
    <w:next w:val="Normal"/>
    <w:link w:val="Heading3Char"/>
    <w:uiPriority w:val="9"/>
    <w:unhideWhenUsed/>
    <w:qFormat/>
    <w:rsid w:val="00FC693F"/>
    <w:pPr>
      <w:keepNext/>
      <w:keepLines/>
      <w:spacing w:before="200" w:after="120"/>
      <w:jc w:val="left"/>
      <w:outlineLvl w:val="2"/>
    </w:pPr>
    <w:rPr>
      <w:rFonts w:asciiTheme="majorHAnsi" w:eastAsiaTheme="majorEastAsia" w:hAnsiTheme="majorHAnsi" w:cstheme="majorBidi" w:ascii="Calibri" w:hAnsi="Calibri"/>
      <w:b/>
      <w:bCs/>
      <w:color w:val="0B254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contextualSpacing/>
      <w:jc w:val="left"/>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2026-09-19T22:30:38.926Z</dcterms:modified>
  <cp:category/>
</cp:coreProperties>
</file>