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6791" w14:textId="77777777" w:rsidR="00B0084E" w:rsidRDefault="00B0084E"/>
    <w:p w14:paraId="0112DD94" w14:textId="77777777" w:rsidR="00B0084E" w:rsidRDefault="00B0084E"/>
    <w:p w14:paraId="4BCB1736" w14:textId="77777777" w:rsidR="00B0084E" w:rsidRDefault="00000000">
      <w:pPr>
        <w:spacing w:after="60"/>
        <w:jc w:val="center"/>
      </w:pPr>
      <w:r>
        <w:rPr>
          <w:b/>
          <w:bCs/>
          <w:sz w:val="30"/>
          <w:szCs w:val="30"/>
        </w:rPr>
        <w:t>UNIVERSIDAD MARIANO GÁLVEZ DE GUATEMALA</w:t>
      </w:r>
    </w:p>
    <w:p w14:paraId="49463F0C" w14:textId="77777777" w:rsidR="00B0084E" w:rsidRDefault="00000000">
      <w:pPr>
        <w:spacing w:after="60"/>
        <w:jc w:val="center"/>
      </w:pPr>
      <w:r>
        <w:rPr>
          <w:b/>
          <w:bCs/>
          <w:sz w:val="24"/>
          <w:szCs w:val="24"/>
        </w:rPr>
        <w:t>FACULTAD DE INGENIERÍA EN SISTEMAS DE INFORMACIÓN</w:t>
      </w:r>
    </w:p>
    <w:p w14:paraId="26ED78CA" w14:textId="77777777" w:rsidR="00B0084E" w:rsidRDefault="00000000">
      <w:pPr>
        <w:spacing w:after="60"/>
        <w:jc w:val="center"/>
      </w:pPr>
      <w:r>
        <w:rPr>
          <w:b/>
          <w:bCs/>
        </w:rPr>
        <w:t>SEDE EL NARANJO</w:t>
      </w:r>
    </w:p>
    <w:p w14:paraId="7F3FB785" w14:textId="77777777" w:rsidR="00B0084E" w:rsidRDefault="00B0084E">
      <w:pPr>
        <w:pBdr>
          <w:bottom w:val="single" w:sz="12" w:space="4" w:color="1E3A5F"/>
        </w:pBdr>
        <w:spacing w:after="400"/>
        <w:jc w:val="center"/>
      </w:pPr>
    </w:p>
    <w:p w14:paraId="4A7056DC" w14:textId="77777777" w:rsidR="00B0084E" w:rsidRDefault="00000000">
      <w:pPr>
        <w:spacing w:after="40"/>
        <w:jc w:val="center"/>
      </w:pPr>
      <w:r>
        <w:t>Curso: Seguridad y Auditoría de Sistemas</w:t>
      </w:r>
    </w:p>
    <w:p w14:paraId="52C12557" w14:textId="77777777" w:rsidR="00B0084E" w:rsidRDefault="00000000">
      <w:pPr>
        <w:spacing w:after="40"/>
        <w:jc w:val="center"/>
      </w:pPr>
      <w:r>
        <w:t>Sección: "A"</w:t>
      </w:r>
    </w:p>
    <w:p w14:paraId="56C25844" w14:textId="77777777" w:rsidR="00B0084E" w:rsidRDefault="00000000">
      <w:pPr>
        <w:spacing w:after="600"/>
        <w:jc w:val="center"/>
      </w:pPr>
      <w:r>
        <w:t>Catedrático: Omar Sagastume</w:t>
      </w:r>
    </w:p>
    <w:p w14:paraId="78C1047D" w14:textId="77777777" w:rsidR="00B0084E" w:rsidRDefault="00000000">
      <w:pPr>
        <w:spacing w:after="100"/>
        <w:jc w:val="center"/>
      </w:pPr>
      <w:r>
        <w:rPr>
          <w:i/>
          <w:iCs/>
        </w:rPr>
        <w:t>Proyecto de Curso</w:t>
      </w:r>
    </w:p>
    <w:p w14:paraId="1FD61CCF" w14:textId="77777777" w:rsidR="00B0084E" w:rsidRDefault="00000000">
      <w:pPr>
        <w:spacing w:before="100" w:after="100"/>
        <w:jc w:val="center"/>
      </w:pPr>
      <w:r>
        <w:rPr>
          <w:b/>
          <w:bCs/>
          <w:color w:val="13263D"/>
          <w:sz w:val="26"/>
          <w:szCs w:val="26"/>
        </w:rPr>
        <w:t>MODELO DE SEGURIDAD DE LA INFORMACIÓN AUDITABLE APLICADO A ADSCOPE:</w:t>
      </w:r>
    </w:p>
    <w:p w14:paraId="741BEC2A" w14:textId="77777777" w:rsidR="00B0084E" w:rsidRDefault="00000000">
      <w:pPr>
        <w:spacing w:after="600"/>
        <w:jc w:val="center"/>
      </w:pPr>
      <w:r>
        <w:rPr>
          <w:b/>
          <w:bCs/>
          <w:color w:val="13263D"/>
          <w:sz w:val="26"/>
          <w:szCs w:val="26"/>
        </w:rPr>
        <w:t>SISTEMA DE GESTIÓN DE PPC Y SEO PARA AMAZON</w:t>
      </w:r>
    </w:p>
    <w:p w14:paraId="6E400596" w14:textId="77777777" w:rsidR="00B0084E" w:rsidRDefault="00000000">
      <w:pPr>
        <w:spacing w:after="40"/>
        <w:jc w:val="center"/>
      </w:pPr>
      <w:r>
        <w:rPr>
          <w:b/>
          <w:bCs/>
        </w:rPr>
        <w:t>Integrantes:</w:t>
      </w:r>
    </w:p>
    <w:p w14:paraId="29232EEC" w14:textId="77777777" w:rsidR="00B0084E" w:rsidRDefault="00000000">
      <w:pPr>
        <w:spacing w:after="20"/>
        <w:jc w:val="center"/>
      </w:pPr>
      <w:r>
        <w:t>Anthony Fabian Ramírez Orellana          Carné: 9490-22-958</w:t>
      </w:r>
    </w:p>
    <w:p w14:paraId="45CBEF12" w14:textId="77777777" w:rsidR="00B0084E" w:rsidRDefault="00000000">
      <w:pPr>
        <w:spacing w:after="600"/>
        <w:jc w:val="center"/>
      </w:pPr>
      <w:r>
        <w:t>Nery Otoniel Colorado Menchú          Carné: 9490-22-4867</w:t>
      </w:r>
    </w:p>
    <w:p w14:paraId="3B9F6F7D" w14:textId="77777777" w:rsidR="00B0084E" w:rsidRDefault="00000000">
      <w:pPr>
        <w:spacing w:before="800"/>
        <w:jc w:val="center"/>
      </w:pPr>
      <w:r>
        <w:t>Guatemala, septiembre de 2026</w:t>
      </w:r>
    </w:p>
    <w:p w14:paraId="6E84E21A" w14:textId="77777777" w:rsidR="00B0084E" w:rsidRDefault="00000000">
      <w:r>
        <w:br w:type="page"/>
      </w:r>
    </w:p>
    <w:p w14:paraId="7AE2FB86" w14:textId="77777777" w:rsidR="00B0084E" w:rsidRDefault="00B0084E">
      <w:pPr>
        <w:sectPr w:rsidR="00B0084E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0D83C16" w14:textId="77777777" w:rsidR="00B0084E" w:rsidRDefault="00000000">
      <w:pPr>
        <w:pStyle w:val="Ttulo1"/>
        <w:spacing w:before="360"/>
      </w:pPr>
      <w:bookmarkStart w:id="0" w:name="_Toc240908610"/>
      <w:r>
        <w:lastRenderedPageBreak/>
        <w:t>Índice</w:t>
      </w:r>
      <w:bookmarkEnd w:id="0"/>
    </w:p>
    <w:sdt>
      <w:sdtPr>
        <w:alias w:val="Índice"/>
        <w:id w:val="703758869"/>
      </w:sdtPr>
      <w:sdtContent>
        <w:p w14:paraId="3286144D" w14:textId="77777777" w:rsidR="005076A9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08610" w:history="1">
            <w:r w:rsidR="005076A9" w:rsidRPr="0060641C">
              <w:rPr>
                <w:rStyle w:val="Hipervnculo"/>
                <w:noProof/>
              </w:rPr>
              <w:t>Índice</w:t>
            </w:r>
            <w:r w:rsidR="005076A9">
              <w:rPr>
                <w:noProof/>
              </w:rPr>
              <w:tab/>
            </w:r>
            <w:r w:rsidR="005076A9">
              <w:rPr>
                <w:noProof/>
              </w:rPr>
              <w:fldChar w:fldCharType="begin"/>
            </w:r>
            <w:r w:rsidR="005076A9">
              <w:rPr>
                <w:noProof/>
              </w:rPr>
              <w:instrText xml:space="preserve"> PAGEREF _Toc240908610 \h </w:instrText>
            </w:r>
            <w:r w:rsidR="005076A9">
              <w:rPr>
                <w:noProof/>
              </w:rPr>
            </w:r>
            <w:r w:rsidR="005076A9">
              <w:rPr>
                <w:noProof/>
              </w:rPr>
              <w:fldChar w:fldCharType="separate"/>
            </w:r>
            <w:r w:rsidR="005076A9">
              <w:rPr>
                <w:noProof/>
              </w:rPr>
              <w:t>2</w:t>
            </w:r>
            <w:r w:rsidR="005076A9">
              <w:rPr>
                <w:noProof/>
              </w:rPr>
              <w:fldChar w:fldCharType="end"/>
            </w:r>
          </w:hyperlink>
        </w:p>
        <w:p w14:paraId="5CC58EA2" w14:textId="77777777" w:rsidR="005076A9" w:rsidRDefault="005076A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908611" w:history="1">
            <w:r w:rsidRPr="0060641C">
              <w:rPr>
                <w:rStyle w:val="Hipervnculo"/>
                <w:noProof/>
              </w:rPr>
              <w:t>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FDD3B1" w14:textId="77777777" w:rsidR="005076A9" w:rsidRDefault="005076A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908612" w:history="1">
            <w:r w:rsidRPr="0060641C">
              <w:rPr>
                <w:rStyle w:val="Hipervnculo"/>
                <w:noProof/>
              </w:rPr>
              <w:t>1. Modelo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AEE3ED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13" w:history="1">
            <w:r w:rsidRPr="0060641C">
              <w:rPr>
                <w:rStyle w:val="Hipervnculo"/>
                <w:noProof/>
              </w:rPr>
              <w:t>1.1 Planteamiento del Problema (Situación actual)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D6ABE88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14" w:history="1">
            <w:r w:rsidRPr="0060641C">
              <w:rPr>
                <w:rStyle w:val="Hipervnculo"/>
                <w:noProof/>
              </w:rPr>
              <w:t>1.2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1C5388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15" w:history="1">
            <w:r w:rsidRPr="0060641C">
              <w:rPr>
                <w:rStyle w:val="Hipervnculo"/>
                <w:noProof/>
              </w:rPr>
              <w:t>Objetivo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BD4001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16" w:history="1">
            <w:r w:rsidRPr="0060641C">
              <w:rPr>
                <w:rStyle w:val="Hipervnculo"/>
                <w:noProof/>
              </w:rPr>
              <w:t>Objetivos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4D37A9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17" w:history="1">
            <w:r w:rsidRPr="0060641C">
              <w:rPr>
                <w:rStyle w:val="Hipervnculo"/>
                <w:noProof/>
              </w:rPr>
              <w:t>1.3 Planificación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5D2B4F" w14:textId="77777777" w:rsidR="005076A9" w:rsidRDefault="005076A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908618" w:history="1">
            <w:r w:rsidRPr="0060641C">
              <w:rPr>
                <w:rStyle w:val="Hipervnculo"/>
                <w:noProof/>
              </w:rPr>
              <w:t>2. Modelo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53322B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19" w:history="1">
            <w:r w:rsidRPr="0060641C">
              <w:rPr>
                <w:rStyle w:val="Hipervnculo"/>
                <w:noProof/>
              </w:rPr>
              <w:t>2.1 Planteamiento del Proyecto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B86581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20" w:history="1">
            <w:r w:rsidRPr="0060641C">
              <w:rPr>
                <w:rStyle w:val="Hipervnculo"/>
                <w:noProof/>
              </w:rPr>
              <w:t>2.2 Viabilidad Técnica y Operativa de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1ABD15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21" w:history="1">
            <w:r w:rsidRPr="0060641C">
              <w:rPr>
                <w:rStyle w:val="Hipervnculo"/>
                <w:noProof/>
              </w:rPr>
              <w:t>Viabilidad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D4C9CF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22" w:history="1">
            <w:r w:rsidRPr="0060641C">
              <w:rPr>
                <w:rStyle w:val="Hipervnculo"/>
                <w:noProof/>
              </w:rPr>
              <w:t>Viabilidad operativa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4EFBB7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23" w:history="1">
            <w:r w:rsidRPr="0060641C">
              <w:rPr>
                <w:rStyle w:val="Hipervnculo"/>
                <w:noProof/>
              </w:rPr>
              <w:t>Limitaciones reconocidas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1B7C70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24" w:history="1">
            <w:r w:rsidRPr="0060641C">
              <w:rPr>
                <w:rStyle w:val="Hipervnculo"/>
                <w:noProof/>
              </w:rPr>
              <w:t>2.3 Contexto Técnico de Trabajo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81B02D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25" w:history="1">
            <w:r w:rsidRPr="0060641C">
              <w:rPr>
                <w:rStyle w:val="Hipervnculo"/>
                <w:noProof/>
              </w:rPr>
              <w:t>2.3.1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507FDF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26" w:history="1">
            <w:r w:rsidRPr="0060641C">
              <w:rPr>
                <w:rStyle w:val="Hipervnculo"/>
                <w:noProof/>
              </w:rPr>
              <w:t>2.3.2 Software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465977" w14:textId="77777777" w:rsidR="005076A9" w:rsidRDefault="005076A9">
          <w:pPr>
            <w:pStyle w:val="TDC3"/>
            <w:tabs>
              <w:tab w:val="right" w:leader="dot" w:pos="9016"/>
            </w:tabs>
            <w:rPr>
              <w:noProof/>
            </w:rPr>
          </w:pPr>
          <w:hyperlink w:anchor="_Toc240908627" w:history="1">
            <w:r w:rsidRPr="0060641C">
              <w:rPr>
                <w:rStyle w:val="Hipervnculo"/>
                <w:noProof/>
              </w:rPr>
              <w:t>2.3.3 Metodología, estándar, etc.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E300B2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28" w:history="1">
            <w:r w:rsidRPr="0060641C">
              <w:rPr>
                <w:rStyle w:val="Hipervnculo"/>
                <w:noProof/>
              </w:rPr>
              <w:t>2.4 Otros Recursos y Consideraciones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D9E9E08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29" w:history="1">
            <w:r w:rsidRPr="0060641C">
              <w:rPr>
                <w:rStyle w:val="Hipervnculo"/>
                <w:noProof/>
              </w:rPr>
              <w:t>2.5 Plan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216BED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30" w:history="1">
            <w:r w:rsidRPr="0060641C">
              <w:rPr>
                <w:rStyle w:val="Hipervnculo"/>
                <w:noProof/>
              </w:rPr>
              <w:t>2.6 Clasificación de Vulnerabilidad y/o Amenaza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23646D4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31" w:history="1">
            <w:r w:rsidRPr="0060641C">
              <w:rPr>
                <w:rStyle w:val="Hipervnculo"/>
                <w:noProof/>
              </w:rPr>
              <w:t>2.7 Implementación de Estándar ISO/IEC 27001:2022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4803CB" w14:textId="77777777" w:rsidR="005076A9" w:rsidRDefault="005076A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908632" w:history="1">
            <w:r w:rsidRPr="0060641C">
              <w:rPr>
                <w:rStyle w:val="Hipervnculo"/>
                <w:noProof/>
              </w:rPr>
              <w:t>Conclusiones y 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C62EE0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33" w:history="1">
            <w:r w:rsidRPr="0060641C">
              <w:rPr>
                <w:rStyle w:val="Hipervnculo"/>
                <w:noProof/>
              </w:rPr>
              <w:t>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01470D" w14:textId="77777777" w:rsidR="005076A9" w:rsidRDefault="005076A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908634" w:history="1">
            <w:r w:rsidRPr="0060641C">
              <w:rPr>
                <w:rStyle w:val="Hipervnculo"/>
                <w:noProof/>
              </w:rPr>
              <w:t>Recomendaciones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0FAB59" w14:textId="77777777" w:rsidR="005076A9" w:rsidRDefault="005076A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908635" w:history="1">
            <w:r w:rsidRPr="0060641C">
              <w:rPr>
                <w:rStyle w:val="Hipervnculo"/>
                <w:noProof/>
              </w:rPr>
              <w:t>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2D1EEA" w14:textId="77777777" w:rsidR="005076A9" w:rsidRDefault="005076A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908636" w:history="1">
            <w:r w:rsidRPr="0060641C">
              <w:rPr>
                <w:rStyle w:val="Hipervnculo"/>
                <w:noProof/>
              </w:rPr>
              <w:t>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_Toc240908636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407EFF2" w14:textId="77777777" w:rsidR="00B0084E" w:rsidRDefault="00000000">
          <w:r>
            <w:fldChar w:fldCharType="end"/>
          </w:r>
        </w:p>
      </w:sdtContent>
    </w:sdt>
    <w:p w14:paraId="5F8CD0FB" w14:textId="77777777" w:rsidR="00B0084E" w:rsidRDefault="00000000">
      <w:r>
        <w:br w:type="page"/>
      </w:r>
    </w:p>
    <w:p w14:paraId="383A249F" w14:textId="77777777" w:rsidR="00B0084E" w:rsidRDefault="00000000">
      <w:pPr>
        <w:pStyle w:val="Ttulo1"/>
        <w:spacing w:before="360"/>
      </w:pPr>
      <w:bookmarkStart w:id="1" w:name="_Toc240908611"/>
      <w:r>
        <w:lastRenderedPageBreak/>
        <w:t>Introducción</w:t>
      </w:r>
      <w:bookmarkEnd w:id="1"/>
    </w:p>
    <w:p w14:paraId="299BAFC5" w14:textId="77777777" w:rsidR="00B0084E" w:rsidRDefault="00000000">
      <w:pPr>
        <w:spacing w:after="200" w:line="300" w:lineRule="auto"/>
        <w:jc w:val="both"/>
      </w:pPr>
      <w:r>
        <w:t xml:space="preserve">El presente proyecto de curso, elaborado para la asignatura de Seguridad y Auditoría de Sistemas de la Universidad Mariano Gálvez de Guatemala, documenta el diseño e implementación de un modelo de seguridad de la información auditable sobre un sistema de software real y en producción: </w:t>
      </w:r>
      <w:proofErr w:type="spellStart"/>
      <w:r>
        <w:t>AdScope</w:t>
      </w:r>
      <w:proofErr w:type="spellEnd"/>
      <w:r>
        <w:t>, una plataforma web para la gestión de campañas publicitarias PPC (Pay-Per-Click) y de optimización de posicionamiento (SEO) de productos vendidos en Amazon.</w:t>
      </w:r>
    </w:p>
    <w:p w14:paraId="54B2E165" w14:textId="77777777" w:rsidR="00B0084E" w:rsidRDefault="00000000">
      <w:pPr>
        <w:spacing w:after="200" w:line="300" w:lineRule="auto"/>
        <w:jc w:val="both"/>
      </w:pPr>
      <w:r>
        <w:t>A diferencia de un ejercicio puramente teórico, el modelo de seguridad descrito en este documento no se limita a políticas en papel: cada control fue efectivamente implementado en código fuente, desplegado en infraestructura en la nube y verificado mediante pruebas funcionales. El documento se organiza en dos grandes bloques: primero, el modelo de negocio que da contexto y justifica la necesidad del sistema; segundo, el modelo de seguridad propiamente dicho, estructurado alrededor de la tríada de Confidencialidad, Integridad y Disponibilidad (CIA) y alineado a los dominios de control de la norma ISO/IEC 27001:2022.</w:t>
      </w:r>
    </w:p>
    <w:p w14:paraId="6D7DCECF" w14:textId="77777777" w:rsidR="00B0084E" w:rsidRDefault="00000000">
      <w:pPr>
        <w:spacing w:after="200" w:line="300" w:lineRule="auto"/>
        <w:jc w:val="both"/>
      </w:pPr>
      <w:r>
        <w:t>Se incluye además la clasificación de las principales vulnerabilidades y amenazas identificadas durante el análisis del sistema, el control implementado para mitigar cada una, y una matriz de trazabilidad entre dichos controles y los dominios normativos aplicables, de manera que el modelo de seguridad resulte auditable: cualquier control declarado puede verificarse contra una implementación concreta y contra la norma que lo respalda.</w:t>
      </w:r>
    </w:p>
    <w:p w14:paraId="0E73C35A" w14:textId="77777777" w:rsidR="00B0084E" w:rsidRDefault="00000000">
      <w:r>
        <w:br w:type="page"/>
      </w:r>
    </w:p>
    <w:p w14:paraId="0A1A19C2" w14:textId="77777777" w:rsidR="00B0084E" w:rsidRDefault="00000000">
      <w:pPr>
        <w:pStyle w:val="Ttulo1"/>
        <w:spacing w:before="360"/>
      </w:pPr>
      <w:bookmarkStart w:id="2" w:name="_Toc240908612"/>
      <w:r>
        <w:lastRenderedPageBreak/>
        <w:t>1. Modelo de Negocio</w:t>
      </w:r>
      <w:bookmarkEnd w:id="2"/>
    </w:p>
    <w:p w14:paraId="265AD496" w14:textId="77777777" w:rsidR="00B0084E" w:rsidRDefault="00000000">
      <w:pPr>
        <w:pStyle w:val="Ttulo2"/>
        <w:spacing w:before="280"/>
      </w:pPr>
      <w:bookmarkStart w:id="3" w:name="_Toc240908613"/>
      <w:r>
        <w:t>1.1 Planteamiento del Problema (Situación actual)</w:t>
      </w:r>
      <w:bookmarkEnd w:id="3"/>
    </w:p>
    <w:p w14:paraId="059A3F4F" w14:textId="77777777" w:rsidR="00B0084E" w:rsidRDefault="00000000">
      <w:pPr>
        <w:spacing w:after="200" w:line="300" w:lineRule="auto"/>
        <w:jc w:val="both"/>
      </w:pPr>
      <w:r>
        <w:t>Los equipos y agencias que administran cuentas de venta en Amazon gestionan simultáneamente varios frentes: campañas de publicidad PPC (</w:t>
      </w:r>
      <w:proofErr w:type="spellStart"/>
      <w:r>
        <w:t>Sponsored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), el monitoreo de términos de búsqueda (Search </w:t>
      </w:r>
      <w:proofErr w:type="spellStart"/>
      <w:r>
        <w:t>Terms</w:t>
      </w:r>
      <w:proofErr w:type="spellEnd"/>
      <w:r>
        <w:t xml:space="preserve">) y palabras clave (Keywords) que generan tráfico hacia sus productos, y el contenido de los listados (títulos, </w:t>
      </w:r>
      <w:proofErr w:type="spellStart"/>
      <w:r>
        <w:t>bullets</w:t>
      </w:r>
      <w:proofErr w:type="spellEnd"/>
      <w:r>
        <w:t>, descripciones e imágenes) que determina la conversión de ese tráfico en ventas. En la práctica, gran parte de esta operación se realiza todavía mediante hojas de cálculo compartidas por correo electrónico o unidades de red, sin un sistema centralizado que controle quién puede ver o modificar cada tipo de información.</w:t>
      </w:r>
    </w:p>
    <w:p w14:paraId="097B71C0" w14:textId="77777777" w:rsidR="00B0084E" w:rsidRDefault="00000000">
      <w:pPr>
        <w:spacing w:after="200" w:line="300" w:lineRule="auto"/>
        <w:jc w:val="both"/>
      </w:pPr>
      <w:r>
        <w:t>Esta forma de trabajo expone a la organización a riesgos concretos de seguridad de la información: no existe control de acceso (cualquier persona con el archivo puede modificar cifras de inversión publicitaria o el contenido de un listado), no hay autenticación más allá de una contraseña de correo, no queda registro de quién cambió qué ni cuándo (sin bitácora de auditoría), y los archivos Excel que circulan entre colaboradores pueden ser vector de inyección de fórmulas maliciosas si se abren sin cuidado. A esto se suma la ausencia de un segundo factor de autenticación y la imposibilidad de restringir el acceso de un colaborador nuevo a únicamente los módulos que su función requiere.</w:t>
      </w:r>
    </w:p>
    <w:p w14:paraId="5FC78121" w14:textId="77777777" w:rsidR="00B0084E" w:rsidRDefault="00000000">
      <w:pPr>
        <w:spacing w:after="200" w:line="300" w:lineRule="auto"/>
        <w:jc w:val="both"/>
      </w:pPr>
      <w:r>
        <w:t>Estas debilidades no son hipotéticas: corresponden a categorías de riesgo reconocidas por el marco OWASP y por la norma ISO/IEC 27001 (control de acceso deficiente, falta de registro y monitoreo, gestión débil de identidad y autenticación). El presente proyecto responde a esta situación con el diseño e implementación de un sistema centralizado —</w:t>
      </w:r>
      <w:proofErr w:type="spellStart"/>
      <w:r>
        <w:t>AdScope</w:t>
      </w:r>
      <w:proofErr w:type="spellEnd"/>
      <w:r>
        <w:t>— que reemplaza las hojas de cálculo sueltas por una aplicación web con control de acceso, autenticación reforzada y trazabilidad completa de las acciones críticas.</w:t>
      </w:r>
    </w:p>
    <w:p w14:paraId="03B1B98A" w14:textId="77777777" w:rsidR="00B0084E" w:rsidRDefault="00000000">
      <w:pPr>
        <w:pStyle w:val="Ttulo2"/>
        <w:spacing w:before="280"/>
      </w:pPr>
      <w:bookmarkStart w:id="4" w:name="_Toc240908614"/>
      <w:r>
        <w:t>1.2 Objetivos</w:t>
      </w:r>
      <w:bookmarkEnd w:id="4"/>
    </w:p>
    <w:p w14:paraId="5427A1D9" w14:textId="77777777" w:rsidR="00B0084E" w:rsidRDefault="00000000">
      <w:pPr>
        <w:pStyle w:val="Ttulo3"/>
      </w:pPr>
      <w:bookmarkStart w:id="5" w:name="_Toc240908615"/>
      <w:r>
        <w:t>Objetivo General</w:t>
      </w:r>
      <w:bookmarkEnd w:id="5"/>
    </w:p>
    <w:p w14:paraId="0F78DCF3" w14:textId="77777777" w:rsidR="00B0084E" w:rsidRDefault="00000000">
      <w:pPr>
        <w:spacing w:after="200" w:line="300" w:lineRule="auto"/>
        <w:jc w:val="both"/>
      </w:pPr>
      <w:r>
        <w:t>Diseñar e implementar un sistema web de gestión de campañas PPC y de optimización SEO para productos de Amazon (</w:t>
      </w:r>
      <w:proofErr w:type="spellStart"/>
      <w:r>
        <w:t>AdScope</w:t>
      </w:r>
      <w:proofErr w:type="spellEnd"/>
      <w:r>
        <w:t>), incorporando un modelo de seguridad de la información auditable, alineado a la tríada de Confidencialidad, Integridad y Disponibilidad (CIA) y a los dominios de control de la norma ISO/IEC 27001:2022.</w:t>
      </w:r>
    </w:p>
    <w:p w14:paraId="2AC104F6" w14:textId="77777777" w:rsidR="00B0084E" w:rsidRDefault="00000000">
      <w:pPr>
        <w:pStyle w:val="Ttulo3"/>
      </w:pPr>
      <w:bookmarkStart w:id="6" w:name="_Toc240908616"/>
      <w:r>
        <w:t>Objetivos Específicos</w:t>
      </w:r>
      <w:bookmarkEnd w:id="6"/>
    </w:p>
    <w:p w14:paraId="49E80B10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Implementar autenticación robusta con verificación en dos pasos (MFA/TOTP) y control de acceso basado en roles (RBAC), garantizando que un administrador no pueda </w:t>
      </w:r>
      <w:proofErr w:type="spellStart"/>
      <w:r>
        <w:t>auto-degradar</w:t>
      </w:r>
      <w:proofErr w:type="spellEnd"/>
      <w:r>
        <w:t xml:space="preserve"> su propio rol.</w:t>
      </w:r>
    </w:p>
    <w:p w14:paraId="65FD3968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Diseñar un control de acceso granular por módulo (permisos de "vista" o "editor"), administrable desde un panel de administración, bajo el principio de mínimo privilegio: todo usuario nuevo inicia sin acceso hasta que se le asigna explícitamente.</w:t>
      </w:r>
    </w:p>
    <w:p w14:paraId="3E902765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lastRenderedPageBreak/>
        <w:t>Establecer una bitácora de auditoría inmutable que registre inicios de sesión, intentos fallidos, cambios de rol y de permisos, y acciones críticas sobre los datos, con usuario, dirección IP y marca de tiempo.</w:t>
      </w:r>
    </w:p>
    <w:p w14:paraId="3B4414A6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Proteger la integridad de los datos cargados de forma masiva (importación de Excel) mediante saneamiento contra inyección de fórmulas y validación estricta de esquemas de entrada.</w:t>
      </w:r>
    </w:p>
    <w:p w14:paraId="3DD8FEAB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Implementar controles de disponibilidad y resiliencia frente a ataques de fuerza bruta, incluyendo limitación de tasa de peticiones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 y bloqueo temporal de cuentas.</w:t>
      </w:r>
    </w:p>
    <w:p w14:paraId="48AEC235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Desplegar la solución en infraestructura en la nube aplicando buenas prácticas de seguridad en el proceso de despliegue, sin degradar ninguno de los controles implementados.</w:t>
      </w:r>
    </w:p>
    <w:p w14:paraId="735D4E28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Documentar y auditar el cumplimiento de los controles implementados frente a la tríada CIA y los dominios aplicables de la norma ISO/IEC 27001.</w:t>
      </w:r>
    </w:p>
    <w:p w14:paraId="5D8C4BBE" w14:textId="77777777" w:rsidR="00B0084E" w:rsidRDefault="00000000">
      <w:pPr>
        <w:pStyle w:val="Ttulo2"/>
        <w:spacing w:before="280"/>
      </w:pPr>
      <w:bookmarkStart w:id="7" w:name="_Toc240908617"/>
      <w:r>
        <w:t>1.3 Planificación de la Solución</w:t>
      </w:r>
      <w:bookmarkEnd w:id="7"/>
    </w:p>
    <w:p w14:paraId="6A42918F" w14:textId="77777777" w:rsidR="00B0084E" w:rsidRDefault="00000000">
      <w:pPr>
        <w:spacing w:after="200" w:line="300" w:lineRule="auto"/>
        <w:jc w:val="both"/>
      </w:pPr>
      <w:r>
        <w:t xml:space="preserve">La solución se estructuró bajo una arquitectura de tres capas desacopladas: un </w:t>
      </w:r>
      <w:proofErr w:type="spellStart"/>
      <w:r>
        <w:t>frontend</w:t>
      </w:r>
      <w:proofErr w:type="spellEnd"/>
      <w:r>
        <w:t xml:space="preserve"> en Angular (aplicación de página única), un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NestJS</w:t>
      </w:r>
      <w:proofErr w:type="spellEnd"/>
      <w:r>
        <w:t xml:space="preserve"> que expone una API REST propia para los módulos de negocio, y </w:t>
      </w:r>
      <w:proofErr w:type="spellStart"/>
      <w:r>
        <w:t>Supabase</w:t>
      </w:r>
      <w:proofErr w:type="spellEnd"/>
      <w:r>
        <w:t xml:space="preserve"> como plataforma de base de datos (PostgreSQL) y de autenticación como servicio. Esta separación permite aplicar controles de seguridad en capas independientes: reglas de acceso a nivel de base de datos (Row Level Security), reglas de autorización a nivel de API (</w:t>
      </w:r>
      <w:proofErr w:type="spellStart"/>
      <w:r>
        <w:t>guards</w:t>
      </w:r>
      <w:proofErr w:type="spellEnd"/>
      <w:r>
        <w:t xml:space="preserve"> de </w:t>
      </w:r>
      <w:proofErr w:type="spellStart"/>
      <w:r>
        <w:t>NestJS</w:t>
      </w:r>
      <w:proofErr w:type="spellEnd"/>
      <w:r>
        <w:t>), y ocultamiento de funciones no autorizadas a nivel de interfaz.</w:t>
      </w:r>
    </w:p>
    <w:p w14:paraId="16D71D7A" w14:textId="77777777" w:rsidR="00B0084E" w:rsidRDefault="00000000">
      <w:pPr>
        <w:spacing w:after="200" w:line="300" w:lineRule="auto"/>
        <w:jc w:val="both"/>
      </w:pPr>
      <w:r>
        <w:t>El desarrollo se planificó de forma iterativa e incremental, por módulos funcionales, de manera que cada entrega agregara valor de negocio y, en paralelo, una capa de seguridad verificable:</w:t>
      </w:r>
    </w:p>
    <w:p w14:paraId="559294D4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Autenticación, registro y control de acceso basado en roles (RBAC).</w:t>
      </w:r>
    </w:p>
    <w:p w14:paraId="73647C1A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Verificación en dos pasos (MFA/TOTP) y códigos de recuperación de un solo uso.</w:t>
      </w:r>
    </w:p>
    <w:p w14:paraId="70F9F1A5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Bitácora de auditoría inmutable de acciones críticas.</w:t>
      </w:r>
    </w:p>
    <w:p w14:paraId="3FB83F0D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Módulos funcionales de negocio: PPC, Search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Listings</w:t>
      </w:r>
      <w:proofErr w:type="spellEnd"/>
      <w:r>
        <w:t xml:space="preserve">, Keywords y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.</w:t>
      </w:r>
    </w:p>
    <w:p w14:paraId="1A57B628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 xml:space="preserve">Endurecimiento de integridad: saneamiento </w:t>
      </w:r>
      <w:proofErr w:type="spellStart"/>
      <w:r>
        <w:t>anti-inyección</w:t>
      </w:r>
      <w:proofErr w:type="spellEnd"/>
      <w:r>
        <w:t>, validación estricta de entradas.</w:t>
      </w:r>
    </w:p>
    <w:p w14:paraId="31F3ED9B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Controles de disponibilidad: limitación de tasa de peticiones y bloqueo de cuenta.</w:t>
      </w:r>
    </w:p>
    <w:p w14:paraId="75EF1B50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Permisos granulares por módulo y por usuario.</w:t>
      </w:r>
    </w:p>
    <w:p w14:paraId="70F7BB41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Seguridad de la cadena de suministro de software (SBOM, auditoría de dependencias).</w:t>
      </w:r>
    </w:p>
    <w:p w14:paraId="6AD79BBB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Despliegue en producción preservando la totalidad de los controles de seguridad.</w:t>
      </w:r>
    </w:p>
    <w:p w14:paraId="6C7E3D28" w14:textId="77777777" w:rsidR="00B0084E" w:rsidRDefault="00000000">
      <w:pPr>
        <w:pStyle w:val="Prrafodelista"/>
        <w:numPr>
          <w:ilvl w:val="0"/>
          <w:numId w:val="3"/>
        </w:numPr>
        <w:spacing w:after="100" w:line="280" w:lineRule="auto"/>
      </w:pPr>
      <w:r>
        <w:t>Documentación y auditoría final de cumplimiento.</w:t>
      </w:r>
    </w:p>
    <w:p w14:paraId="41FD1AD9" w14:textId="77777777" w:rsidR="00B0084E" w:rsidRDefault="00000000">
      <w:r>
        <w:br w:type="page"/>
      </w:r>
    </w:p>
    <w:p w14:paraId="25FBBF4A" w14:textId="77777777" w:rsidR="00B0084E" w:rsidRDefault="00000000">
      <w:pPr>
        <w:pStyle w:val="Ttulo1"/>
        <w:spacing w:before="360"/>
      </w:pPr>
      <w:bookmarkStart w:id="8" w:name="_Toc240908618"/>
      <w:r>
        <w:lastRenderedPageBreak/>
        <w:t>2. Modelo de Seguridad</w:t>
      </w:r>
      <w:bookmarkEnd w:id="8"/>
    </w:p>
    <w:p w14:paraId="45E64629" w14:textId="77777777" w:rsidR="00B0084E" w:rsidRDefault="00000000">
      <w:pPr>
        <w:pStyle w:val="Ttulo2"/>
        <w:spacing w:before="280"/>
      </w:pPr>
      <w:bookmarkStart w:id="9" w:name="_Toc240908619"/>
      <w:r>
        <w:t>2.1 Planteamiento del Proyecto de Seguridad</w:t>
      </w:r>
      <w:bookmarkEnd w:id="9"/>
    </w:p>
    <w:p w14:paraId="2E1E694A" w14:textId="77777777" w:rsidR="00B0084E" w:rsidRDefault="00000000">
      <w:pPr>
        <w:spacing w:after="200" w:line="300" w:lineRule="auto"/>
        <w:jc w:val="both"/>
      </w:pPr>
      <w:r>
        <w:t xml:space="preserve">El proyecto de seguridad busca convertir los riesgos descritos en la sección 1.1 en controles concretos, verificables y auditables, implementados directamente en el código del sistema </w:t>
      </w:r>
      <w:proofErr w:type="spellStart"/>
      <w:r>
        <w:t>AdScope</w:t>
      </w:r>
      <w:proofErr w:type="spellEnd"/>
      <w:r>
        <w:t>. El planteamiento se organiza alrededor de la tríada CIA:</w:t>
      </w:r>
    </w:p>
    <w:p w14:paraId="5FB9FFEB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Confidencialidad: </w:t>
      </w:r>
      <w:r>
        <w:t>que solo las personas autorizadas —y únicamente en la medida de su función— puedan ver o modificar información sensible (cifras de inversión publicitaria, contenido de listados, datos de otros usuarios).</w:t>
      </w:r>
    </w:p>
    <w:p w14:paraId="7D9BB182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Integridad: </w:t>
      </w:r>
      <w:r>
        <w:t>que los datos no puedan ser alterados de forma no autorizada o maliciosa, ya sea por un usuario con intenciones indebidas o por un archivo cargado con contenido malicioso.</w:t>
      </w:r>
    </w:p>
    <w:p w14:paraId="58F5D1F2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Disponibilidad: </w:t>
      </w:r>
      <w:r>
        <w:t>que el sistema permanezca operativo y resistente ante intentos de abuso (fuerza bruta, saturación de peticiones), sin sacrificar la experiencia de los usuarios legítimos.</w:t>
      </w:r>
    </w:p>
    <w:p w14:paraId="6984055B" w14:textId="77777777" w:rsidR="00B0084E" w:rsidRDefault="00000000">
      <w:pPr>
        <w:spacing w:after="200" w:line="300" w:lineRule="auto"/>
        <w:jc w:val="both"/>
      </w:pPr>
      <w:r>
        <w:t>Estos tres ejes se complementan con una capa de gobernanza basada en la norma ISO/IEC 27001:2022, que aporta el vocabulario y la estructura de controles (Anexo A) usada para verificar que ningún dominio relevante de seguridad de la información quedó sin cubrir.</w:t>
      </w:r>
    </w:p>
    <w:p w14:paraId="08CE691A" w14:textId="77777777" w:rsidR="00B0084E" w:rsidRDefault="00000000">
      <w:pPr>
        <w:pStyle w:val="Ttulo2"/>
        <w:spacing w:before="280"/>
      </w:pPr>
      <w:bookmarkStart w:id="10" w:name="_Toc240908620"/>
      <w:r>
        <w:t>2.2 Viabilidad Técnica y Operativa de la Solución</w:t>
      </w:r>
      <w:bookmarkEnd w:id="10"/>
    </w:p>
    <w:p w14:paraId="71A2B347" w14:textId="77777777" w:rsidR="00B0084E" w:rsidRDefault="00000000">
      <w:pPr>
        <w:pStyle w:val="Ttulo3"/>
      </w:pPr>
      <w:bookmarkStart w:id="11" w:name="_Toc240908621"/>
      <w:r>
        <w:t>Viabilidad técnica</w:t>
      </w:r>
      <w:bookmarkEnd w:id="11"/>
    </w:p>
    <w:p w14:paraId="09C4AAC6" w14:textId="77777777" w:rsidR="00B0084E" w:rsidRDefault="00000000">
      <w:pPr>
        <w:spacing w:after="200" w:line="300" w:lineRule="auto"/>
        <w:jc w:val="both"/>
      </w:pPr>
      <w:r>
        <w:t>Todas las tecnologías utilizadas son de código abierto o cuentan con un nivel gratuito suficiente para un proyecto de este alcance (</w:t>
      </w:r>
      <w:proofErr w:type="spellStart"/>
      <w:r>
        <w:t>Supabase</w:t>
      </w:r>
      <w:proofErr w:type="spellEnd"/>
      <w:r>
        <w:t xml:space="preserve">, Render y </w:t>
      </w:r>
      <w:proofErr w:type="spellStart"/>
      <w:r>
        <w:t>Vercel</w:t>
      </w:r>
      <w:proofErr w:type="spellEnd"/>
      <w:r>
        <w:t xml:space="preserve">), lo que hace viable la implementación sin inversión en infraestructura propia. El </w:t>
      </w:r>
      <w:proofErr w:type="spellStart"/>
      <w:r>
        <w:t>stack</w:t>
      </w:r>
      <w:proofErr w:type="spellEnd"/>
      <w:r>
        <w:t xml:space="preserve"> elegido (Angular, </w:t>
      </w:r>
      <w:proofErr w:type="spellStart"/>
      <w:r>
        <w:t>NestJS</w:t>
      </w:r>
      <w:proofErr w:type="spellEnd"/>
      <w:r>
        <w:t>, PostgreSQL) cuenta con documentación oficial extensa y es ampliamente utilizado en la industria, lo que reduce el riesgo técnico del proyecto.</w:t>
      </w:r>
    </w:p>
    <w:p w14:paraId="58D82AB2" w14:textId="77777777" w:rsidR="00B0084E" w:rsidRDefault="00000000">
      <w:pPr>
        <w:pStyle w:val="Ttulo3"/>
      </w:pPr>
      <w:bookmarkStart w:id="12" w:name="_Toc240908622"/>
      <w:r>
        <w:t>Viabilidad operativa</w:t>
      </w:r>
      <w:bookmarkEnd w:id="12"/>
    </w:p>
    <w:p w14:paraId="77EAD46A" w14:textId="77777777" w:rsidR="00B0084E" w:rsidRDefault="00000000">
      <w:pPr>
        <w:spacing w:after="200" w:line="300" w:lineRule="auto"/>
        <w:jc w:val="both"/>
      </w:pPr>
      <w:r>
        <w:t>El sistema se administra desde un panel web centralizado, sin requerir instalación de software en los equipos de los usuarios finales: basta un navegador con conexión a internet. La curva de aprendizaje es baja porque la interfaz reutiliza patrones ya conocidos (tablas, filtros, formularios), y la administración de accesos (roles y permisos por módulo) puede ser realizada por personal no técnico desde la pantalla de Administración.</w:t>
      </w:r>
    </w:p>
    <w:p w14:paraId="06E3D9FA" w14:textId="77777777" w:rsidR="00B0084E" w:rsidRDefault="00000000">
      <w:pPr>
        <w:pStyle w:val="Ttulo3"/>
      </w:pPr>
      <w:bookmarkStart w:id="13" w:name="_Toc240908623"/>
      <w:r>
        <w:t>Limitaciones reconocidas</w:t>
      </w:r>
      <w:bookmarkEnd w:id="13"/>
    </w:p>
    <w:p w14:paraId="6E2DFBD9" w14:textId="77777777" w:rsidR="00B0084E" w:rsidRDefault="00000000">
      <w:pPr>
        <w:spacing w:after="200" w:line="300" w:lineRule="auto"/>
        <w:jc w:val="both"/>
      </w:pPr>
      <w:r>
        <w:t xml:space="preserve">Por tratarse de niveles gratuitos de los proveedores de nube, existen dos limitaciones documentadas y aceptadas conscientemente: (1) el </w:t>
      </w:r>
      <w:proofErr w:type="spellStart"/>
      <w:r>
        <w:t>backend</w:t>
      </w:r>
      <w:proofErr w:type="spellEnd"/>
      <w:r>
        <w:t xml:space="preserve"> en el plan gratuito de Render entra en reposo tras aproximadamente 15 minutos de inactividad, añadiendo una demora la primera petición tras el reposo; y (2) </w:t>
      </w:r>
      <w:proofErr w:type="spellStart"/>
      <w:r>
        <w:t>Supabase</w:t>
      </w:r>
      <w:proofErr w:type="spellEnd"/>
      <w:r>
        <w:t xml:space="preserve">, en su plan gratuito, no ofrece recuperación a un punto exacto en el tiempo (Point-in-Time </w:t>
      </w:r>
      <w:proofErr w:type="spellStart"/>
      <w:r>
        <w:t>Recovery</w:t>
      </w:r>
      <w:proofErr w:type="spellEnd"/>
      <w:r>
        <w:t xml:space="preserve">), únicamente respaldos diarios automáticos. Ambas limitaciones están </w:t>
      </w:r>
      <w:r>
        <w:lastRenderedPageBreak/>
        <w:t>documentadas en el repositorio del proyecto junto con la ruta de mejora si el sistema pasa a un plan de pago.</w:t>
      </w:r>
    </w:p>
    <w:p w14:paraId="75239E3A" w14:textId="77777777" w:rsidR="00B0084E" w:rsidRDefault="00000000">
      <w:pPr>
        <w:pStyle w:val="Ttulo2"/>
        <w:spacing w:before="280"/>
      </w:pPr>
      <w:bookmarkStart w:id="14" w:name="_Toc240908624"/>
      <w:r>
        <w:t>2.3 Contexto Técnico de Trabajo</w:t>
      </w:r>
      <w:bookmarkEnd w:id="14"/>
    </w:p>
    <w:p w14:paraId="727A1493" w14:textId="77777777" w:rsidR="00B0084E" w:rsidRDefault="00000000">
      <w:pPr>
        <w:pStyle w:val="Ttulo3"/>
      </w:pPr>
      <w:bookmarkStart w:id="15" w:name="_Toc240908625"/>
      <w:r>
        <w:t>2.3.1 Hardware</w:t>
      </w:r>
      <w:bookmarkEnd w:id="15"/>
    </w:p>
    <w:p w14:paraId="50742ED5" w14:textId="77777777" w:rsidR="00B0084E" w:rsidRDefault="00000000">
      <w:pPr>
        <w:spacing w:after="200" w:line="300" w:lineRule="auto"/>
        <w:jc w:val="both"/>
      </w:pPr>
      <w:r>
        <w:t>El sistema se apoya íntegramente en infraestructura como servicio (IaaS/PaaS) provista en la nube, por lo que no requiere hardware físico dedicado por parte del equipo de desarrollo ni de la organización que lo adopte:</w:t>
      </w:r>
    </w:p>
    <w:p w14:paraId="14357CB8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Backend</w:t>
      </w:r>
      <w:proofErr w:type="spellEnd"/>
      <w:r>
        <w:t xml:space="preserve"> (API REST en </w:t>
      </w:r>
      <w:proofErr w:type="spellStart"/>
      <w:r>
        <w:t>NestJS</w:t>
      </w:r>
      <w:proofErr w:type="spellEnd"/>
      <w:r>
        <w:t>): desplegado como servicio web administrado en Render.</w:t>
      </w:r>
    </w:p>
    <w:p w14:paraId="62FE626D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Frontend</w:t>
      </w:r>
      <w:proofErr w:type="spellEnd"/>
      <w:r>
        <w:t xml:space="preserve"> (aplicación Angular): desplegado y servido globalmente vía CDN en </w:t>
      </w:r>
      <w:proofErr w:type="spellStart"/>
      <w:r>
        <w:t>Vercel</w:t>
      </w:r>
      <w:proofErr w:type="spellEnd"/>
      <w:r>
        <w:t>.</w:t>
      </w:r>
    </w:p>
    <w:p w14:paraId="5412E9A8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Base de datos (PostgreSQL) y autenticación: gestionadas por </w:t>
      </w:r>
      <w:proofErr w:type="spellStart"/>
      <w:r>
        <w:t>Supabase</w:t>
      </w:r>
      <w:proofErr w:type="spellEnd"/>
      <w:r>
        <w:t>.</w:t>
      </w:r>
    </w:p>
    <w:p w14:paraId="749AA7BF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Del lado del cliente: cualquier dispositivo (computadora, tableta, teléfono) con un navegador web moderno y conexión a internet.</w:t>
      </w:r>
    </w:p>
    <w:p w14:paraId="6C2242CB" w14:textId="77777777" w:rsidR="00B0084E" w:rsidRDefault="00000000">
      <w:pPr>
        <w:pStyle w:val="Ttulo3"/>
      </w:pPr>
      <w:bookmarkStart w:id="16" w:name="_Toc240908626"/>
      <w:r>
        <w:t>2.3.2 Software</w:t>
      </w:r>
      <w:bookmarkEnd w:id="16"/>
    </w:p>
    <w:p w14:paraId="7969620D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Angular 22 —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frontend</w:t>
      </w:r>
      <w:proofErr w:type="spellEnd"/>
      <w:r>
        <w:t xml:space="preserve"> (componentes </w:t>
      </w:r>
      <w:proofErr w:type="spellStart"/>
      <w:r>
        <w:t>standalone</w:t>
      </w:r>
      <w:proofErr w:type="spellEnd"/>
      <w:r>
        <w:t xml:space="preserve"> y </w:t>
      </w:r>
      <w:proofErr w:type="spellStart"/>
      <w:r>
        <w:t>signals</w:t>
      </w:r>
      <w:proofErr w:type="spellEnd"/>
      <w:r>
        <w:t>).</w:t>
      </w:r>
    </w:p>
    <w:p w14:paraId="5AE373BF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NestJS</w:t>
      </w:r>
      <w:proofErr w:type="spellEnd"/>
      <w:r>
        <w:t xml:space="preserve"> 12 — </w:t>
      </w:r>
      <w:proofErr w:type="spellStart"/>
      <w:r>
        <w:t>framework</w:t>
      </w:r>
      <w:proofErr w:type="spellEnd"/>
      <w:r>
        <w:t xml:space="preserve"> de </w:t>
      </w:r>
      <w:proofErr w:type="spellStart"/>
      <w:r>
        <w:t>backend</w:t>
      </w:r>
      <w:proofErr w:type="spellEnd"/>
      <w:r>
        <w:t xml:space="preserve"> para Node.js/</w:t>
      </w:r>
      <w:proofErr w:type="spellStart"/>
      <w:r>
        <w:t>TypeScript</w:t>
      </w:r>
      <w:proofErr w:type="spellEnd"/>
      <w:r>
        <w:t>, expone la API REST propia.</w:t>
      </w:r>
    </w:p>
    <w:p w14:paraId="62DC5D4C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PostgreSQL (vía </w:t>
      </w:r>
      <w:proofErr w:type="spellStart"/>
      <w:r>
        <w:t>Supabase</w:t>
      </w:r>
      <w:proofErr w:type="spellEnd"/>
      <w:r>
        <w:t>) — motor de base de datos relacional, con Row Level Security (RLS).</w:t>
      </w:r>
    </w:p>
    <w:p w14:paraId="3AF41090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Supabase</w:t>
      </w:r>
      <w:proofErr w:type="spellEnd"/>
      <w:r>
        <w:t xml:space="preserve"> Auth — gestión nativa de autenticación, sesiones y MFA (TOTP).</w:t>
      </w:r>
    </w:p>
    <w:p w14:paraId="402C49FE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Tailwind</w:t>
      </w:r>
      <w:proofErr w:type="spellEnd"/>
      <w:r>
        <w:t xml:space="preserve"> CSS + </w:t>
      </w:r>
      <w:proofErr w:type="spellStart"/>
      <w:r>
        <w:t>DaisyUI</w:t>
      </w:r>
      <w:proofErr w:type="spellEnd"/>
      <w:r>
        <w:t xml:space="preserve"> — sistema de diseño de la interfaz de usuario.</w:t>
      </w:r>
    </w:p>
    <w:p w14:paraId="7E1F5B67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bcryptjs</w:t>
      </w:r>
      <w:proofErr w:type="spellEnd"/>
      <w:r>
        <w:t xml:space="preserve"> — </w:t>
      </w:r>
      <w:proofErr w:type="spellStart"/>
      <w:r>
        <w:t>hashing</w:t>
      </w:r>
      <w:proofErr w:type="spellEnd"/>
      <w:r>
        <w:t xml:space="preserve"> de contraseñas y de códigos de recuperación de un solo uso.</w:t>
      </w:r>
    </w:p>
    <w:p w14:paraId="14027F39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Helmet</w:t>
      </w:r>
      <w:proofErr w:type="spellEnd"/>
      <w:r>
        <w:t xml:space="preserve"> — cabeceras de seguridad HTTP (CSP, X-Frame-</w:t>
      </w:r>
      <w:proofErr w:type="spellStart"/>
      <w:r>
        <w:t>Options</w:t>
      </w:r>
      <w:proofErr w:type="spellEnd"/>
      <w:r>
        <w:t>, HSTS, entre otras).</w:t>
      </w:r>
    </w:p>
    <w:p w14:paraId="3ED76A79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@nestjs/throttler — limitación de tasa de peticiones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).</w:t>
      </w:r>
    </w:p>
    <w:p w14:paraId="691C89B5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ExcelJS</w:t>
      </w:r>
      <w:proofErr w:type="spellEnd"/>
      <w:r>
        <w:t xml:space="preserve"> — procesamiento seguro de archivos de importación/exportación Excel.</w:t>
      </w:r>
    </w:p>
    <w:p w14:paraId="06DBD839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class-validator</w:t>
      </w:r>
      <w:proofErr w:type="spellEnd"/>
      <w:r>
        <w:t xml:space="preserve"> / </w:t>
      </w:r>
      <w:proofErr w:type="spellStart"/>
      <w:r>
        <w:t>class-transformer</w:t>
      </w:r>
      <w:proofErr w:type="spellEnd"/>
      <w:r>
        <w:t xml:space="preserve"> — validación estricta de datos de entrada (</w:t>
      </w:r>
      <w:proofErr w:type="spellStart"/>
      <w:r>
        <w:t>DTOs</w:t>
      </w:r>
      <w:proofErr w:type="spellEnd"/>
      <w:r>
        <w:t>).</w:t>
      </w:r>
    </w:p>
    <w:p w14:paraId="3B02B2A9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proofErr w:type="spellStart"/>
      <w:r>
        <w:t>CycloneDX</w:t>
      </w:r>
      <w:proofErr w:type="spellEnd"/>
      <w:r>
        <w:t xml:space="preserve"> — generación de un inventario de dependencias (SBOM) para la cadena de suministro.</w:t>
      </w:r>
    </w:p>
    <w:p w14:paraId="718CE0D2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GitHub </w:t>
      </w:r>
      <w:proofErr w:type="spellStart"/>
      <w:r>
        <w:t>Actions</w:t>
      </w:r>
      <w:proofErr w:type="spellEnd"/>
      <w:r>
        <w:t xml:space="preserve"> — automatización de auditoría de dependencias en cada cambio de código.</w:t>
      </w:r>
    </w:p>
    <w:p w14:paraId="4499D9EA" w14:textId="77777777" w:rsidR="00B0084E" w:rsidRDefault="00000000">
      <w:pPr>
        <w:pStyle w:val="Ttulo3"/>
      </w:pPr>
      <w:bookmarkStart w:id="17" w:name="_Toc240908627"/>
      <w:r>
        <w:t>2.3.3 Metodología, estándar, etc.</w:t>
      </w:r>
      <w:bookmarkEnd w:id="17"/>
    </w:p>
    <w:p w14:paraId="5D49C923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Tríada CIA (Confidencialidad, Integridad, Disponibilidad) como marco rector del modelo de seguridad.</w:t>
      </w:r>
    </w:p>
    <w:p w14:paraId="72B62977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Norma ISO/IEC 27001:2022, Anexo A, como referencia de dominios de control (ver sección 2.7).</w:t>
      </w:r>
    </w:p>
    <w:p w14:paraId="5161ADB2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Principio de mínimo privilegio y "seguridad por defecto": todo usuario nuevo inicia sin ningún permiso hasta que se le asigna explícitamente.</w:t>
      </w:r>
    </w:p>
    <w:p w14:paraId="2B515C0F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Referencias complementarias de buenas prácticas: OWASP Top 10 y OWASP CSV/Formula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>.</w:t>
      </w:r>
    </w:p>
    <w:p w14:paraId="6B456F7B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lastRenderedPageBreak/>
        <w:t>Metodología de desarrollo iterativo e incremental, por módulos funcionales (ver plan de ejecución, sección 2.5).</w:t>
      </w:r>
    </w:p>
    <w:p w14:paraId="61D2BF30" w14:textId="77777777" w:rsidR="00B0084E" w:rsidRDefault="00000000">
      <w:pPr>
        <w:pStyle w:val="Ttulo2"/>
        <w:spacing w:before="280"/>
      </w:pPr>
      <w:bookmarkStart w:id="18" w:name="_Toc240908628"/>
      <w:r>
        <w:t>2.4 Otros Recursos y Consideraciones</w:t>
      </w:r>
      <w:bookmarkEnd w:id="18"/>
    </w:p>
    <w:p w14:paraId="6CFD77DD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Recursos humanos: dos integrantes, con roles de desarrollo full-</w:t>
      </w:r>
      <w:proofErr w:type="spellStart"/>
      <w:r>
        <w:t>stack</w:t>
      </w:r>
      <w:proofErr w:type="spellEnd"/>
      <w:r>
        <w:t xml:space="preserve"> compartidos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datos.</w:t>
      </w:r>
    </w:p>
    <w:p w14:paraId="52EC5AE9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Recursos técnicos: cuentas de servicio en </w:t>
      </w:r>
      <w:proofErr w:type="spellStart"/>
      <w:r>
        <w:t>Supabase</w:t>
      </w:r>
      <w:proofErr w:type="spellEnd"/>
      <w:r>
        <w:t xml:space="preserve">, Render, </w:t>
      </w:r>
      <w:proofErr w:type="spellStart"/>
      <w:r>
        <w:t>Vercel</w:t>
      </w:r>
      <w:proofErr w:type="spellEnd"/>
      <w:r>
        <w:t xml:space="preserve"> y GitHub (todas dentro de sus niveles gratuitos); repositorio Git para control de versiones.</w:t>
      </w:r>
    </w:p>
    <w:p w14:paraId="50687FC6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Separación de privilegios de acceso a la base de datos: la llave "de servicio" (</w:t>
      </w:r>
      <w:proofErr w:type="spellStart"/>
      <w:r>
        <w:t>service</w:t>
      </w:r>
      <w:proofErr w:type="spellEnd"/>
      <w:r>
        <w:t xml:space="preserve"> role), que ignora las políticas de Row Level Security, permanece únicamente como variable de entorno del </w:t>
      </w:r>
      <w:proofErr w:type="spellStart"/>
      <w:r>
        <w:t>backend</w:t>
      </w:r>
      <w:proofErr w:type="spellEnd"/>
      <w:r>
        <w:t xml:space="preserve"> y nunca se expone al navegador; el </w:t>
      </w:r>
      <w:proofErr w:type="spellStart"/>
      <w:r>
        <w:t>frontend</w:t>
      </w:r>
      <w:proofErr w:type="spellEnd"/>
      <w:r>
        <w:t xml:space="preserve"> usa exclusivamente una llave pública de alcance restringido.</w:t>
      </w:r>
    </w:p>
    <w:p w14:paraId="53FAB4AE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Manejo de datos sensibles de negocio: cifras de inversión y ventas publicitarias, y contenido de listados de producto, tratados bajo el mismo estándar de control de acceso que credenciales de usuario.</w:t>
      </w:r>
    </w:p>
    <w:p w14:paraId="53F26AAD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Consideración de continuidad: toda decisión de seguridad se validó contra el requisito explícito del equipo de no perder funcionalidad ni controles ya implementados al desplegar a producción.</w:t>
      </w:r>
    </w:p>
    <w:p w14:paraId="15F3452B" w14:textId="77777777" w:rsidR="00B0084E" w:rsidRDefault="00000000">
      <w:pPr>
        <w:pStyle w:val="Ttulo2"/>
        <w:spacing w:before="280"/>
      </w:pPr>
      <w:bookmarkStart w:id="19" w:name="_Toc240908629"/>
      <w:r>
        <w:t>2.5 Plan de Ejecución</w:t>
      </w:r>
      <w:bookmarkEnd w:id="19"/>
    </w:p>
    <w:p w14:paraId="30B13FB0" w14:textId="77777777" w:rsidR="00B0084E" w:rsidRDefault="00000000">
      <w:pPr>
        <w:spacing w:after="200" w:line="300" w:lineRule="auto"/>
        <w:jc w:val="both"/>
      </w:pPr>
      <w:r>
        <w:t>El plan de ejecución replica, con mayor detalle de seguridad, las fases descritas en la sección 1.3:</w:t>
      </w:r>
    </w:p>
    <w:p w14:paraId="1AE51E34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 xml:space="preserve">Fase 1 — Autenticación y RBAC base: login, registro, roles </w:t>
      </w:r>
      <w:proofErr w:type="spellStart"/>
      <w:r>
        <w:t>admin</w:t>
      </w:r>
      <w:proofErr w:type="spellEnd"/>
      <w:r>
        <w:t xml:space="preserve">/usuario, regla de no </w:t>
      </w:r>
      <w:proofErr w:type="spellStart"/>
      <w:r>
        <w:t>auto-degradación</w:t>
      </w:r>
      <w:proofErr w:type="spellEnd"/>
      <w:r>
        <w:t xml:space="preserve"> de rol del propio administrador.</w:t>
      </w:r>
    </w:p>
    <w:p w14:paraId="62C46D81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 xml:space="preserve">Fase 2 — Verificación en dos pasos (MFA/TOTP) obligatoria para administradores, con códigos de recuperación de un solo uso, </w:t>
      </w:r>
      <w:proofErr w:type="spellStart"/>
      <w:r>
        <w:t>hasheados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>.</w:t>
      </w:r>
    </w:p>
    <w:p w14:paraId="24A9EC0B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>Fase 3 — Bitácora de auditoría inmutable: inicios de sesión, cambios de rol, y acciones críticas, con IP real del cliente y marca de tiempo.</w:t>
      </w:r>
    </w:p>
    <w:p w14:paraId="25D13757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 xml:space="preserve">Fase 4 — Módulos funcionales (PPC, Search </w:t>
      </w:r>
      <w:proofErr w:type="spellStart"/>
      <w:r>
        <w:t>Terms</w:t>
      </w:r>
      <w:proofErr w:type="spellEnd"/>
      <w:r>
        <w:t xml:space="preserve">, </w:t>
      </w:r>
      <w:proofErr w:type="spellStart"/>
      <w:r>
        <w:t>Listings</w:t>
      </w:r>
      <w:proofErr w:type="spellEnd"/>
      <w:r>
        <w:t xml:space="preserve">, Keywords, </w:t>
      </w:r>
      <w:proofErr w:type="spellStart"/>
      <w:r>
        <w:t>Listing</w:t>
      </w:r>
      <w:proofErr w:type="spellEnd"/>
      <w:r>
        <w:t xml:space="preserve"> </w:t>
      </w:r>
      <w:proofErr w:type="spellStart"/>
      <w:r>
        <w:t>Builder</w:t>
      </w:r>
      <w:proofErr w:type="spellEnd"/>
      <w:r>
        <w:t>), con importación masiva vía plantilla Excel y control de lo importado.</w:t>
      </w:r>
    </w:p>
    <w:p w14:paraId="6644DA2C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 xml:space="preserve">Fase 5 — Endurecimiento de integridad: saneamiento </w:t>
      </w:r>
      <w:proofErr w:type="spellStart"/>
      <w:r>
        <w:t>anti-inyección</w:t>
      </w:r>
      <w:proofErr w:type="spellEnd"/>
      <w:r>
        <w:t xml:space="preserve"> de fórmulas, validación estricta de </w:t>
      </w:r>
      <w:proofErr w:type="spellStart"/>
      <w:r>
        <w:t>DTOs</w:t>
      </w:r>
      <w:proofErr w:type="spellEnd"/>
      <w:r>
        <w:t xml:space="preserve"> en toda la API, validación de </w:t>
      </w:r>
      <w:proofErr w:type="spellStart"/>
      <w:r>
        <w:t>URLs</w:t>
      </w:r>
      <w:proofErr w:type="spellEnd"/>
      <w:r>
        <w:t xml:space="preserve"> de imágenes.</w:t>
      </w:r>
    </w:p>
    <w:p w14:paraId="7A72B474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>Fase 6 — Controles de disponibilidad y resiliencia: limitación de tasa de peticiones global, bloqueo de cuenta tras intentos fallidos repetidos.</w:t>
      </w:r>
    </w:p>
    <w:p w14:paraId="1D81CA9E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>Fase 7 — Permisos granulares por módulo y por usuario (vista/editor), con acceso nulo por defecto.</w:t>
      </w:r>
    </w:p>
    <w:p w14:paraId="1746C846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>Fase 8 — Seguridad de la cadena de suministro: generación de SBOM y auditoría automatizada de dependencias en cada cambio de código.</w:t>
      </w:r>
    </w:p>
    <w:p w14:paraId="117DD3BD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t xml:space="preserve">Fase 9 — Despliegue en producción (Render,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), verificando que ningún control de seguridad se perdiera en el proceso.</w:t>
      </w:r>
    </w:p>
    <w:p w14:paraId="2330B6E1" w14:textId="77777777" w:rsidR="00B0084E" w:rsidRDefault="00000000">
      <w:pPr>
        <w:pStyle w:val="Prrafodelista"/>
        <w:numPr>
          <w:ilvl w:val="0"/>
          <w:numId w:val="4"/>
        </w:numPr>
        <w:spacing w:after="100" w:line="280" w:lineRule="auto"/>
      </w:pPr>
      <w:r>
        <w:lastRenderedPageBreak/>
        <w:t>Fase 10 — Documentación y auditoría final de cumplimiento frente a la tríada CIA y la norma ISO/IEC 27001.</w:t>
      </w:r>
    </w:p>
    <w:p w14:paraId="1EE49894" w14:textId="77777777" w:rsidR="00B0084E" w:rsidRDefault="00000000">
      <w:r>
        <w:br w:type="page"/>
      </w:r>
    </w:p>
    <w:p w14:paraId="42BE1A24" w14:textId="77777777" w:rsidR="00B0084E" w:rsidRDefault="00000000">
      <w:pPr>
        <w:pStyle w:val="Ttulo2"/>
        <w:spacing w:before="280"/>
      </w:pPr>
      <w:bookmarkStart w:id="20" w:name="_Toc240908630"/>
      <w:r>
        <w:lastRenderedPageBreak/>
        <w:t>2.6 Clasificación de Vulnerabilidad y/o Amenaza</w:t>
      </w:r>
      <w:bookmarkEnd w:id="20"/>
    </w:p>
    <w:p w14:paraId="11FDAFA6" w14:textId="77777777" w:rsidR="00B0084E" w:rsidRDefault="00000000">
      <w:pPr>
        <w:spacing w:after="200" w:line="300" w:lineRule="auto"/>
        <w:jc w:val="both"/>
      </w:pPr>
      <w:r>
        <w:t>La siguiente matriz resume las principales vulnerabilidades y amenazas identificadas durante el análisis de seguridad del sistema, clasificadas según la categoría de la tríada CIA que comprometen, el riesgo concreto que representan si no se atienden, y el control efectivamente implementado para mitigarlas. Cada control listado corresponde a una implementación verificable en el código fuente del proyecto, no a una medida meramente declarativa.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513"/>
        <w:gridCol w:w="2913"/>
      </w:tblGrid>
      <w:tr w:rsidR="00B0084E" w14:paraId="6F14E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81B3E" w14:textId="77777777" w:rsidR="00B008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Vulnerabilidad / Amenaza</w:t>
            </w:r>
          </w:p>
        </w:tc>
        <w:tc>
          <w:tcPr>
            <w:tcW w:w="15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9EC40" w14:textId="77777777" w:rsidR="00B008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Categoría CIA afectada</w:t>
            </w:r>
          </w:p>
        </w:tc>
        <w:tc>
          <w:tcPr>
            <w:tcW w:w="2513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F4BD" w14:textId="77777777" w:rsidR="00B008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Riesgo si no se mitiga</w:t>
            </w:r>
          </w:p>
        </w:tc>
        <w:tc>
          <w:tcPr>
            <w:tcW w:w="2913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1FE49" w14:textId="77777777" w:rsidR="00B008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implementado</w:t>
            </w:r>
          </w:p>
        </w:tc>
      </w:tr>
      <w:tr w:rsidR="00B0084E" w14:paraId="122429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43C50" w14:textId="77777777" w:rsidR="00B0084E" w:rsidRDefault="00000000">
            <w:r>
              <w:rPr>
                <w:sz w:val="19"/>
                <w:szCs w:val="19"/>
              </w:rPr>
              <w:t>Credenciales débiles o contraseñas filtradas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A8DED" w14:textId="77777777" w:rsidR="00B0084E" w:rsidRDefault="00000000"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36DCD" w14:textId="77777777" w:rsidR="00B0084E" w:rsidRDefault="00000000">
            <w:r>
              <w:rPr>
                <w:sz w:val="19"/>
                <w:szCs w:val="19"/>
              </w:rPr>
              <w:t>Acceso no autorizado mediante adivinación o reutilización de contraseñas filtradas en otros servicios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82DDC" w14:textId="77777777" w:rsidR="00B0084E" w:rsidRDefault="00000000">
            <w:r>
              <w:rPr>
                <w:sz w:val="19"/>
                <w:szCs w:val="19"/>
              </w:rPr>
              <w:t xml:space="preserve">Política de contraseñas de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Auth con verificación contra bases de contraseñas filtradas conocidas</w:t>
            </w:r>
          </w:p>
        </w:tc>
      </w:tr>
      <w:tr w:rsidR="00B0084E" w14:paraId="6C31C84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2AEF9" w14:textId="77777777" w:rsidR="00B0084E" w:rsidRDefault="00000000">
            <w:r>
              <w:rPr>
                <w:sz w:val="19"/>
                <w:szCs w:val="19"/>
              </w:rPr>
              <w:t>Ataque de fuerza bruta contra el inicio de sesión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F3B0E" w14:textId="77777777" w:rsidR="00B0084E" w:rsidRDefault="00000000">
            <w:r>
              <w:rPr>
                <w:sz w:val="19"/>
                <w:szCs w:val="19"/>
              </w:rPr>
              <w:t>Confidencialidad / Disponibilidad</w:t>
            </w:r>
          </w:p>
        </w:tc>
        <w:tc>
          <w:tcPr>
            <w:tcW w:w="25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758F" w14:textId="77777777" w:rsidR="00B0084E" w:rsidRDefault="00000000">
            <w:r>
              <w:rPr>
                <w:sz w:val="19"/>
                <w:szCs w:val="19"/>
              </w:rPr>
              <w:t>Adivinación de contraseña por intentos repetidos y automatizados</w:t>
            </w:r>
          </w:p>
        </w:tc>
        <w:tc>
          <w:tcPr>
            <w:tcW w:w="29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FB0E4" w14:textId="77777777" w:rsidR="00B0084E" w:rsidRDefault="00000000">
            <w:r>
              <w:rPr>
                <w:sz w:val="19"/>
                <w:szCs w:val="19"/>
              </w:rPr>
              <w:t>Bloqueo de la cuenta tras 5 intentos fallidos en una ventana de 15 minutos, verificado contra la bitácora de auditoría</w:t>
            </w:r>
          </w:p>
        </w:tc>
      </w:tr>
      <w:tr w:rsidR="00B0084E" w14:paraId="7DF091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E625B" w14:textId="77777777" w:rsidR="00B0084E" w:rsidRDefault="00000000">
            <w:r>
              <w:rPr>
                <w:sz w:val="19"/>
                <w:szCs w:val="19"/>
              </w:rPr>
              <w:t>Compromiso de una cuenta sin segundo factor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01268" w14:textId="77777777" w:rsidR="00B0084E" w:rsidRDefault="00000000"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ECEFD" w14:textId="77777777" w:rsidR="00B0084E" w:rsidRDefault="00000000">
            <w:r>
              <w:rPr>
                <w:sz w:val="19"/>
                <w:szCs w:val="19"/>
              </w:rPr>
              <w:t>Suplantación de identidad de un administrador con acceso total al sistema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78406" w14:textId="77777777" w:rsidR="00B0084E" w:rsidRDefault="00000000">
            <w:r>
              <w:rPr>
                <w:sz w:val="19"/>
                <w:szCs w:val="19"/>
              </w:rPr>
              <w:t>Verificación en dos pasos (MFA/TOTP) obligatoria para el rol administrador, con códigos de recuperación de un solo uso</w:t>
            </w:r>
          </w:p>
        </w:tc>
      </w:tr>
      <w:tr w:rsidR="00B0084E" w14:paraId="2F57AF6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B1056" w14:textId="77777777" w:rsidR="00B0084E" w:rsidRDefault="00000000">
            <w:r>
              <w:rPr>
                <w:sz w:val="19"/>
                <w:szCs w:val="19"/>
              </w:rPr>
              <w:t>Escalamiento de privilegios (</w:t>
            </w:r>
            <w:proofErr w:type="spellStart"/>
            <w:r>
              <w:rPr>
                <w:sz w:val="19"/>
                <w:szCs w:val="19"/>
              </w:rPr>
              <w:t>auto-promoción</w:t>
            </w:r>
            <w:proofErr w:type="spellEnd"/>
            <w:r>
              <w:rPr>
                <w:sz w:val="19"/>
                <w:szCs w:val="19"/>
              </w:rPr>
              <w:t xml:space="preserve"> de rol)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E619F" w14:textId="77777777" w:rsidR="00B0084E" w:rsidRDefault="00000000">
            <w:r>
              <w:rPr>
                <w:sz w:val="19"/>
                <w:szCs w:val="19"/>
              </w:rPr>
              <w:t>Confidencialidad / Integridad</w:t>
            </w:r>
          </w:p>
        </w:tc>
        <w:tc>
          <w:tcPr>
            <w:tcW w:w="25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3FB50" w14:textId="77777777" w:rsidR="00B0084E" w:rsidRDefault="00000000">
            <w:r>
              <w:rPr>
                <w:sz w:val="19"/>
                <w:szCs w:val="19"/>
              </w:rPr>
              <w:t xml:space="preserve">Un usuario se </w:t>
            </w:r>
            <w:proofErr w:type="spellStart"/>
            <w:r>
              <w:rPr>
                <w:sz w:val="19"/>
                <w:szCs w:val="19"/>
              </w:rPr>
              <w:t>auto-asigna</w:t>
            </w:r>
            <w:proofErr w:type="spellEnd"/>
            <w:r>
              <w:rPr>
                <w:sz w:val="19"/>
                <w:szCs w:val="19"/>
              </w:rPr>
              <w:t xml:space="preserve"> el rol de administrador</w:t>
            </w:r>
          </w:p>
        </w:tc>
        <w:tc>
          <w:tcPr>
            <w:tcW w:w="29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CEAC6" w14:textId="77777777" w:rsidR="00B0084E" w:rsidRDefault="00000000">
            <w:r>
              <w:rPr>
                <w:sz w:val="19"/>
                <w:szCs w:val="19"/>
              </w:rPr>
              <w:t xml:space="preserve">Regla explícita: un administrador no puede modificar su propio rol; los cambios de rol solo se ejecutan desde el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con la llave de servicio</w:t>
            </w:r>
          </w:p>
        </w:tc>
      </w:tr>
      <w:tr w:rsidR="00B0084E" w14:paraId="614F93E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0FDD3" w14:textId="77777777" w:rsidR="00B0084E" w:rsidRDefault="00000000">
            <w:r>
              <w:rPr>
                <w:sz w:val="19"/>
                <w:szCs w:val="19"/>
              </w:rPr>
              <w:t>Acceso de un usuario a módulos fuera de su función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667B6" w14:textId="77777777" w:rsidR="00B0084E" w:rsidRDefault="00000000"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585B7" w14:textId="77777777" w:rsidR="00B0084E" w:rsidRDefault="00000000">
            <w:r>
              <w:rPr>
                <w:sz w:val="19"/>
                <w:szCs w:val="19"/>
              </w:rPr>
              <w:t>Un usuario visualiza o modifica datos de un módulo que no le corresponde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773BC" w14:textId="77777777" w:rsidR="00B0084E" w:rsidRDefault="00000000">
            <w:r>
              <w:rPr>
                <w:sz w:val="19"/>
                <w:szCs w:val="19"/>
              </w:rPr>
              <w:t xml:space="preserve">Control de acceso granular por módulo (vista/editor) con acceso nulo por defecto, verificado en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y base de datos</w:t>
            </w:r>
          </w:p>
        </w:tc>
      </w:tr>
      <w:tr w:rsidR="00B0084E" w14:paraId="4E7CE5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96C31" w14:textId="77777777" w:rsidR="00B0084E" w:rsidRDefault="00000000">
            <w:r>
              <w:rPr>
                <w:sz w:val="19"/>
                <w:szCs w:val="19"/>
              </w:rPr>
              <w:t xml:space="preserve">Inyección de fórmulas (CSV/Excel </w:t>
            </w:r>
            <w:proofErr w:type="spellStart"/>
            <w:r>
              <w:rPr>
                <w:sz w:val="19"/>
                <w:szCs w:val="19"/>
              </w:rPr>
              <w:t>Injection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86FE3" w14:textId="77777777" w:rsidR="00B0084E" w:rsidRDefault="00000000"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25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93A5E" w14:textId="77777777" w:rsidR="00B0084E" w:rsidRDefault="00000000">
            <w:r>
              <w:rPr>
                <w:sz w:val="19"/>
                <w:szCs w:val="19"/>
              </w:rPr>
              <w:t>Ejecución de fórmulas maliciosas al reabrir un archivo exportado en Excel</w:t>
            </w:r>
          </w:p>
        </w:tc>
        <w:tc>
          <w:tcPr>
            <w:tcW w:w="29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E11F5C" w14:textId="77777777" w:rsidR="00B0084E" w:rsidRDefault="00000000">
            <w:r>
              <w:rPr>
                <w:sz w:val="19"/>
                <w:szCs w:val="19"/>
              </w:rPr>
              <w:t>Saneamiento de todo texto cargado que inicie con "=", "+", "-", "@", tabulador o retorno de carro, antes de almacenarlo</w:t>
            </w:r>
          </w:p>
        </w:tc>
      </w:tr>
      <w:tr w:rsidR="00B0084E" w14:paraId="230749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8EEA88" w14:textId="77777777" w:rsidR="00B0084E" w:rsidRDefault="00000000">
            <w:r>
              <w:rPr>
                <w:sz w:val="19"/>
                <w:szCs w:val="19"/>
              </w:rPr>
              <w:t>Carga de archivos Excel con contenido malicioso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826EC" w14:textId="77777777" w:rsidR="00B0084E" w:rsidRDefault="00000000">
            <w:r>
              <w:rPr>
                <w:sz w:val="19"/>
                <w:szCs w:val="19"/>
              </w:rPr>
              <w:t>Integridad / Disponibilidad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9D219" w14:textId="77777777" w:rsidR="00B0084E" w:rsidRDefault="00000000">
            <w:r>
              <w:rPr>
                <w:sz w:val="19"/>
                <w:szCs w:val="19"/>
              </w:rPr>
              <w:t xml:space="preserve">Explotación de vulnerabilidades conocidas de librerías de </w:t>
            </w:r>
            <w:proofErr w:type="spellStart"/>
            <w:r>
              <w:rPr>
                <w:sz w:val="19"/>
                <w:szCs w:val="19"/>
              </w:rPr>
              <w:t>parseo</w:t>
            </w:r>
            <w:proofErr w:type="spellEnd"/>
            <w:r>
              <w:rPr>
                <w:sz w:val="19"/>
                <w:szCs w:val="19"/>
              </w:rPr>
              <w:t xml:space="preserve"> de hojas de cálculo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DE2ED" w14:textId="77777777" w:rsidR="00B0084E" w:rsidRDefault="00000000">
            <w:r>
              <w:rPr>
                <w:sz w:val="19"/>
                <w:szCs w:val="19"/>
              </w:rPr>
              <w:t xml:space="preserve">Uso de </w:t>
            </w:r>
            <w:proofErr w:type="spellStart"/>
            <w:r>
              <w:rPr>
                <w:sz w:val="19"/>
                <w:szCs w:val="19"/>
              </w:rPr>
              <w:t>ExcelJS</w:t>
            </w:r>
            <w:proofErr w:type="spellEnd"/>
            <w:r>
              <w:rPr>
                <w:sz w:val="19"/>
                <w:szCs w:val="19"/>
              </w:rPr>
              <w:t xml:space="preserve"> en lugar de librerías con vulnerabilidades documentadas de contaminación de prototipos y </w:t>
            </w:r>
            <w:proofErr w:type="spellStart"/>
            <w:r>
              <w:rPr>
                <w:sz w:val="19"/>
                <w:szCs w:val="19"/>
              </w:rPr>
              <w:t>ReDoS</w:t>
            </w:r>
            <w:proofErr w:type="spellEnd"/>
          </w:p>
        </w:tc>
      </w:tr>
      <w:tr w:rsidR="00B0084E" w14:paraId="1C69F17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F42B" w14:textId="77777777" w:rsidR="00B0084E" w:rsidRDefault="00000000">
            <w:proofErr w:type="spellStart"/>
            <w:r>
              <w:rPr>
                <w:sz w:val="19"/>
                <w:szCs w:val="19"/>
              </w:rPr>
              <w:t>URLs</w:t>
            </w:r>
            <w:proofErr w:type="spellEnd"/>
            <w:r>
              <w:rPr>
                <w:sz w:val="19"/>
                <w:szCs w:val="19"/>
              </w:rPr>
              <w:t xml:space="preserve"> maliciosas en campos de imagen de un listado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F0A37" w14:textId="77777777" w:rsidR="00B0084E" w:rsidRDefault="00000000"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25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7855E" w14:textId="77777777" w:rsidR="00B0084E" w:rsidRDefault="00000000">
            <w:r>
              <w:rPr>
                <w:sz w:val="19"/>
                <w:szCs w:val="19"/>
              </w:rPr>
              <w:t>Ejecución de scripts mediante esquemas de URL no válidos (p. ej. "</w:t>
            </w:r>
            <w:proofErr w:type="spellStart"/>
            <w:r>
              <w:rPr>
                <w:sz w:val="19"/>
                <w:szCs w:val="19"/>
              </w:rPr>
              <w:t>javascript</w:t>
            </w:r>
            <w:proofErr w:type="spellEnd"/>
            <w:r>
              <w:rPr>
                <w:sz w:val="19"/>
                <w:szCs w:val="19"/>
              </w:rPr>
              <w:t>:")</w:t>
            </w:r>
          </w:p>
        </w:tc>
        <w:tc>
          <w:tcPr>
            <w:tcW w:w="29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4597E" w14:textId="77777777" w:rsidR="00B0084E" w:rsidRDefault="00000000">
            <w:r>
              <w:rPr>
                <w:sz w:val="19"/>
                <w:szCs w:val="19"/>
              </w:rPr>
              <w:t>Validación estricta de URL (solo protocolos http/https) y límite de cantidad de imágenes por listado</w:t>
            </w:r>
          </w:p>
        </w:tc>
      </w:tr>
      <w:tr w:rsidR="00B0084E" w14:paraId="1149E95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05E82" w14:textId="77777777" w:rsidR="00B0084E" w:rsidRDefault="00000000">
            <w:r>
              <w:rPr>
                <w:sz w:val="19"/>
                <w:szCs w:val="19"/>
              </w:rPr>
              <w:t>Ausencia de trazabilidad de acciones críticas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66EA1" w14:textId="77777777" w:rsidR="00B0084E" w:rsidRDefault="00000000"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EE250" w14:textId="77777777" w:rsidR="00B0084E" w:rsidRDefault="00000000">
            <w:r>
              <w:rPr>
                <w:sz w:val="19"/>
                <w:szCs w:val="19"/>
              </w:rPr>
              <w:t>Imposibilidad de investigar un incidente de seguridad o un cambio indebido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D105F" w14:textId="77777777" w:rsidR="00B0084E" w:rsidRDefault="00000000">
            <w:r>
              <w:rPr>
                <w:sz w:val="19"/>
                <w:szCs w:val="19"/>
              </w:rPr>
              <w:t>Bitácora de auditoría inmutable (sin permisos de actualización ni borrado) con usuario, IP y marca de tiempo</w:t>
            </w:r>
          </w:p>
        </w:tc>
      </w:tr>
      <w:tr w:rsidR="00B0084E" w14:paraId="5F16C2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9D731" w14:textId="77777777" w:rsidR="00B0084E" w:rsidRDefault="00000000">
            <w:r>
              <w:rPr>
                <w:sz w:val="19"/>
                <w:szCs w:val="19"/>
              </w:rPr>
              <w:t>Saturación de la API con peticiones excesivas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1672A" w14:textId="77777777" w:rsidR="00B0084E" w:rsidRDefault="00000000">
            <w:r>
              <w:rPr>
                <w:sz w:val="19"/>
                <w:szCs w:val="19"/>
              </w:rPr>
              <w:t>Disponibilidad</w:t>
            </w:r>
          </w:p>
        </w:tc>
        <w:tc>
          <w:tcPr>
            <w:tcW w:w="25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F9379" w14:textId="77777777" w:rsidR="00B0084E" w:rsidRDefault="00000000">
            <w:r>
              <w:rPr>
                <w:sz w:val="19"/>
                <w:szCs w:val="19"/>
              </w:rPr>
              <w:t>Degradación o caída del servicio para todos los usuarios</w:t>
            </w:r>
          </w:p>
        </w:tc>
        <w:tc>
          <w:tcPr>
            <w:tcW w:w="29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93AEF" w14:textId="77777777" w:rsidR="00B0084E" w:rsidRDefault="00000000">
            <w:r>
              <w:rPr>
                <w:sz w:val="19"/>
                <w:szCs w:val="19"/>
              </w:rPr>
              <w:t>Limitación de tasa de peticiones (100 solicitudes por minuto por IP)</w:t>
            </w:r>
          </w:p>
        </w:tc>
      </w:tr>
      <w:tr w:rsidR="00B0084E" w14:paraId="4B30D37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B8AE" w14:textId="77777777" w:rsidR="00B0084E" w:rsidRDefault="00000000">
            <w:r>
              <w:rPr>
                <w:sz w:val="19"/>
                <w:szCs w:val="19"/>
              </w:rPr>
              <w:lastRenderedPageBreak/>
              <w:t>Cabeceras HTTP inseguras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0A9ED" w14:textId="77777777" w:rsidR="00B0084E" w:rsidRDefault="00000000">
            <w:r>
              <w:rPr>
                <w:sz w:val="19"/>
                <w:szCs w:val="19"/>
              </w:rPr>
              <w:t>Confidencialidad / Integridad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3C436" w14:textId="77777777" w:rsidR="00B0084E" w:rsidRDefault="00000000">
            <w:r>
              <w:rPr>
                <w:sz w:val="19"/>
                <w:szCs w:val="19"/>
              </w:rPr>
              <w:t xml:space="preserve">Explotación mediante </w:t>
            </w:r>
            <w:proofErr w:type="spellStart"/>
            <w:r>
              <w:rPr>
                <w:sz w:val="19"/>
                <w:szCs w:val="19"/>
              </w:rPr>
              <w:t>clickjacking</w:t>
            </w:r>
            <w:proofErr w:type="spellEnd"/>
            <w:r>
              <w:rPr>
                <w:sz w:val="19"/>
                <w:szCs w:val="19"/>
              </w:rPr>
              <w:t xml:space="preserve"> o interpretación incorrecta de tipos de contenido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B20A9" w14:textId="77777777" w:rsidR="00B0084E" w:rsidRDefault="00000000">
            <w:r>
              <w:rPr>
                <w:sz w:val="19"/>
                <w:szCs w:val="19"/>
              </w:rPr>
              <w:t>Cabeceras de seguridad HTTP (CSP, X-Frame-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>, X-Content-</w:t>
            </w:r>
            <w:proofErr w:type="spellStart"/>
            <w:r>
              <w:rPr>
                <w:sz w:val="19"/>
                <w:szCs w:val="19"/>
              </w:rPr>
              <w:t>Type</w:t>
            </w:r>
            <w:proofErr w:type="spellEnd"/>
            <w:r>
              <w:rPr>
                <w:sz w:val="19"/>
                <w:szCs w:val="19"/>
              </w:rPr>
              <w:t>-</w:t>
            </w:r>
            <w:proofErr w:type="spellStart"/>
            <w:r>
              <w:rPr>
                <w:sz w:val="19"/>
                <w:szCs w:val="19"/>
              </w:rPr>
              <w:t>Options</w:t>
            </w:r>
            <w:proofErr w:type="spellEnd"/>
            <w:r>
              <w:rPr>
                <w:sz w:val="19"/>
                <w:szCs w:val="19"/>
              </w:rPr>
              <w:t xml:space="preserve">, HSTS) mediante </w:t>
            </w:r>
            <w:proofErr w:type="spellStart"/>
            <w:r>
              <w:rPr>
                <w:sz w:val="19"/>
                <w:szCs w:val="19"/>
              </w:rPr>
              <w:t>Helmet</w:t>
            </w:r>
            <w:proofErr w:type="spellEnd"/>
          </w:p>
        </w:tc>
      </w:tr>
      <w:tr w:rsidR="00B0084E" w14:paraId="043496B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CDDBC" w14:textId="77777777" w:rsidR="00B0084E" w:rsidRDefault="00000000">
            <w:r>
              <w:rPr>
                <w:sz w:val="19"/>
                <w:szCs w:val="19"/>
              </w:rPr>
              <w:t>Dependencias de terceros con vulnerabilidades conocidas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351E8" w14:textId="77777777" w:rsidR="00B0084E" w:rsidRDefault="00000000">
            <w:r>
              <w:rPr>
                <w:sz w:val="19"/>
                <w:szCs w:val="19"/>
              </w:rPr>
              <w:t>Integridad / Disponibilidad</w:t>
            </w:r>
          </w:p>
        </w:tc>
        <w:tc>
          <w:tcPr>
            <w:tcW w:w="25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A1E99" w14:textId="77777777" w:rsidR="00B0084E" w:rsidRDefault="00000000">
            <w:r>
              <w:rPr>
                <w:sz w:val="19"/>
                <w:szCs w:val="19"/>
              </w:rPr>
              <w:t>Explotación de una vulnerabilidad ya publicada en una librería utilizada por el sistema</w:t>
            </w:r>
          </w:p>
        </w:tc>
        <w:tc>
          <w:tcPr>
            <w:tcW w:w="29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4D463" w14:textId="77777777" w:rsidR="00B0084E" w:rsidRDefault="00000000">
            <w:r>
              <w:rPr>
                <w:sz w:val="19"/>
                <w:szCs w:val="19"/>
              </w:rPr>
              <w:t>Auditoría automatizada de dependencias e inventario de software (SBOM) en cada cambio de código</w:t>
            </w:r>
          </w:p>
        </w:tc>
      </w:tr>
      <w:tr w:rsidR="00B0084E" w14:paraId="2D7EB4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8769AF" w14:textId="77777777" w:rsidR="00B0084E" w:rsidRDefault="00000000">
            <w:r>
              <w:rPr>
                <w:sz w:val="19"/>
                <w:szCs w:val="19"/>
              </w:rPr>
              <w:t>Pérdida de datos sin punto de restauración exacto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E520B" w14:textId="77777777" w:rsidR="00B0084E" w:rsidRDefault="00000000">
            <w:r>
              <w:rPr>
                <w:sz w:val="19"/>
                <w:szCs w:val="19"/>
              </w:rPr>
              <w:t>Disponibilidad / Integridad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E2006" w14:textId="77777777" w:rsidR="00B0084E" w:rsidRDefault="00000000">
            <w:r>
              <w:rPr>
                <w:sz w:val="19"/>
                <w:szCs w:val="19"/>
              </w:rPr>
              <w:t>Imposibilidad de restaurar el sistema a un instante preciso tras una corrupción de datos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F7093" w14:textId="77777777" w:rsidR="00B0084E" w:rsidRDefault="00000000">
            <w:r>
              <w:rPr>
                <w:sz w:val="19"/>
                <w:szCs w:val="19"/>
              </w:rPr>
              <w:t>Respaldos diarios automáticos; recuperación a un punto exacto (PITR) pendiente por costo del plan gratuito, riesgo aceptado y documentado</w:t>
            </w:r>
          </w:p>
        </w:tc>
      </w:tr>
      <w:tr w:rsidR="00B0084E" w14:paraId="70C0C4C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F0BA2" w14:textId="77777777" w:rsidR="00B0084E" w:rsidRDefault="00000000">
            <w:r>
              <w:rPr>
                <w:sz w:val="19"/>
                <w:szCs w:val="19"/>
              </w:rPr>
              <w:t>Sesión abierta en un dispositivo desatendido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E4083" w14:textId="77777777" w:rsidR="00B0084E" w:rsidRDefault="00000000"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25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1DA267" w14:textId="77777777" w:rsidR="00B0084E" w:rsidRDefault="00000000">
            <w:r>
              <w:rPr>
                <w:sz w:val="19"/>
                <w:szCs w:val="19"/>
              </w:rPr>
              <w:t>Acceso no autorizado si el usuario se aleja de un equipo con sesión iniciada</w:t>
            </w:r>
          </w:p>
        </w:tc>
        <w:tc>
          <w:tcPr>
            <w:tcW w:w="2913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C27D5" w14:textId="77777777" w:rsidR="00B0084E" w:rsidRDefault="00000000">
            <w:r>
              <w:rPr>
                <w:sz w:val="19"/>
                <w:szCs w:val="19"/>
              </w:rPr>
              <w:t>Cierre de sesión automático por inactividad</w:t>
            </w:r>
          </w:p>
        </w:tc>
      </w:tr>
      <w:tr w:rsidR="00B0084E" w14:paraId="6D5C839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93107" w14:textId="77777777" w:rsidR="00B0084E" w:rsidRDefault="00000000">
            <w:r>
              <w:rPr>
                <w:sz w:val="19"/>
                <w:szCs w:val="19"/>
              </w:rPr>
              <w:t>Exposición de la llave de servicio (</w:t>
            </w:r>
            <w:proofErr w:type="spellStart"/>
            <w:r>
              <w:rPr>
                <w:sz w:val="19"/>
                <w:szCs w:val="19"/>
              </w:rPr>
              <w:t>service</w:t>
            </w:r>
            <w:proofErr w:type="spellEnd"/>
            <w:r>
              <w:rPr>
                <w:sz w:val="19"/>
                <w:szCs w:val="19"/>
              </w:rPr>
              <w:t xml:space="preserve"> role)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A9868" w14:textId="77777777" w:rsidR="00B0084E" w:rsidRDefault="00000000">
            <w:r>
              <w:rPr>
                <w:sz w:val="19"/>
                <w:szCs w:val="19"/>
              </w:rPr>
              <w:t>Confidencialidad</w:t>
            </w:r>
          </w:p>
        </w:tc>
        <w:tc>
          <w:tcPr>
            <w:tcW w:w="2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5B6D4" w14:textId="77777777" w:rsidR="00B0084E" w:rsidRDefault="00000000">
            <w:r>
              <w:rPr>
                <w:sz w:val="19"/>
                <w:szCs w:val="19"/>
              </w:rPr>
              <w:t>Acceso total a la base de datos, sin restricciones de RLS, si la llave se filtra</w:t>
            </w:r>
          </w:p>
        </w:tc>
        <w:tc>
          <w:tcPr>
            <w:tcW w:w="29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3D62F" w14:textId="77777777" w:rsidR="00B0084E" w:rsidRDefault="00000000">
            <w:r>
              <w:rPr>
                <w:sz w:val="19"/>
                <w:szCs w:val="19"/>
              </w:rPr>
              <w:t xml:space="preserve">La llave de servicio nunca se expone al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  <w:r>
              <w:rPr>
                <w:sz w:val="19"/>
                <w:szCs w:val="19"/>
              </w:rPr>
              <w:t xml:space="preserve">; vive únicamente como variable de entorno en el servidor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</w:p>
        </w:tc>
      </w:tr>
    </w:tbl>
    <w:p w14:paraId="113132BE" w14:textId="77777777" w:rsidR="00B0084E" w:rsidRDefault="00000000">
      <w:r>
        <w:br w:type="page"/>
      </w:r>
    </w:p>
    <w:p w14:paraId="2774524E" w14:textId="77777777" w:rsidR="00B0084E" w:rsidRDefault="00000000">
      <w:pPr>
        <w:pStyle w:val="Ttulo2"/>
        <w:spacing w:before="280"/>
      </w:pPr>
      <w:bookmarkStart w:id="21" w:name="_Toc240908631"/>
      <w:r>
        <w:lastRenderedPageBreak/>
        <w:t>2.7 Implementación de Estándar ISO/IEC 27001:2022</w:t>
      </w:r>
      <w:bookmarkEnd w:id="21"/>
    </w:p>
    <w:p w14:paraId="3486456A" w14:textId="77777777" w:rsidR="00B0084E" w:rsidRDefault="00000000">
      <w:pPr>
        <w:spacing w:after="200" w:line="300" w:lineRule="auto"/>
        <w:jc w:val="both"/>
      </w:pPr>
      <w:r>
        <w:t>El modelo de seguridad se alineó contra los dominios de control del Anexo A de la norma ISO/IEC 27001:2022, seleccionando aquellos aplicables a un sistema de software de este alcance. La siguiente matriz de trazabilidad vincula cada control normativo con su implementación concreta dentro del proyecto: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26"/>
      </w:tblGrid>
      <w:tr w:rsidR="00B0084E" w14:paraId="48376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1CD80" w14:textId="77777777" w:rsidR="00B008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Control ISO/IEC 27001:2022</w:t>
            </w:r>
          </w:p>
        </w:tc>
        <w:tc>
          <w:tcPr>
            <w:tcW w:w="33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560C0" w14:textId="77777777" w:rsidR="00B008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control</w:t>
            </w:r>
          </w:p>
        </w:tc>
        <w:tc>
          <w:tcPr>
            <w:tcW w:w="3426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D5089" w14:textId="77777777" w:rsidR="00B0084E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Implementación en el proyecto</w:t>
            </w:r>
          </w:p>
        </w:tc>
      </w:tr>
      <w:tr w:rsidR="00B0084E" w14:paraId="44B3D6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D7219" w14:textId="77777777" w:rsidR="00B0084E" w:rsidRDefault="00000000">
            <w:r>
              <w:rPr>
                <w:b/>
                <w:bCs/>
                <w:sz w:val="19"/>
                <w:szCs w:val="19"/>
              </w:rPr>
              <w:t>A.5.15 — Control de acceso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EF236" w14:textId="77777777" w:rsidR="00B0084E" w:rsidRDefault="00000000">
            <w:r>
              <w:rPr>
                <w:sz w:val="19"/>
                <w:szCs w:val="19"/>
              </w:rPr>
              <w:t>Establecer reglas para controlar el acceso físico y lógico a la información y a los recursos de tratamiento de la información.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EE63F" w14:textId="77777777" w:rsidR="00B0084E" w:rsidRDefault="00000000">
            <w:r>
              <w:rPr>
                <w:sz w:val="19"/>
                <w:szCs w:val="19"/>
              </w:rPr>
              <w:t>Control de acceso basado en roles (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/usuario) y permisos granulares por módulo (vista/editor), con acceso nulo por defecto para usuarios nuevos.</w:t>
            </w:r>
          </w:p>
        </w:tc>
      </w:tr>
      <w:tr w:rsidR="00B0084E" w14:paraId="3762AED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ACCFE" w14:textId="77777777" w:rsidR="00B0084E" w:rsidRPr="005076A9" w:rsidRDefault="00000000">
            <w:r w:rsidRPr="005076A9">
              <w:rPr>
                <w:b/>
                <w:bCs/>
                <w:sz w:val="19"/>
                <w:szCs w:val="19"/>
              </w:rPr>
              <w:t>A.5.17 — Información de autenticación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70A15" w14:textId="77777777" w:rsidR="00B0084E" w:rsidRDefault="00000000">
            <w:r>
              <w:rPr>
                <w:sz w:val="19"/>
                <w:szCs w:val="19"/>
              </w:rPr>
              <w:t>Asignar y gestionar la información de autenticación mediante un proceso controlado.</w:t>
            </w:r>
          </w:p>
        </w:tc>
        <w:tc>
          <w:tcPr>
            <w:tcW w:w="342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AB15B" w14:textId="77777777" w:rsidR="00B0084E" w:rsidRDefault="00000000">
            <w:r>
              <w:rPr>
                <w:sz w:val="19"/>
                <w:szCs w:val="19"/>
              </w:rPr>
              <w:t xml:space="preserve">Verificación en dos pasos (MFA/TOTP) obligatoria para administradores; contraseñas gestionadas por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Auth con verificación contra filtraciones conocidas.</w:t>
            </w:r>
          </w:p>
        </w:tc>
      </w:tr>
      <w:tr w:rsidR="00B0084E" w14:paraId="7E26F94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A9CE9" w14:textId="77777777" w:rsidR="00B0084E" w:rsidRDefault="00000000">
            <w:r>
              <w:rPr>
                <w:b/>
                <w:bCs/>
                <w:sz w:val="19"/>
                <w:szCs w:val="19"/>
              </w:rPr>
              <w:t>A.5.18 — Derechos de acceso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28DEE" w14:textId="77777777" w:rsidR="00B0084E" w:rsidRDefault="00000000">
            <w:r>
              <w:rPr>
                <w:sz w:val="19"/>
                <w:szCs w:val="19"/>
              </w:rPr>
              <w:t>Proveer, revisar, modificar y eliminar los derechos de acceso de acuerdo con la política de control de acceso.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BC3E5" w14:textId="77777777" w:rsidR="00B0084E" w:rsidRDefault="00000000">
            <w:r>
              <w:rPr>
                <w:sz w:val="19"/>
                <w:szCs w:val="19"/>
              </w:rPr>
              <w:t>Panel de administración donde el rol y los permisos por módulo de cada usuario pueden asignarse, modificarse o revocarse en cualquier momento.</w:t>
            </w:r>
          </w:p>
        </w:tc>
      </w:tr>
      <w:tr w:rsidR="00B0084E" w14:paraId="3BC22AF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56DB6" w14:textId="77777777" w:rsidR="00B0084E" w:rsidRPr="005076A9" w:rsidRDefault="00000000">
            <w:r w:rsidRPr="005076A9">
              <w:rPr>
                <w:b/>
                <w:bCs/>
                <w:sz w:val="19"/>
                <w:szCs w:val="19"/>
              </w:rPr>
              <w:t>A.8.15 — Registro (</w:t>
            </w:r>
            <w:proofErr w:type="spellStart"/>
            <w:r w:rsidRPr="005076A9">
              <w:rPr>
                <w:b/>
                <w:bCs/>
                <w:sz w:val="19"/>
                <w:szCs w:val="19"/>
              </w:rPr>
              <w:t>logging</w:t>
            </w:r>
            <w:proofErr w:type="spellEnd"/>
            <w:r w:rsidRPr="005076A9"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EA805" w14:textId="77777777" w:rsidR="00B0084E" w:rsidRDefault="00000000">
            <w:r>
              <w:rPr>
                <w:sz w:val="19"/>
                <w:szCs w:val="19"/>
              </w:rPr>
              <w:t>Producir, almacenar, proteger y analizar registros que documenten actividades, excepciones, fallas y otros eventos relevantes.</w:t>
            </w:r>
          </w:p>
        </w:tc>
        <w:tc>
          <w:tcPr>
            <w:tcW w:w="342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0BDE7" w14:textId="77777777" w:rsidR="00B0084E" w:rsidRDefault="00000000">
            <w:r>
              <w:rPr>
                <w:sz w:val="19"/>
                <w:szCs w:val="19"/>
              </w:rPr>
              <w:t>Bitácora de auditoría inmutable (sin permisos de actualización ni borrado) que registra inicios de sesión, intentos fallidos, cambios de rol y de permisos, con usuario, IP y marca de tiempo.</w:t>
            </w:r>
          </w:p>
        </w:tc>
      </w:tr>
      <w:tr w:rsidR="00B0084E" w14:paraId="33B185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67290" w14:textId="77777777" w:rsidR="00B0084E" w:rsidRDefault="00000000">
            <w:r>
              <w:rPr>
                <w:b/>
                <w:bCs/>
                <w:sz w:val="19"/>
                <w:szCs w:val="19"/>
              </w:rPr>
              <w:t>A.8.16 — Actividades de monitoreo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5C053" w14:textId="77777777" w:rsidR="00B0084E" w:rsidRDefault="00000000">
            <w:r>
              <w:rPr>
                <w:sz w:val="19"/>
                <w:szCs w:val="19"/>
              </w:rPr>
              <w:t>Monitorear redes, sistemas y aplicaciones para detectar comportamiento anómalo y evaluar posibles incidentes.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00AF8" w14:textId="77777777" w:rsidR="00B0084E" w:rsidRDefault="00000000">
            <w:r>
              <w:rPr>
                <w:sz w:val="19"/>
                <w:szCs w:val="19"/>
              </w:rPr>
              <w:t>Registro de intentos fallidos de inicio de sesión por cuenta, con bloqueo automático tras superar el umbral definido.</w:t>
            </w:r>
          </w:p>
        </w:tc>
      </w:tr>
      <w:tr w:rsidR="00B0084E" w14:paraId="60021F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24BE3" w14:textId="77777777" w:rsidR="00B0084E" w:rsidRPr="005076A9" w:rsidRDefault="00000000">
            <w:r w:rsidRPr="005076A9">
              <w:rPr>
                <w:b/>
                <w:bCs/>
                <w:sz w:val="19"/>
                <w:szCs w:val="19"/>
              </w:rPr>
              <w:t>A.8.24 — Uso de criptografía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60733" w14:textId="77777777" w:rsidR="00B0084E" w:rsidRDefault="00000000">
            <w:r>
              <w:rPr>
                <w:sz w:val="19"/>
                <w:szCs w:val="19"/>
              </w:rPr>
              <w:t>Definir e implementar reglas para el uso efectivo de la criptografía, incluyendo la gestión de claves.</w:t>
            </w:r>
          </w:p>
        </w:tc>
        <w:tc>
          <w:tcPr>
            <w:tcW w:w="342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F1128" w14:textId="77777777" w:rsidR="00B0084E" w:rsidRDefault="00000000">
            <w:r>
              <w:rPr>
                <w:sz w:val="19"/>
                <w:szCs w:val="19"/>
              </w:rPr>
              <w:t>Contraseñas y códigos de recuperación almacenados exclusivamente como hash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), nunca en texto plano.</w:t>
            </w:r>
          </w:p>
        </w:tc>
      </w:tr>
      <w:tr w:rsidR="00B0084E" w14:paraId="182077B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A5275" w14:textId="77777777" w:rsidR="00B0084E" w:rsidRDefault="00000000">
            <w:r>
              <w:rPr>
                <w:b/>
                <w:bCs/>
                <w:sz w:val="19"/>
                <w:szCs w:val="19"/>
              </w:rPr>
              <w:t>A.8.25 — Ciclo de vida de desarrollo seguro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A2F45" w14:textId="77777777" w:rsidR="00B0084E" w:rsidRDefault="00000000">
            <w:r>
              <w:rPr>
                <w:sz w:val="19"/>
                <w:szCs w:val="19"/>
              </w:rPr>
              <w:t>Establecer reglas para el desarrollo seguro de software y sistemas.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4189A" w14:textId="77777777" w:rsidR="00B0084E" w:rsidRDefault="00000000">
            <w:r>
              <w:rPr>
                <w:sz w:val="19"/>
                <w:szCs w:val="19"/>
              </w:rPr>
              <w:t xml:space="preserve">Validación estricta de entradas mediante </w:t>
            </w:r>
            <w:proofErr w:type="spellStart"/>
            <w:r>
              <w:rPr>
                <w:sz w:val="19"/>
                <w:szCs w:val="19"/>
              </w:rPr>
              <w:t>DTOs</w:t>
            </w:r>
            <w:proofErr w:type="spellEnd"/>
            <w:r>
              <w:rPr>
                <w:sz w:val="19"/>
                <w:szCs w:val="19"/>
              </w:rPr>
              <w:t xml:space="preserve"> en toda la API, saneamiento de datos cargados, y revisión de código orientada a seguridad en cada módulo.</w:t>
            </w:r>
          </w:p>
        </w:tc>
      </w:tr>
      <w:tr w:rsidR="00B0084E" w14:paraId="1E22A1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D113B" w14:textId="77777777" w:rsidR="00B0084E" w:rsidRPr="005076A9" w:rsidRDefault="00000000">
            <w:r w:rsidRPr="005076A9">
              <w:rPr>
                <w:b/>
                <w:bCs/>
                <w:sz w:val="19"/>
                <w:szCs w:val="19"/>
              </w:rPr>
              <w:t>A.8.28 — Codificación segura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AC570" w14:textId="77777777" w:rsidR="00B0084E" w:rsidRDefault="00000000">
            <w:r>
              <w:rPr>
                <w:sz w:val="19"/>
                <w:szCs w:val="19"/>
              </w:rPr>
              <w:t>Aplicar principios de codificación segura al desarrollo de software.</w:t>
            </w:r>
          </w:p>
        </w:tc>
        <w:tc>
          <w:tcPr>
            <w:tcW w:w="342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50FF8" w14:textId="77777777" w:rsidR="00B0084E" w:rsidRDefault="00000000">
            <w:r>
              <w:rPr>
                <w:sz w:val="19"/>
                <w:szCs w:val="19"/>
              </w:rPr>
              <w:t xml:space="preserve">Uso de librerías con historial de seguridad verificado (p. ej. </w:t>
            </w:r>
            <w:proofErr w:type="spellStart"/>
            <w:r>
              <w:rPr>
                <w:sz w:val="19"/>
                <w:szCs w:val="19"/>
              </w:rPr>
              <w:t>ExcelJS</w:t>
            </w:r>
            <w:proofErr w:type="spellEnd"/>
            <w:r>
              <w:rPr>
                <w:sz w:val="19"/>
                <w:szCs w:val="19"/>
              </w:rPr>
              <w:t xml:space="preserve">), manejo explícito de excepciones y defensa en profundidad (RLS + </w:t>
            </w:r>
            <w:proofErr w:type="spellStart"/>
            <w:r>
              <w:rPr>
                <w:sz w:val="19"/>
                <w:szCs w:val="19"/>
              </w:rPr>
              <w:t>guards</w:t>
            </w:r>
            <w:proofErr w:type="spellEnd"/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 xml:space="preserve"> + control en la interfaz).</w:t>
            </w:r>
          </w:p>
        </w:tc>
      </w:tr>
      <w:tr w:rsidR="00B0084E" w14:paraId="27C0F1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A67CA" w14:textId="77777777" w:rsidR="00B0084E" w:rsidRDefault="00000000">
            <w:r>
              <w:rPr>
                <w:b/>
                <w:bCs/>
                <w:sz w:val="19"/>
                <w:szCs w:val="19"/>
              </w:rPr>
              <w:t>A.8.29 / A.8.31 — Pruebas y separación de entornos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C7CF6" w14:textId="77777777" w:rsidR="00B0084E" w:rsidRDefault="00000000">
            <w:r>
              <w:rPr>
                <w:sz w:val="19"/>
                <w:szCs w:val="19"/>
              </w:rPr>
              <w:t>Ejecutar pruebas de seguridad durante el desarrollo y separar los entornos de desarrollo, prueba y producción.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2B545" w14:textId="77777777" w:rsidR="00B0084E" w:rsidRDefault="00000000">
            <w:r>
              <w:rPr>
                <w:sz w:val="19"/>
                <w:szCs w:val="19"/>
              </w:rPr>
              <w:t>Verificación funcional de cada control antes de su despliegue; separación de configuración entre entorno local y producción mediante variables de entorno.</w:t>
            </w:r>
          </w:p>
        </w:tc>
      </w:tr>
      <w:tr w:rsidR="00B0084E" w14:paraId="2DCEFC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002D3" w14:textId="77777777" w:rsidR="00B0084E" w:rsidRPr="005076A9" w:rsidRDefault="00000000">
            <w:r w:rsidRPr="005076A9">
              <w:rPr>
                <w:b/>
                <w:bCs/>
                <w:sz w:val="19"/>
                <w:szCs w:val="19"/>
              </w:rPr>
              <w:lastRenderedPageBreak/>
              <w:t>A.5.29 — Seguridad durante la disrupción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2DEB" w14:textId="77777777" w:rsidR="00B0084E" w:rsidRDefault="00000000">
            <w:r>
              <w:rPr>
                <w:sz w:val="19"/>
                <w:szCs w:val="19"/>
              </w:rPr>
              <w:t>Mantener un nivel adecuado de seguridad de la información durante una disrupción del servicio.</w:t>
            </w:r>
          </w:p>
        </w:tc>
        <w:tc>
          <w:tcPr>
            <w:tcW w:w="342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38556" w14:textId="77777777" w:rsidR="00B0084E" w:rsidRDefault="00000000">
            <w:r>
              <w:rPr>
                <w:sz w:val="19"/>
                <w:szCs w:val="19"/>
              </w:rPr>
              <w:t>Limitación de tasa de peticiones (</w:t>
            </w:r>
            <w:proofErr w:type="spell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limiting</w:t>
            </w:r>
            <w:proofErr w:type="spellEnd"/>
            <w:r>
              <w:rPr>
                <w:sz w:val="19"/>
                <w:szCs w:val="19"/>
              </w:rPr>
              <w:t>) para preservar la disponibilidad del servicio ante abuso o saturación.</w:t>
            </w:r>
          </w:p>
        </w:tc>
      </w:tr>
      <w:tr w:rsidR="00B0084E" w14:paraId="0B2744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B6B8F" w14:textId="77777777" w:rsidR="00B0084E" w:rsidRDefault="00000000">
            <w:r>
              <w:rPr>
                <w:b/>
                <w:bCs/>
                <w:sz w:val="19"/>
                <w:szCs w:val="19"/>
              </w:rPr>
              <w:t>A.5.30 — Preparación de las TIC para la continuidad del negocio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A51F2" w14:textId="77777777" w:rsidR="00B0084E" w:rsidRDefault="00000000">
            <w:r>
              <w:rPr>
                <w:sz w:val="19"/>
                <w:szCs w:val="19"/>
              </w:rPr>
              <w:t>Planificar, implementar y verificar la disponibilidad de las tecnologías de información para la continuidad del negocio.</w:t>
            </w:r>
          </w:p>
        </w:tc>
        <w:tc>
          <w:tcPr>
            <w:tcW w:w="342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69AA4" w14:textId="77777777" w:rsidR="00B0084E" w:rsidRDefault="00000000">
            <w:r>
              <w:rPr>
                <w:sz w:val="19"/>
                <w:szCs w:val="19"/>
              </w:rPr>
              <w:t>Respaldos diarios automáticos de la base de datos; recuperación a un punto exacto (PITR) identificada como mejora futura sujeta a la contratación de un plan pago.</w:t>
            </w:r>
          </w:p>
        </w:tc>
      </w:tr>
      <w:tr w:rsidR="00B0084E" w14:paraId="64ED8DE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6AC3A" w14:textId="77777777" w:rsidR="00B0084E" w:rsidRPr="005076A9" w:rsidRDefault="00000000">
            <w:r w:rsidRPr="005076A9">
              <w:rPr>
                <w:b/>
                <w:bCs/>
                <w:sz w:val="19"/>
                <w:szCs w:val="19"/>
              </w:rPr>
              <w:t>A.5.9 — Inventario de activos de información</w:t>
            </w:r>
          </w:p>
        </w:tc>
        <w:tc>
          <w:tcPr>
            <w:tcW w:w="33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A245B" w14:textId="77777777" w:rsidR="00B0084E" w:rsidRDefault="00000000">
            <w:r>
              <w:rPr>
                <w:sz w:val="19"/>
                <w:szCs w:val="19"/>
              </w:rPr>
              <w:t>Desarrollar y mantener un inventario de la información y otros activos asociados.</w:t>
            </w:r>
          </w:p>
        </w:tc>
        <w:tc>
          <w:tcPr>
            <w:tcW w:w="3426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1977E" w14:textId="77777777" w:rsidR="00B0084E" w:rsidRDefault="00000000">
            <w:r>
              <w:rPr>
                <w:sz w:val="19"/>
                <w:szCs w:val="19"/>
              </w:rPr>
              <w:t>Inventario documentado de módulos, tablas de base de datos y flujos de datos del sistema (ver este documento y el repositorio del proyecto).</w:t>
            </w:r>
          </w:p>
        </w:tc>
      </w:tr>
    </w:tbl>
    <w:p w14:paraId="086A65B6" w14:textId="77777777" w:rsidR="00B0084E" w:rsidRDefault="00B0084E">
      <w:pPr>
        <w:spacing w:before="240" w:after="200"/>
      </w:pPr>
    </w:p>
    <w:p w14:paraId="74CCBBD3" w14:textId="77777777" w:rsidR="00B0084E" w:rsidRDefault="00000000">
      <w:pPr>
        <w:spacing w:after="200" w:line="300" w:lineRule="auto"/>
        <w:jc w:val="both"/>
      </w:pPr>
      <w:r>
        <w:t xml:space="preserve">De manera complementaria, el proyecto también puede leerse bajo las cinco funciones del NIST </w:t>
      </w:r>
      <w:proofErr w:type="spellStart"/>
      <w:r>
        <w:t>Cybersecurity</w:t>
      </w:r>
      <w:proofErr w:type="spellEnd"/>
      <w:r>
        <w:t xml:space="preserve"> Framework: Identificar (inventario de activos y de vulnerabilidades, sección 2.6), Proteger (RBAC, permisos granulares, MFA, saneamiento de datos), Detectar (bitácora de auditoría, registro de intentos fallidos), Responder (bloqueo automático de cuenta, alertas mediante la bitácora) y Recuperar (respaldos automáticos de la base de datos, procedimiento de recuperación documentado). Esta doble lectura (ISO 27001 y NIST CSF) refuerza el carácter auditable del modelo: cualquier control puede rastrearse hacia al menos un marco normativo reconocido.</w:t>
      </w:r>
    </w:p>
    <w:p w14:paraId="6D4E7D25" w14:textId="77777777" w:rsidR="00B0084E" w:rsidRDefault="00000000">
      <w:r>
        <w:br w:type="page"/>
      </w:r>
    </w:p>
    <w:p w14:paraId="7723D911" w14:textId="77777777" w:rsidR="00B0084E" w:rsidRDefault="00000000">
      <w:pPr>
        <w:pStyle w:val="Ttulo1"/>
        <w:spacing w:before="360"/>
      </w:pPr>
      <w:bookmarkStart w:id="22" w:name="_Toc240908632"/>
      <w:r>
        <w:lastRenderedPageBreak/>
        <w:t>Conclusiones y Recomendaciones</w:t>
      </w:r>
      <w:bookmarkEnd w:id="22"/>
    </w:p>
    <w:p w14:paraId="354B5F48" w14:textId="77777777" w:rsidR="00B0084E" w:rsidRDefault="00000000">
      <w:pPr>
        <w:pStyle w:val="Ttulo2"/>
        <w:spacing w:before="280"/>
      </w:pPr>
      <w:bookmarkStart w:id="23" w:name="_Toc240908633"/>
      <w:r>
        <w:t>Conclusiones</w:t>
      </w:r>
      <w:bookmarkEnd w:id="23"/>
    </w:p>
    <w:p w14:paraId="27931B9C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Es posible operacionalizar la tríada CIA y los dominios de control de ISO/IEC 27001 en un sistema de software real, con controles verificables en código, y no únicamente en documentos de política.</w:t>
      </w:r>
    </w:p>
    <w:p w14:paraId="5196E9F7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El principio de mínimo privilegio —acceso nulo por defecto hasta que se asigna explícitamente— resultó práctico de implementar y ofrece a la organización un control fino sobre quién puede ver o modificar cada módulo de información.</w:t>
      </w:r>
    </w:p>
    <w:p w14:paraId="259A8EB6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La defensa en profundidad (control de acceso replicado en base de datos,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 demostró su valor: un control ausente en una sola capa no habría sido suficiente para cubrir todos los caminos de acceso al sistema.</w:t>
      </w:r>
    </w:p>
    <w:p w14:paraId="356197C3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El proceso de despliegue a producción evidenció que preservar los controles de seguridad requiere verificación activa en cada paso (por ejemplo, mantener sincronizadas las </w:t>
      </w:r>
      <w:proofErr w:type="spellStart"/>
      <w:r>
        <w:t>URLs</w:t>
      </w:r>
      <w:proofErr w:type="spellEnd"/>
      <w:r>
        <w:t xml:space="preserve"> autorizadas entre el proveedor de autenticación y el de hospedaje del </w:t>
      </w:r>
      <w:proofErr w:type="spellStart"/>
      <w:r>
        <w:t>frontend</w:t>
      </w:r>
      <w:proofErr w:type="spellEnd"/>
      <w:r>
        <w:t>); un descuido en ese proceso puede introducir brechas no previstas en el diseño original.</w:t>
      </w:r>
    </w:p>
    <w:p w14:paraId="7C07DDCA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Existen limitaciones honestas y documentadas (ausencia de recuperación a un punto exacto en el plan gratuito, posibilidad de que un cliente distinto al </w:t>
      </w:r>
      <w:proofErr w:type="spellStart"/>
      <w:r>
        <w:t>frontend</w:t>
      </w:r>
      <w:proofErr w:type="spellEnd"/>
      <w:r>
        <w:t xml:space="preserve"> oficial evada el bloqueo de cuenta) que no invalidan el modelo, pero sí delimitan su alcance actual y deben comunicarse con transparencia a cualquier interesado.</w:t>
      </w:r>
    </w:p>
    <w:p w14:paraId="54D4994D" w14:textId="77777777" w:rsidR="00B0084E" w:rsidRDefault="00000000">
      <w:pPr>
        <w:pStyle w:val="Ttulo2"/>
        <w:spacing w:before="280"/>
      </w:pPr>
      <w:bookmarkStart w:id="24" w:name="_Toc240908634"/>
      <w:r>
        <w:t>Recomendaciones</w:t>
      </w:r>
      <w:bookmarkEnd w:id="24"/>
    </w:p>
    <w:p w14:paraId="7B09EFD1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Migrar a un plan de pago de </w:t>
      </w:r>
      <w:proofErr w:type="spellStart"/>
      <w:r>
        <w:t>Supabase</w:t>
      </w:r>
      <w:proofErr w:type="spellEnd"/>
      <w:r>
        <w:t xml:space="preserve"> que incluya recuperación a un punto exacto (Point-in-Time </w:t>
      </w:r>
      <w:proofErr w:type="spellStart"/>
      <w:r>
        <w:t>Recovery</w:t>
      </w:r>
      <w:proofErr w:type="spellEnd"/>
      <w:r>
        <w:t>), para reducir el tiempo objetivo de recuperación ante un incidente de integridad de datos.</w:t>
      </w:r>
    </w:p>
    <w:p w14:paraId="474224C1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 xml:space="preserve">Incorporar un mecanismo de CAPTCHA (por ejemplo, </w:t>
      </w:r>
      <w:proofErr w:type="spellStart"/>
      <w:r>
        <w:t>hCaptcha</w:t>
      </w:r>
      <w:proofErr w:type="spellEnd"/>
      <w:r>
        <w:t xml:space="preserve"> o </w:t>
      </w:r>
      <w:proofErr w:type="spellStart"/>
      <w:r>
        <w:t>Cloudflare</w:t>
      </w:r>
      <w:proofErr w:type="spellEnd"/>
      <w:r>
        <w:t xml:space="preserve"> </w:t>
      </w:r>
      <w:proofErr w:type="spellStart"/>
      <w:r>
        <w:t>Turnstile</w:t>
      </w:r>
      <w:proofErr w:type="spellEnd"/>
      <w:r>
        <w:t xml:space="preserve">) en el formulario de inicio de sesión, para cerrar la brecha residual de fuerza bruta que un cliente distinto al </w:t>
      </w:r>
      <w:proofErr w:type="spellStart"/>
      <w:r>
        <w:t>frontend</w:t>
      </w:r>
      <w:proofErr w:type="spellEnd"/>
      <w:r>
        <w:t xml:space="preserve"> oficial podría explotar.</w:t>
      </w:r>
    </w:p>
    <w:p w14:paraId="4F88D575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Establecer un monitoreo activo de disponibilidad (</w:t>
      </w:r>
      <w:proofErr w:type="spellStart"/>
      <w:r>
        <w:t>uptime</w:t>
      </w:r>
      <w:proofErr w:type="spellEnd"/>
      <w:r>
        <w:t xml:space="preserve">) sobre el </w:t>
      </w:r>
      <w:proofErr w:type="spellStart"/>
      <w:r>
        <w:t>backend</w:t>
      </w:r>
      <w:proofErr w:type="spellEnd"/>
      <w:r>
        <w:t>, dado que el plan gratuito actual entra en reposo por inactividad.</w:t>
      </w:r>
    </w:p>
    <w:p w14:paraId="4F71BF12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Definir un procedimiento formal y documentado de respuesta a incidentes, incluyendo pasos concretos ante la sospecha de una llave de servicio filtrada.</w:t>
      </w:r>
    </w:p>
    <w:p w14:paraId="59BC0003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Realizar revisiones periódicas (por ejemplo, trimestrales) de los roles y permisos asignados a cada usuario, retirando accesos que ya no correspondan a su función actual.</w:t>
      </w:r>
    </w:p>
    <w:p w14:paraId="1C595134" w14:textId="77777777" w:rsidR="00B0084E" w:rsidRDefault="00000000">
      <w:pPr>
        <w:pStyle w:val="Prrafodelista"/>
        <w:numPr>
          <w:ilvl w:val="0"/>
          <w:numId w:val="2"/>
        </w:numPr>
        <w:spacing w:after="100" w:line="280" w:lineRule="auto"/>
      </w:pPr>
      <w:r>
        <w:t>Evaluar, conforme crezca la base de usuarios, extender la obligatoriedad del segundo factor de autenticación (MFA) más allá del rol administrador.</w:t>
      </w:r>
    </w:p>
    <w:p w14:paraId="298CF0C3" w14:textId="77777777" w:rsidR="00B0084E" w:rsidRDefault="00000000">
      <w:r>
        <w:br w:type="page"/>
      </w:r>
    </w:p>
    <w:p w14:paraId="1EFD3D83" w14:textId="77777777" w:rsidR="00B0084E" w:rsidRDefault="00000000">
      <w:pPr>
        <w:pStyle w:val="Ttulo1"/>
        <w:spacing w:before="360"/>
      </w:pPr>
      <w:bookmarkStart w:id="25" w:name="_Toc240908635"/>
      <w:r>
        <w:lastRenderedPageBreak/>
        <w:t>Glosario</w:t>
      </w:r>
      <w:bookmarkEnd w:id="25"/>
    </w:p>
    <w:p w14:paraId="742D87CE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RBAC (Role-Based Access Control): </w:t>
      </w:r>
      <w:r>
        <w:t>Modelo de control de acceso en el que los permisos se otorgan en función del rol asignado a un usuario (por ejemplo, "administrador" o "usuario").</w:t>
      </w:r>
    </w:p>
    <w:p w14:paraId="11BFD30A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MFA / 2FA: </w:t>
      </w:r>
      <w:r>
        <w:t xml:space="preserve">Autenticación </w:t>
      </w:r>
      <w:proofErr w:type="spellStart"/>
      <w:r>
        <w:t>multifactor</w:t>
      </w:r>
      <w:proofErr w:type="spellEnd"/>
      <w:r>
        <w:t xml:space="preserve"> / de dos factores: mecanismo que exige, además de la contraseña, un segundo elemento de verificación (en este proyecto, un código TOTP generado por una aplicación autenticadora).</w:t>
      </w:r>
    </w:p>
    <w:p w14:paraId="070FDB03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>TOTP (Time-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One-Time </w:t>
      </w:r>
      <w:proofErr w:type="spellStart"/>
      <w:r>
        <w:rPr>
          <w:b/>
          <w:bCs/>
        </w:rPr>
        <w:t>Password</w:t>
      </w:r>
      <w:proofErr w:type="spellEnd"/>
      <w:r>
        <w:rPr>
          <w:b/>
          <w:bCs/>
        </w:rPr>
        <w:t xml:space="preserve">): </w:t>
      </w:r>
      <w:r>
        <w:t>Contraseña de un solo uso, generada a partir de una clave secreta compartida y de la hora actual, válida por un periodo breve.</w:t>
      </w:r>
    </w:p>
    <w:p w14:paraId="0651B44C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RLS (Row Level Security): </w:t>
      </w:r>
      <w:r>
        <w:t>Mecanismo de PostgreSQL que permite restringir, fila por fila, qué registros de una tabla puede leer o modificar un usuario según reglas definidas.</w:t>
      </w:r>
    </w:p>
    <w:p w14:paraId="077E6F8D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Tríada CIA: </w:t>
      </w:r>
      <w:r>
        <w:t>Modelo clásico de seguridad de la información compuesto por Confidencialidad, Integridad y Disponibilidad.</w:t>
      </w:r>
    </w:p>
    <w:p w14:paraId="188A2095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ISO/IEC 27001: </w:t>
      </w:r>
      <w:r>
        <w:t>Norma internacional que especifica los requisitos para establecer, implementar, mantener y mejorar un sistema de gestión de seguridad de la información (SGSI).</w:t>
      </w:r>
    </w:p>
    <w:p w14:paraId="0610BBFD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SBOM (Software Bill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Materials</w:t>
      </w:r>
      <w:proofErr w:type="spellEnd"/>
      <w:r>
        <w:rPr>
          <w:b/>
          <w:bCs/>
        </w:rPr>
        <w:t xml:space="preserve">): </w:t>
      </w:r>
      <w:r>
        <w:t>Inventario formal de los componentes de software (dependencias y librerías) que forman parte de una aplicación, usado para gestionar riesgos de la cadena de suministro.</w:t>
      </w:r>
    </w:p>
    <w:p w14:paraId="4B0893CE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>CORS (Cross-</w:t>
      </w:r>
      <w:proofErr w:type="spellStart"/>
      <w:r>
        <w:rPr>
          <w:b/>
          <w:bCs/>
        </w:rPr>
        <w:t>Origin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Resource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Sharing</w:t>
      </w:r>
      <w:proofErr w:type="spellEnd"/>
      <w:r>
        <w:rPr>
          <w:b/>
          <w:bCs/>
        </w:rPr>
        <w:t xml:space="preserve">): </w:t>
      </w:r>
      <w:r>
        <w:t>Mecanismo del navegador que restringe qué dominios distintos al de origen pueden hacer peticiones a una API.</w:t>
      </w:r>
    </w:p>
    <w:p w14:paraId="231B16D6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Rate </w:t>
      </w:r>
      <w:proofErr w:type="spellStart"/>
      <w:r>
        <w:rPr>
          <w:b/>
          <w:bCs/>
        </w:rPr>
        <w:t>limiting</w:t>
      </w:r>
      <w:proofErr w:type="spellEnd"/>
      <w:r>
        <w:rPr>
          <w:b/>
          <w:bCs/>
        </w:rPr>
        <w:t xml:space="preserve"> (limitación de tasa): </w:t>
      </w:r>
      <w:r>
        <w:t>Control que restringe la cantidad de peticiones que un mismo origen puede hacer a un sistema en un periodo de tiempo determinado, para prevenir abuso o saturación.</w:t>
      </w:r>
    </w:p>
    <w:p w14:paraId="6147D0C7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Hash / </w:t>
      </w:r>
      <w:proofErr w:type="spellStart"/>
      <w:r>
        <w:rPr>
          <w:b/>
          <w:bCs/>
        </w:rPr>
        <w:t>Hashing</w:t>
      </w:r>
      <w:proofErr w:type="spellEnd"/>
      <w:r>
        <w:rPr>
          <w:b/>
          <w:bCs/>
        </w:rPr>
        <w:t xml:space="preserve">: </w:t>
      </w:r>
      <w:r>
        <w:t>Función matemática de un solo sentido que transforma un dato (por ejemplo, una contraseña) en una cadena de longitud fija, de la cual no es posible recuperar el valor original.</w:t>
      </w:r>
    </w:p>
    <w:p w14:paraId="1B21559C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CSP (Content Security Policy): </w:t>
      </w:r>
      <w:r>
        <w:t>Cabecera HTTP que restringe desde qué orígenes un navegador puede cargar scripts, estilos u otros recursos, para mitigar ataques de scripting entre sitios.</w:t>
      </w:r>
    </w:p>
    <w:p w14:paraId="68DE0A0D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XSS (Cross-Site Scripting): </w:t>
      </w:r>
      <w:r>
        <w:t>Vulnerabilidad que permite a un atacante inyectar y ejecutar código de script en el navegador de otro usuario.</w:t>
      </w:r>
    </w:p>
    <w:p w14:paraId="29348065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Inyección de fórmulas (CSV/Formula </w:t>
      </w:r>
      <w:proofErr w:type="spellStart"/>
      <w:r>
        <w:rPr>
          <w:b/>
          <w:bCs/>
        </w:rPr>
        <w:t>Injection</w:t>
      </w:r>
      <w:proofErr w:type="spellEnd"/>
      <w:r>
        <w:rPr>
          <w:b/>
          <w:bCs/>
        </w:rPr>
        <w:t xml:space="preserve">): </w:t>
      </w:r>
      <w:r>
        <w:t>Técnica de ataque en la que se inserta una fórmula maliciosa en un archivo de hoja de cálculo, que se ejecuta automáticamente al abrirlo en programas como Excel.</w:t>
      </w:r>
    </w:p>
    <w:p w14:paraId="5E2E7D34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PITR (Point-in-Time </w:t>
      </w:r>
      <w:proofErr w:type="spellStart"/>
      <w:r>
        <w:rPr>
          <w:b/>
          <w:bCs/>
        </w:rPr>
        <w:t>Recovery</w:t>
      </w:r>
      <w:proofErr w:type="spellEnd"/>
      <w:r>
        <w:rPr>
          <w:b/>
          <w:bCs/>
        </w:rPr>
        <w:t xml:space="preserve">): </w:t>
      </w:r>
      <w:r>
        <w:t>Capacidad de restaurar una base de datos al estado exacto en que se encontraba en un instante específico del pasado, y no solo al de un respaldo periódico.</w:t>
      </w:r>
    </w:p>
    <w:p w14:paraId="38861DEA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lastRenderedPageBreak/>
        <w:t xml:space="preserve">DTO (Data Transfer </w:t>
      </w: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): </w:t>
      </w:r>
      <w:r>
        <w:t>Objeto que define y valida la forma exacta de los datos que entran o salen de una API, usado para rechazar datos con formato inesperado o malicioso.</w:t>
      </w:r>
    </w:p>
    <w:p w14:paraId="0C3674AD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 xml:space="preserve">API REST: </w:t>
      </w:r>
      <w:r>
        <w:t xml:space="preserve">Estilo de arquitectura para servicios web en el que los recursos se identifican mediante </w:t>
      </w:r>
      <w:proofErr w:type="spellStart"/>
      <w:r>
        <w:t>URLs</w:t>
      </w:r>
      <w:proofErr w:type="spellEnd"/>
      <w:r>
        <w:t xml:space="preserve"> y se manipulan usando los métodos estándar del protocolo HTTP.</w:t>
      </w:r>
    </w:p>
    <w:p w14:paraId="2026BC15" w14:textId="77777777" w:rsidR="00B0084E" w:rsidRDefault="00000000">
      <w:pPr>
        <w:spacing w:after="200" w:line="300" w:lineRule="auto"/>
        <w:jc w:val="both"/>
      </w:pPr>
      <w:r>
        <w:rPr>
          <w:b/>
          <w:bCs/>
        </w:rPr>
        <w:t>PaaS (</w:t>
      </w:r>
      <w:proofErr w:type="spellStart"/>
      <w:r>
        <w:rPr>
          <w:b/>
          <w:bCs/>
        </w:rPr>
        <w:t>Platform</w:t>
      </w:r>
      <w:proofErr w:type="spellEnd"/>
      <w:r>
        <w:rPr>
          <w:b/>
          <w:bCs/>
        </w:rPr>
        <w:t xml:space="preserve"> as a Service): </w:t>
      </w:r>
      <w:r>
        <w:t>Modelo de servicio en la nube en el que el proveedor gestiona la infraestructura y el entorno de ejecución, y el desarrollador solo despliega su aplicación.</w:t>
      </w:r>
    </w:p>
    <w:p w14:paraId="090A440E" w14:textId="77777777" w:rsidR="00B0084E" w:rsidRDefault="00000000">
      <w:r>
        <w:br w:type="page"/>
      </w:r>
    </w:p>
    <w:p w14:paraId="69E17911" w14:textId="77777777" w:rsidR="00B0084E" w:rsidRDefault="00000000">
      <w:pPr>
        <w:pStyle w:val="Ttulo1"/>
        <w:spacing w:before="360"/>
      </w:pPr>
      <w:bookmarkStart w:id="26" w:name="_Toc240908636"/>
      <w:r>
        <w:lastRenderedPageBreak/>
        <w:t>Bibliografía</w:t>
      </w:r>
      <w:bookmarkEnd w:id="26"/>
    </w:p>
    <w:p w14:paraId="09EE72EC" w14:textId="77777777" w:rsidR="00B0084E" w:rsidRDefault="00000000">
      <w:pPr>
        <w:pStyle w:val="Prrafodelista"/>
        <w:numPr>
          <w:ilvl w:val="0"/>
          <w:numId w:val="5"/>
        </w:numPr>
        <w:spacing w:after="100" w:line="280" w:lineRule="auto"/>
      </w:pPr>
      <w:r w:rsidRPr="005076A9">
        <w:rPr>
          <w:lang w:val="en-US"/>
        </w:rPr>
        <w:t xml:space="preserve">International Organization for Standardization. (2022). ISO/IEC 27001:2022 — Information security, cybersecurity and privacy protection — Information security management systems — Requirements. </w:t>
      </w:r>
      <w:r>
        <w:t>ISO.</w:t>
      </w:r>
    </w:p>
    <w:p w14:paraId="1BBB70DF" w14:textId="77777777" w:rsidR="00B0084E" w:rsidRDefault="00000000">
      <w:pPr>
        <w:pStyle w:val="Prrafodelista"/>
        <w:numPr>
          <w:ilvl w:val="0"/>
          <w:numId w:val="5"/>
        </w:numPr>
        <w:spacing w:after="100" w:line="280" w:lineRule="auto"/>
      </w:pPr>
      <w:r w:rsidRPr="005076A9">
        <w:rPr>
          <w:lang w:val="en-US"/>
        </w:rPr>
        <w:t xml:space="preserve">National Institute of Standards and Technology. (2024). The NIST Cybersecurity Framework (CSF) 2.0. </w:t>
      </w:r>
      <w:r>
        <w:t xml:space="preserve">U.S. </w:t>
      </w:r>
      <w:proofErr w:type="spellStart"/>
      <w:r>
        <w:t>Department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Commerce.</w:t>
      </w:r>
    </w:p>
    <w:p w14:paraId="00E5EA24" w14:textId="77777777" w:rsidR="00B0084E" w:rsidRPr="005076A9" w:rsidRDefault="00000000">
      <w:pPr>
        <w:pStyle w:val="Prrafodelista"/>
        <w:numPr>
          <w:ilvl w:val="0"/>
          <w:numId w:val="5"/>
        </w:numPr>
        <w:spacing w:after="100" w:line="280" w:lineRule="auto"/>
        <w:rPr>
          <w:lang w:val="en-US"/>
        </w:rPr>
      </w:pPr>
      <w:r w:rsidRPr="005076A9">
        <w:rPr>
          <w:lang w:val="en-US"/>
        </w:rPr>
        <w:t>OWASP Foundation. (2021). OWASP Top 10:2021 — The Ten Most Critical Web Application Security Risks. https://owasp.org/Top10/</w:t>
      </w:r>
    </w:p>
    <w:p w14:paraId="0F54135D" w14:textId="77777777" w:rsidR="00B0084E" w:rsidRPr="005076A9" w:rsidRDefault="00000000">
      <w:pPr>
        <w:pStyle w:val="Prrafodelista"/>
        <w:numPr>
          <w:ilvl w:val="0"/>
          <w:numId w:val="5"/>
        </w:numPr>
        <w:spacing w:after="100" w:line="280" w:lineRule="auto"/>
        <w:rPr>
          <w:lang w:val="en-US"/>
        </w:rPr>
      </w:pPr>
      <w:r w:rsidRPr="005076A9">
        <w:rPr>
          <w:lang w:val="en-US"/>
        </w:rPr>
        <w:t>OWASP Foundation. (</w:t>
      </w:r>
      <w:proofErr w:type="spellStart"/>
      <w:r w:rsidRPr="005076A9">
        <w:rPr>
          <w:lang w:val="en-US"/>
        </w:rPr>
        <w:t>s.f.</w:t>
      </w:r>
      <w:proofErr w:type="spellEnd"/>
      <w:r w:rsidRPr="005076A9">
        <w:rPr>
          <w:lang w:val="en-US"/>
        </w:rPr>
        <w:t>). CSV Injection. OWASP Community Pages. https://owasp.org/www-community/attacks/CSV_Injection</w:t>
      </w:r>
    </w:p>
    <w:p w14:paraId="277797AD" w14:textId="77777777" w:rsidR="00B0084E" w:rsidRPr="005076A9" w:rsidRDefault="00000000">
      <w:pPr>
        <w:pStyle w:val="Prrafodelista"/>
        <w:numPr>
          <w:ilvl w:val="0"/>
          <w:numId w:val="5"/>
        </w:numPr>
        <w:spacing w:after="100" w:line="280" w:lineRule="auto"/>
        <w:rPr>
          <w:lang w:val="en-US"/>
        </w:rPr>
      </w:pPr>
      <w:proofErr w:type="spellStart"/>
      <w:r>
        <w:t>Supabase</w:t>
      </w:r>
      <w:proofErr w:type="spellEnd"/>
      <w:r>
        <w:t xml:space="preserve"> Inc. (2026). </w:t>
      </w:r>
      <w:proofErr w:type="spellStart"/>
      <w:r w:rsidRPr="005076A9">
        <w:rPr>
          <w:lang w:val="en-US"/>
        </w:rPr>
        <w:t>Supabase</w:t>
      </w:r>
      <w:proofErr w:type="spellEnd"/>
      <w:r w:rsidRPr="005076A9">
        <w:rPr>
          <w:lang w:val="en-US"/>
        </w:rPr>
        <w:t xml:space="preserve"> Documentation — Auth, Row Level Security </w:t>
      </w:r>
      <w:proofErr w:type="gramStart"/>
      <w:r w:rsidRPr="005076A9">
        <w:rPr>
          <w:lang w:val="en-US"/>
        </w:rPr>
        <w:t>y</w:t>
      </w:r>
      <w:proofErr w:type="gramEnd"/>
      <w:r w:rsidRPr="005076A9">
        <w:rPr>
          <w:lang w:val="en-US"/>
        </w:rPr>
        <w:t xml:space="preserve"> Multi-Factor Authentication. https://supabase.com/docs</w:t>
      </w:r>
    </w:p>
    <w:p w14:paraId="3202925D" w14:textId="77777777" w:rsidR="00B0084E" w:rsidRDefault="00000000">
      <w:pPr>
        <w:pStyle w:val="Prrafodelista"/>
        <w:numPr>
          <w:ilvl w:val="0"/>
          <w:numId w:val="5"/>
        </w:numPr>
        <w:spacing w:after="100" w:line="280" w:lineRule="auto"/>
      </w:pPr>
      <w:r>
        <w:t>Angular Team, Google. (2026). Documentación oficial de Angular. https://angular.dev</w:t>
      </w:r>
    </w:p>
    <w:p w14:paraId="27B5D90F" w14:textId="77777777" w:rsidR="00B0084E" w:rsidRDefault="00000000">
      <w:pPr>
        <w:pStyle w:val="Prrafodelista"/>
        <w:numPr>
          <w:ilvl w:val="0"/>
          <w:numId w:val="5"/>
        </w:numPr>
        <w:spacing w:after="100" w:line="280" w:lineRule="auto"/>
      </w:pPr>
      <w:proofErr w:type="spellStart"/>
      <w:r>
        <w:t>NestJS</w:t>
      </w:r>
      <w:proofErr w:type="spellEnd"/>
      <w:r>
        <w:t xml:space="preserve">. (2026). Documentación oficial de </w:t>
      </w:r>
      <w:proofErr w:type="spellStart"/>
      <w:r>
        <w:t>NestJS</w:t>
      </w:r>
      <w:proofErr w:type="spellEnd"/>
      <w:r>
        <w:t>. https://docs.nestjs.com</w:t>
      </w:r>
    </w:p>
    <w:p w14:paraId="0654D96D" w14:textId="77777777" w:rsidR="00B0084E" w:rsidRDefault="00000000">
      <w:pPr>
        <w:pStyle w:val="Prrafodelista"/>
        <w:numPr>
          <w:ilvl w:val="0"/>
          <w:numId w:val="5"/>
        </w:numPr>
        <w:spacing w:after="100" w:line="280" w:lineRule="auto"/>
      </w:pPr>
      <w:r>
        <w:t xml:space="preserve">Render </w:t>
      </w:r>
      <w:proofErr w:type="spellStart"/>
      <w:r>
        <w:t>Services</w:t>
      </w:r>
      <w:proofErr w:type="spellEnd"/>
      <w:r>
        <w:t xml:space="preserve">, Inc. (2026). Render </w:t>
      </w:r>
      <w:proofErr w:type="spellStart"/>
      <w:r>
        <w:t>Documentation</w:t>
      </w:r>
      <w:proofErr w:type="spellEnd"/>
      <w:r>
        <w:t>. https://render.com/docs</w:t>
      </w:r>
    </w:p>
    <w:p w14:paraId="0025D293" w14:textId="77777777" w:rsidR="00B0084E" w:rsidRDefault="00000000">
      <w:pPr>
        <w:pStyle w:val="Prrafodelista"/>
        <w:numPr>
          <w:ilvl w:val="0"/>
          <w:numId w:val="5"/>
        </w:numPr>
        <w:spacing w:after="100" w:line="280" w:lineRule="auto"/>
      </w:pPr>
      <w:proofErr w:type="spellStart"/>
      <w:r>
        <w:t>Vercel</w:t>
      </w:r>
      <w:proofErr w:type="spellEnd"/>
      <w:r>
        <w:t xml:space="preserve"> Inc. (2026).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https://vercel.com/docs</w:t>
      </w:r>
    </w:p>
    <w:p w14:paraId="460C146D" w14:textId="77777777" w:rsidR="00B0084E" w:rsidRDefault="00000000">
      <w:pPr>
        <w:pStyle w:val="Prrafodelista"/>
        <w:numPr>
          <w:ilvl w:val="0"/>
          <w:numId w:val="5"/>
        </w:numPr>
        <w:spacing w:after="100" w:line="280" w:lineRule="auto"/>
      </w:pPr>
      <w:r>
        <w:t>Universidad Mariano Gálvez de Guatemala. (2026). Materiales del curso Seguridad y Auditoría de Sistemas: Sistema de Autenticación, Ciber-Resiliencia, Modelo de Negocio y Solución de Seguridad Informática.</w:t>
      </w:r>
    </w:p>
    <w:sectPr w:rsidR="00B008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150DF" w14:textId="77777777" w:rsidR="00A743C1" w:rsidRDefault="00A743C1">
      <w:r>
        <w:separator/>
      </w:r>
    </w:p>
  </w:endnote>
  <w:endnote w:type="continuationSeparator" w:id="0">
    <w:p w14:paraId="565FEA0C" w14:textId="77777777" w:rsidR="00A743C1" w:rsidRDefault="00A74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2E010" w14:textId="77777777" w:rsidR="00B0084E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076A9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F7437" w14:textId="77777777" w:rsidR="00A743C1" w:rsidRDefault="00A743C1">
      <w:r>
        <w:separator/>
      </w:r>
    </w:p>
  </w:footnote>
  <w:footnote w:type="continuationSeparator" w:id="0">
    <w:p w14:paraId="773E3163" w14:textId="77777777" w:rsidR="00A743C1" w:rsidRDefault="00A743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692E" w14:textId="77777777" w:rsidR="00B0084E" w:rsidRDefault="00000000">
    <w:pPr>
      <w:jc w:val="right"/>
    </w:pPr>
    <w:r>
      <w:rPr>
        <w:color w:val="888888"/>
        <w:sz w:val="16"/>
        <w:szCs w:val="16"/>
      </w:rPr>
      <w:t>Seguridad y Auditoría de Sistemas — UMG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0D0D"/>
    <w:multiLevelType w:val="hybridMultilevel"/>
    <w:tmpl w:val="AB44DD6C"/>
    <w:lvl w:ilvl="0" w:tplc="013CDA94">
      <w:start w:val="1"/>
      <w:numFmt w:val="decimal"/>
      <w:lvlText w:val="%1."/>
      <w:lvlJc w:val="left"/>
      <w:pPr>
        <w:ind w:left="480" w:hanging="260"/>
      </w:pPr>
    </w:lvl>
    <w:lvl w:ilvl="1" w:tplc="F92237E6">
      <w:numFmt w:val="decimal"/>
      <w:lvlText w:val=""/>
      <w:lvlJc w:val="left"/>
    </w:lvl>
    <w:lvl w:ilvl="2" w:tplc="022EDF7A">
      <w:numFmt w:val="decimal"/>
      <w:lvlText w:val=""/>
      <w:lvlJc w:val="left"/>
    </w:lvl>
    <w:lvl w:ilvl="3" w:tplc="DCE84226">
      <w:numFmt w:val="decimal"/>
      <w:lvlText w:val=""/>
      <w:lvlJc w:val="left"/>
    </w:lvl>
    <w:lvl w:ilvl="4" w:tplc="29EC9B84">
      <w:numFmt w:val="decimal"/>
      <w:lvlText w:val=""/>
      <w:lvlJc w:val="left"/>
    </w:lvl>
    <w:lvl w:ilvl="5" w:tplc="A20AE6A2">
      <w:numFmt w:val="decimal"/>
      <w:lvlText w:val=""/>
      <w:lvlJc w:val="left"/>
    </w:lvl>
    <w:lvl w:ilvl="6" w:tplc="80662D2E">
      <w:numFmt w:val="decimal"/>
      <w:lvlText w:val=""/>
      <w:lvlJc w:val="left"/>
    </w:lvl>
    <w:lvl w:ilvl="7" w:tplc="A8C2A3B0">
      <w:numFmt w:val="decimal"/>
      <w:lvlText w:val=""/>
      <w:lvlJc w:val="left"/>
    </w:lvl>
    <w:lvl w:ilvl="8" w:tplc="0A42D6BC">
      <w:numFmt w:val="decimal"/>
      <w:lvlText w:val=""/>
      <w:lvlJc w:val="left"/>
    </w:lvl>
  </w:abstractNum>
  <w:abstractNum w:abstractNumId="1" w15:restartNumberingAfterBreak="0">
    <w:nsid w:val="1D6F7180"/>
    <w:multiLevelType w:val="hybridMultilevel"/>
    <w:tmpl w:val="B958E488"/>
    <w:lvl w:ilvl="0" w:tplc="D138EA76">
      <w:start w:val="1"/>
      <w:numFmt w:val="bullet"/>
      <w:lvlText w:val="●"/>
      <w:lvlJc w:val="left"/>
      <w:pPr>
        <w:ind w:left="720" w:hanging="360"/>
      </w:pPr>
    </w:lvl>
    <w:lvl w:ilvl="1" w:tplc="6F5CB4B6">
      <w:start w:val="1"/>
      <w:numFmt w:val="bullet"/>
      <w:lvlText w:val="○"/>
      <w:lvlJc w:val="left"/>
      <w:pPr>
        <w:ind w:left="1440" w:hanging="360"/>
      </w:pPr>
    </w:lvl>
    <w:lvl w:ilvl="2" w:tplc="5B38F8F8">
      <w:start w:val="1"/>
      <w:numFmt w:val="bullet"/>
      <w:lvlText w:val="■"/>
      <w:lvlJc w:val="left"/>
      <w:pPr>
        <w:ind w:left="2160" w:hanging="360"/>
      </w:pPr>
    </w:lvl>
    <w:lvl w:ilvl="3" w:tplc="085051FA">
      <w:start w:val="1"/>
      <w:numFmt w:val="bullet"/>
      <w:lvlText w:val="●"/>
      <w:lvlJc w:val="left"/>
      <w:pPr>
        <w:ind w:left="2880" w:hanging="360"/>
      </w:pPr>
    </w:lvl>
    <w:lvl w:ilvl="4" w:tplc="58C4BC8E">
      <w:start w:val="1"/>
      <w:numFmt w:val="bullet"/>
      <w:lvlText w:val="○"/>
      <w:lvlJc w:val="left"/>
      <w:pPr>
        <w:ind w:left="3600" w:hanging="360"/>
      </w:pPr>
    </w:lvl>
    <w:lvl w:ilvl="5" w:tplc="2B023CFA">
      <w:start w:val="1"/>
      <w:numFmt w:val="bullet"/>
      <w:lvlText w:val="■"/>
      <w:lvlJc w:val="left"/>
      <w:pPr>
        <w:ind w:left="4320" w:hanging="360"/>
      </w:pPr>
    </w:lvl>
    <w:lvl w:ilvl="6" w:tplc="AB0C79CC">
      <w:start w:val="1"/>
      <w:numFmt w:val="bullet"/>
      <w:lvlText w:val="●"/>
      <w:lvlJc w:val="left"/>
      <w:pPr>
        <w:ind w:left="5040" w:hanging="360"/>
      </w:pPr>
    </w:lvl>
    <w:lvl w:ilvl="7" w:tplc="F7DEB942">
      <w:start w:val="1"/>
      <w:numFmt w:val="bullet"/>
      <w:lvlText w:val="●"/>
      <w:lvlJc w:val="left"/>
      <w:pPr>
        <w:ind w:left="5760" w:hanging="360"/>
      </w:pPr>
    </w:lvl>
    <w:lvl w:ilvl="8" w:tplc="8920F6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3631EB"/>
    <w:multiLevelType w:val="hybridMultilevel"/>
    <w:tmpl w:val="86EE02F6"/>
    <w:lvl w:ilvl="0" w:tplc="DF8A455E">
      <w:start w:val="1"/>
      <w:numFmt w:val="bullet"/>
      <w:lvlText w:val="•"/>
      <w:lvlJc w:val="left"/>
      <w:pPr>
        <w:ind w:left="480" w:hanging="260"/>
      </w:pPr>
    </w:lvl>
    <w:lvl w:ilvl="1" w:tplc="AB5A0BFA">
      <w:numFmt w:val="decimal"/>
      <w:lvlText w:val=""/>
      <w:lvlJc w:val="left"/>
    </w:lvl>
    <w:lvl w:ilvl="2" w:tplc="E7AA19F4">
      <w:numFmt w:val="decimal"/>
      <w:lvlText w:val=""/>
      <w:lvlJc w:val="left"/>
    </w:lvl>
    <w:lvl w:ilvl="3" w:tplc="2DA4680C">
      <w:numFmt w:val="decimal"/>
      <w:lvlText w:val=""/>
      <w:lvlJc w:val="left"/>
    </w:lvl>
    <w:lvl w:ilvl="4" w:tplc="12D61E5A">
      <w:numFmt w:val="decimal"/>
      <w:lvlText w:val=""/>
      <w:lvlJc w:val="left"/>
    </w:lvl>
    <w:lvl w:ilvl="5" w:tplc="C0C6E854">
      <w:numFmt w:val="decimal"/>
      <w:lvlText w:val=""/>
      <w:lvlJc w:val="left"/>
    </w:lvl>
    <w:lvl w:ilvl="6" w:tplc="6A082930">
      <w:numFmt w:val="decimal"/>
      <w:lvlText w:val=""/>
      <w:lvlJc w:val="left"/>
    </w:lvl>
    <w:lvl w:ilvl="7" w:tplc="7EFCE866">
      <w:numFmt w:val="decimal"/>
      <w:lvlText w:val=""/>
      <w:lvlJc w:val="left"/>
    </w:lvl>
    <w:lvl w:ilvl="8" w:tplc="52BA13F6">
      <w:numFmt w:val="decimal"/>
      <w:lvlText w:val=""/>
      <w:lvlJc w:val="left"/>
    </w:lvl>
  </w:abstractNum>
  <w:abstractNum w:abstractNumId="3" w15:restartNumberingAfterBreak="0">
    <w:nsid w:val="2EC62C01"/>
    <w:multiLevelType w:val="hybridMultilevel"/>
    <w:tmpl w:val="CDB4E912"/>
    <w:lvl w:ilvl="0" w:tplc="04B01BE0">
      <w:start w:val="1"/>
      <w:numFmt w:val="decimal"/>
      <w:lvlText w:val="%1."/>
      <w:lvlJc w:val="left"/>
      <w:pPr>
        <w:ind w:left="480" w:hanging="260"/>
      </w:pPr>
    </w:lvl>
    <w:lvl w:ilvl="1" w:tplc="E2D2377C">
      <w:numFmt w:val="decimal"/>
      <w:lvlText w:val=""/>
      <w:lvlJc w:val="left"/>
    </w:lvl>
    <w:lvl w:ilvl="2" w:tplc="E50231A8">
      <w:numFmt w:val="decimal"/>
      <w:lvlText w:val=""/>
      <w:lvlJc w:val="left"/>
    </w:lvl>
    <w:lvl w:ilvl="3" w:tplc="5E38FF6E">
      <w:numFmt w:val="decimal"/>
      <w:lvlText w:val=""/>
      <w:lvlJc w:val="left"/>
    </w:lvl>
    <w:lvl w:ilvl="4" w:tplc="CBEE1982">
      <w:numFmt w:val="decimal"/>
      <w:lvlText w:val=""/>
      <w:lvlJc w:val="left"/>
    </w:lvl>
    <w:lvl w:ilvl="5" w:tplc="F4702A2A">
      <w:numFmt w:val="decimal"/>
      <w:lvlText w:val=""/>
      <w:lvlJc w:val="left"/>
    </w:lvl>
    <w:lvl w:ilvl="6" w:tplc="F2C63F14">
      <w:numFmt w:val="decimal"/>
      <w:lvlText w:val=""/>
      <w:lvlJc w:val="left"/>
    </w:lvl>
    <w:lvl w:ilvl="7" w:tplc="3B98B458">
      <w:numFmt w:val="decimal"/>
      <w:lvlText w:val=""/>
      <w:lvlJc w:val="left"/>
    </w:lvl>
    <w:lvl w:ilvl="8" w:tplc="3B9657DC">
      <w:numFmt w:val="decimal"/>
      <w:lvlText w:val=""/>
      <w:lvlJc w:val="left"/>
    </w:lvl>
  </w:abstractNum>
  <w:abstractNum w:abstractNumId="4" w15:restartNumberingAfterBreak="0">
    <w:nsid w:val="32A22437"/>
    <w:multiLevelType w:val="hybridMultilevel"/>
    <w:tmpl w:val="FB78D506"/>
    <w:lvl w:ilvl="0" w:tplc="F17E38D4">
      <w:start w:val="1"/>
      <w:numFmt w:val="decimal"/>
      <w:lvlText w:val="%1."/>
      <w:lvlJc w:val="left"/>
      <w:pPr>
        <w:ind w:left="480" w:hanging="260"/>
      </w:pPr>
    </w:lvl>
    <w:lvl w:ilvl="1" w:tplc="81784BCA">
      <w:numFmt w:val="decimal"/>
      <w:lvlText w:val=""/>
      <w:lvlJc w:val="left"/>
    </w:lvl>
    <w:lvl w:ilvl="2" w:tplc="002A9F0A">
      <w:numFmt w:val="decimal"/>
      <w:lvlText w:val=""/>
      <w:lvlJc w:val="left"/>
    </w:lvl>
    <w:lvl w:ilvl="3" w:tplc="EF18032E">
      <w:numFmt w:val="decimal"/>
      <w:lvlText w:val=""/>
      <w:lvlJc w:val="left"/>
    </w:lvl>
    <w:lvl w:ilvl="4" w:tplc="3D16C84A">
      <w:numFmt w:val="decimal"/>
      <w:lvlText w:val=""/>
      <w:lvlJc w:val="left"/>
    </w:lvl>
    <w:lvl w:ilvl="5" w:tplc="35CC1EB6">
      <w:numFmt w:val="decimal"/>
      <w:lvlText w:val=""/>
      <w:lvlJc w:val="left"/>
    </w:lvl>
    <w:lvl w:ilvl="6" w:tplc="A23ED602">
      <w:numFmt w:val="decimal"/>
      <w:lvlText w:val=""/>
      <w:lvlJc w:val="left"/>
    </w:lvl>
    <w:lvl w:ilvl="7" w:tplc="CB587014">
      <w:numFmt w:val="decimal"/>
      <w:lvlText w:val=""/>
      <w:lvlJc w:val="left"/>
    </w:lvl>
    <w:lvl w:ilvl="8" w:tplc="47783FD0">
      <w:numFmt w:val="decimal"/>
      <w:lvlText w:val=""/>
      <w:lvlJc w:val="left"/>
    </w:lvl>
  </w:abstractNum>
  <w:num w:numId="1" w16cid:durableId="203060907">
    <w:abstractNumId w:val="1"/>
    <w:lvlOverride w:ilvl="0">
      <w:startOverride w:val="1"/>
    </w:lvlOverride>
  </w:num>
  <w:num w:numId="2" w16cid:durableId="1986548300">
    <w:abstractNumId w:val="2"/>
    <w:lvlOverride w:ilvl="0">
      <w:startOverride w:val="1"/>
    </w:lvlOverride>
  </w:num>
  <w:num w:numId="3" w16cid:durableId="198788986">
    <w:abstractNumId w:val="3"/>
    <w:lvlOverride w:ilvl="0">
      <w:startOverride w:val="1"/>
    </w:lvlOverride>
  </w:num>
  <w:num w:numId="4" w16cid:durableId="900403442">
    <w:abstractNumId w:val="0"/>
    <w:lvlOverride w:ilvl="0">
      <w:startOverride w:val="1"/>
    </w:lvlOverride>
  </w:num>
  <w:num w:numId="5" w16cid:durableId="59174073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84E"/>
    <w:rsid w:val="005076A9"/>
    <w:rsid w:val="00A743C1"/>
    <w:rsid w:val="00B0084E"/>
    <w:rsid w:val="00D4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8880"/>
  <w15:docId w15:val="{C9DB9090-EB49-4C6B-A99F-078A1421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200"/>
      <w:outlineLvl w:val="0"/>
    </w:pPr>
    <w:rPr>
      <w:b/>
      <w:bCs/>
      <w:color w:val="13263D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60"/>
      <w:outlineLvl w:val="1"/>
    </w:pPr>
    <w:rPr>
      <w:b/>
      <w:bCs/>
      <w:color w:val="1E3A5F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i/>
      <w:iCs/>
      <w:color w:val="44444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5076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76A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76A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5032</Words>
  <Characters>27681</Characters>
  <Application>Microsoft Office Word</Application>
  <DocSecurity>0</DocSecurity>
  <Lines>230</Lines>
  <Paragraphs>65</Paragraphs>
  <ScaleCrop>false</ScaleCrop>
  <Company/>
  <LinksUpToDate>false</LinksUpToDate>
  <CharactersWithSpaces>32648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Nery Colorado</cp:lastModifiedBy>
  <cp:revision>2</cp:revision>
  <dcterms:created xsi:type="dcterms:W3CDTF">2026-09-22T00:39:00Z</dcterms:created>
  <dcterms:modified xsi:type="dcterms:W3CDTF">2026-09-22T00:44:00Z</dcterms:modified>
</cp:coreProperties>
</file>