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vertAlign w:val="baseline"/>
          <w:rtl w:val="0"/>
        </w:rPr>
        <w:t xml:space="preserve">BOLETO DE RESERVA PARA VENTA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Por medio del presente documento;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El Sr./Sra. ___________________________________________________________________</w:t>
      </w:r>
    </w:p>
    <w:p w:rsidR="00000000" w:rsidDel="00000000" w:rsidP="00000000" w:rsidRDefault="00000000" w:rsidRPr="00000000" w14:paraId="00000006">
      <w:pPr>
        <w:spacing w:line="276" w:lineRule="auto"/>
        <w:ind w:right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Cédula de Identidad Civil N° ____________/Documento Extranjero N°:___________________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Nacionalidad</w:t>
        <w:tab/>
        <w:t xml:space="preserve">: ______________________________________________________________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Estado Civil</w:t>
        <w:tab/>
        <w:t xml:space="preserve">: _______________________________________________________________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Domicilio</w:t>
        <w:tab/>
        <w:t xml:space="preserve">: _______________________________________________________________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En adelante denominado la parte COMPRADOR/A, entrega: 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La suma de _____________________________________________  al Broker:_____________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____________________________________, con Cédula de Identidad Civil N° _____________, 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en representación de: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RE/MAX: ____________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___, ubicado en las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calles _________________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_____________________________________________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En concepto de Reserva y Compromiso 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compra de un inmueble individualizado como sigue: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Lote N°: ________________________ Manzana: ____________________________________</w:t>
        <w:tab/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Edificio: ___________________ Departamento: ________ Piso N° ______ Cochera N° ______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Matrícula N° _______________  Finca N°: ____________ Distrito: ______________________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Cuenta Corriente Catastral N° __________________________ Padrón N° _______________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Dirección del Inmueble: ________________________________________________________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ID propiedad N°: ______________________________________________________________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El pago realizado en este acto será descontado al momento de la firma del contrato de seña, 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del precio estipulado para la compra del inmueble citado. Precio del inmueble: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___________ 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_____________________________________________. </w:t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La seña será abonada en un plazo no mayor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treinta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) días corridos contados a partir de la fecha del presente documento, la cual será formalizada ante Escribanía.- En caso que el CLIENTE COMPRADOR no cumpla con lo estipulado, desistiere y/o venza el plazo perderá el importe entregado en concepto de reserva.- En caso que el CLIENTE VENDEDOR acepte la oferta y posteriormente desista de la venta, deberá devolver el importe recibido.- En caso de suscitarse controversia con relación a la interpretación y ejecución del presente documento, las partes fijan domicilios en los lugares señalados y se someten expresamente a la jurisdicción de los Tribunales de la Capital.- En prueba de conformidad y aceptación, las partes suscriben el presente documento, en dos ejemplares de un mismo tenor y a un solo efecto, en la Ciudad 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, Capital de la República del Paraguay a los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días del mes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de 20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_____________________________</w:t>
        <w:tab/>
        <w:tab/>
        <w:tab/>
        <w:t xml:space="preserve">_____________________________</w:t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RE/MAX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CLIENTE COMPRADOR</w:t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Nombre :</w:t>
        <w:tab/>
        <w:tab/>
        <w:tab/>
        <w:tab/>
        <w:tab/>
        <w:tab/>
        <w:t xml:space="preserve">Nombre: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Cel.:</w:t>
        <w:tab/>
        <w:tab/>
        <w:tab/>
        <w:tab/>
        <w:tab/>
        <w:tab/>
        <w:tab/>
        <w:t xml:space="preserve">Cel.: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Email:</w:t>
        <w:tab/>
        <w:tab/>
        <w:tab/>
        <w:tab/>
        <w:tab/>
        <w:tab/>
        <w:tab/>
        <w:t xml:space="preserve">Email:</w:t>
      </w:r>
    </w:p>
    <w:sectPr>
      <w:headerReference r:id="rId6" w:type="default"/>
      <w:footerReference r:id="rId7" w:type="default"/>
      <w:pgSz w:h="20160" w:w="12240" w:orient="portrait"/>
      <w:pgMar w:bottom="1620" w:top="884" w:left="1418" w:right="567" w:header="708" w:footer="56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color w:val="e20000"/>
        <w:sz w:val="28"/>
        <w:szCs w:val="28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471.0" w:type="dxa"/>
      <w:jc w:val="left"/>
      <w:tblInd w:w="-108.0" w:type="dxa"/>
      <w:tblBorders>
        <w:top w:color="808080" w:space="0" w:sz="1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808080" w:space="0" w:sz="18" w:val="single"/>
      </w:tblBorders>
      <w:tblLayout w:type="fixed"/>
      <w:tblLook w:val="0000"/>
    </w:tblPr>
    <w:tblGrid>
      <w:gridCol w:w="1085"/>
      <w:gridCol w:w="9386"/>
      <w:tblGridChange w:id="0">
        <w:tblGrid>
          <w:gridCol w:w="1085"/>
          <w:gridCol w:w="9386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2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Avda. Guido Boggiani casi Natalicio González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  </w:t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2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spacing w:line="360" w:lineRule="auto"/>
      <w:jc w:val="both"/>
      <w:rPr>
        <w:rFonts w:ascii="Arial" w:cs="Arial" w:eastAsia="Arial" w:hAnsi="Arial"/>
        <w:b w:val="0"/>
        <w:bCs w:val="0"/>
        <w:color w:val="e20000"/>
        <w:sz w:val="28"/>
        <w:szCs w:val="28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color w:val="e20000"/>
        <w:sz w:val="28"/>
        <w:szCs w:val="28"/>
        <w:rtl w:val="0"/>
      </w:rPr>
      <w:t xml:space="preserve">REMAX CUMBRE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