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Sustainable Work through Women-in-tech Application for Older Women in Malaysia and Thailand: Integrating Action Research and Design Science Approach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b w:val="1"/>
          <w:color w:val="1c4587"/>
          <w:sz w:val="40"/>
          <w:szCs w:val="40"/>
          <w:rtl w:val="0"/>
        </w:rPr>
        <w:t xml:space="preserve">Objective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objective of this testing is to ensure that the changed or implemented functionalities in the application have been working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b w:val="1"/>
          <w:color w:val="1c4587"/>
          <w:sz w:val="40"/>
          <w:szCs w:val="40"/>
          <w:rtl w:val="0"/>
        </w:rPr>
        <w:t xml:space="preserve">Instruction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 the testing based on the test case below after all the required functionalities have been implemented and changed.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actual results are different from the expected results, fix a particular part of the application and then repeat the testing from the beginning to ensure that any changes made have not affected other part of the application.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the application after all the testing has been completed without any errors.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b w:val="1"/>
          <w:color w:val="1c4587"/>
          <w:sz w:val="40"/>
          <w:szCs w:val="40"/>
          <w:rtl w:val="0"/>
        </w:rPr>
        <w:t xml:space="preserve">Testing environment and details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Women-In-Tech application, Admin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(local):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http://localhost:5000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http://localhost:5000/dashboard/login.html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Home 64-bit OS, 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the test case below on both PC and smartphone.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(Except test case ID 1.6 on the smartphone)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Teh Jun Wen &amp; Mark Lee Kok 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testing: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testing 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27th April 2022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c4587"/>
          <w:sz w:val="40"/>
          <w:szCs w:val="40"/>
        </w:rPr>
      </w:pPr>
      <w:r w:rsidDel="00000000" w:rsidR="00000000" w:rsidRPr="00000000">
        <w:rPr>
          <w:b w:val="1"/>
          <w:color w:val="1c4587"/>
          <w:sz w:val="40"/>
          <w:szCs w:val="40"/>
          <w:rtl w:val="0"/>
        </w:rPr>
        <w:t xml:space="preserve">Test case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3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010"/>
        <w:gridCol w:w="2505"/>
        <w:gridCol w:w="2085"/>
        <w:gridCol w:w="1725"/>
        <w:gridCol w:w="1665"/>
        <w:gridCol w:w="840"/>
        <w:tblGridChange w:id="0">
          <w:tblGrid>
            <w:gridCol w:w="705"/>
            <w:gridCol w:w="2010"/>
            <w:gridCol w:w="2505"/>
            <w:gridCol w:w="2085"/>
            <w:gridCol w:w="1725"/>
            <w:gridCol w:w="166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username can be two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CONTINUE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Enter unregistered/admin phone number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Login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Tick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 have read and accept the Terms of Use”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Click ACCEPT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Enter username with two characters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Click Send Pin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Enter PIN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Click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= +60193450134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= 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@te“.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“@te“.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username can be more than fifteen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CONTINUE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Enter unregistered/admin phone number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Login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Tick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 have read and accept the Terms of Use”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Click ACCEPT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Enter username with more than fifteen characters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Click Send Pin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Enter PIN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Click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= +60193450134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= tehjunwen0123456789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“@tehjunwen0123456789”.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“@tehjunwen0123456789”.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username cannot be one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CONTINUE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Enter unregistered/admin phone number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Login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Tick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 have read and accept the Terms of Use”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Click ACCEPT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Enter username with one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= +60193450134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Username should be at least 2 characters long and not have any special characters like !@#$%^&amp;*. Please try again.”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Username should be at least 2 characters long and not have any special characters like !@#$%^&amp;*. Please try again.”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existing names can be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CONTINUE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Enter unregistered/admin phone number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Login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Tick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 have read and accept the Terms of Use”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Click ACCEPT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Enter existing username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Click Send Pin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Enter PIN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Click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= +60193450134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=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“@Tester“.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and shows “@Tester“.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Able to sign up multiple times using the same admin phone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CONTINUE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Enter admin phone number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Login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Tick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 have read and accept the Terms of Use”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Click ACCEPT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Enter username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Click Send Pin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Enter PIN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Click Signup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Close website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Repeat step 1 to step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= +60193450134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= Testing123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twice.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main page twice.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chatbot response csv file has the following attributes: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Username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Location (city)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Response date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Admin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Admin dashboard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Enter email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Click LOGIN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CSV EXPORT (CHATBOT)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Open the downloaded 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= womenintech@monash.edu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following columns: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Username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Location (city)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Response date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Admin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following columns: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Username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Location (city)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Response date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Admin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select Language is working properly in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OpenWebsite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side panel opener on the top left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change language option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different language.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Back to continue using the application with a different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number=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+60109519933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is translated into the selected language and the button of the selected language will be unclickable and highlighted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is translated into the selected language and the button of the selected language will be unclickable and highlighted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long version of the explanatory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website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open chatbot button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the bottom of the short explanatory page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link to open long explanatory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number=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long explanatory page with the correct selected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long explanatory page with the correct selected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Able to complete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website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open chatbot button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the bottom of the short explanatory page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 agree and continue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 to answer all question in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number=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Answers are save in database under ID 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Answers are save in database under ID 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Chatbot ends when users are below age 55 or are 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website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open chatbot button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the bottom of the short explanatory page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 agree and continue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 to answer 45 then test again with 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number=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directed to the end of the survey for either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directed to the end of the survey for either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Payment/E-wallet page when either language is Malay or Chinese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website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Malay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open chatbot button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the bottom of the short explanatory page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 agree and continue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 to answer all question in chatbot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E-wallet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number=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+60109519933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Opens up a link where language is in Malay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Opens up a link where language is in Malay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