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b/>
          <w:sz w:val="32"/>
          <w:szCs w:val="32"/>
        </w:rPr>
      </w:pPr>
      <w:bookmarkStart w:id="0" w:name="_GoBack"/>
      <w:bookmarkEnd w:id="0"/>
      <w:r>
        <w:rPr>
          <w:rFonts w:hint="eastAsia" w:eastAsia="黑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10515600</wp:posOffset>
            </wp:positionV>
            <wp:extent cx="393700" cy="254000"/>
            <wp:effectExtent l="0" t="0" r="6350" b="12700"/>
            <wp:wrapNone/>
            <wp:docPr id="100165" name="图片 100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黑体"/>
          <w:b/>
          <w:sz w:val="32"/>
          <w:szCs w:val="32"/>
        </w:rPr>
        <w:t>专题21　</w:t>
      </w:r>
      <w:r>
        <w:rPr>
          <w:rFonts w:eastAsia="黑体"/>
          <w:b/>
          <w:sz w:val="32"/>
          <w:szCs w:val="32"/>
        </w:rPr>
        <w:t>双变量不含参不等式证明方法之换元法</w:t>
      </w:r>
      <w:r>
        <w:rPr>
          <w:rFonts w:hint="eastAsia" w:eastAsia="黑体"/>
          <w:b/>
          <w:sz w:val="32"/>
          <w:szCs w:val="32"/>
        </w:rPr>
        <w:t xml:space="preserve"> </w:t>
      </w:r>
    </w:p>
    <w:p>
      <w:pPr>
        <w:spacing w:before="156" w:beforeLines="50" w:line="360" w:lineRule="auto"/>
        <w:ind w:firstLine="422" w:firstLineChars="200"/>
        <w:jc w:val="left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hint="eastAsia" w:eastAsia="黑体"/>
          <w:b/>
        </w:rPr>
        <w:t>方法总结</w:t>
      </w:r>
      <w:r>
        <w:rPr>
          <w:rFonts w:eastAsia="黑体"/>
          <w:b/>
        </w:rPr>
        <w:t>】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双变量不等式的证明是导数综合题的一个难点，其困难之处是如何消元，构造合适的一元函数．</w:t>
      </w:r>
    </w:p>
    <w:p>
      <w:pPr>
        <w:spacing w:line="360" w:lineRule="auto"/>
        <w:ind w:firstLine="420" w:firstLineChars="200"/>
        <w:textAlignment w:val="baseline"/>
        <w:rPr>
          <w:szCs w:val="21"/>
        </w:rPr>
      </w:pPr>
      <w:r>
        <w:rPr>
          <w:rFonts w:eastAsiaTheme="minorEastAsia"/>
        </w:rPr>
        <w:t>整体换元法：</w:t>
      </w:r>
      <w:r>
        <w:rPr>
          <w:szCs w:val="21"/>
        </w:rPr>
        <w:t>若两个变量存在确定的关系，可以利用其中一个变量替换另一个变量，直接消元，将两个变量转化为一个变量．若两个变量不存在确定的关系，有时可以将两个变量之间的关系看成一个整体（比如</w:t>
      </w:r>
      <w:r>
        <w:rPr>
          <w:rFonts w:eastAsia="楷体"/>
          <w:position w:val="-26"/>
        </w:rPr>
        <w:object>
          <v:shape id="_x0000_i1025" o:spt="75" type="#_x0000_t75" style="height:30pt;width:1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eastAsia="楷体"/>
        </w:rPr>
        <w:t>，</w:t>
      </w:r>
      <w:r>
        <w:rPr>
          <w:rFonts w:eastAsia="楷体"/>
          <w:position w:val="-10"/>
        </w:rPr>
        <w:object>
          <v:shape id="_x0000_i1026" o:spt="75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eastAsia="楷体"/>
        </w:rPr>
        <w:t>，</w:t>
      </w:r>
      <w:r>
        <w:rPr>
          <w:rFonts w:eastAsia="楷体"/>
          <w:position w:val="-10"/>
        </w:rPr>
        <w:object>
          <v:shape id="_x0000_i1027" o:spt="75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eastAsia="楷体"/>
        </w:rPr>
        <w:t>，</w:t>
      </w:r>
      <w:r>
        <w:rPr>
          <w:rFonts w:eastAsia="楷体"/>
          <w:position w:val="-10"/>
        </w:rPr>
        <w:object>
          <v:shape id="_x0000_i1028" o:spt="75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eastAsia="楷体"/>
        </w:rPr>
        <w:t>)</w:t>
      </w:r>
      <w:r>
        <w:rPr>
          <w:rFonts w:eastAsiaTheme="minorEastAsia"/>
        </w:rPr>
        <w:t>等策略将两个变量划归为一个变量整体换元，化为一元不等式．</w:t>
      </w:r>
    </w:p>
    <w:p>
      <w:pPr>
        <w:pStyle w:val="13"/>
        <w:tabs>
          <w:tab w:val="left" w:pos="3960"/>
        </w:tabs>
        <w:snapToGrid w:val="0"/>
        <w:spacing w:before="156" w:beforeLines="50" w:line="360" w:lineRule="auto"/>
        <w:ind w:firstLine="422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)的图象在点(1，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(1))处的切线与直线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＋3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＝0垂直．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(1)求实数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的值；</w:t>
      </w:r>
    </w:p>
    <w:p>
      <w:pPr>
        <w:tabs>
          <w:tab w:val="left" w:pos="849"/>
        </w:tabs>
        <w:spacing w:line="360" w:lineRule="auto"/>
        <w:ind w:left="420" w:leftChars="200"/>
        <w:rPr>
          <w:bCs/>
          <w:szCs w:val="21"/>
        </w:rPr>
      </w:pPr>
      <w:r>
        <w:rPr>
          <w:bCs/>
          <w:szCs w:val="21"/>
        </w:rPr>
        <w:t>(2)求证：当</w:t>
      </w:r>
      <w:r>
        <w:rPr>
          <w:bCs/>
          <w:i/>
          <w:szCs w:val="21"/>
        </w:rPr>
        <w:t>n</w:t>
      </w:r>
      <w:r>
        <w:rPr>
          <w:bCs/>
          <w:szCs w:val="21"/>
        </w:rPr>
        <w:t>＞</w:t>
      </w:r>
      <w:r>
        <w:rPr>
          <w:bCs/>
          <w:i/>
          <w:szCs w:val="21"/>
        </w:rPr>
        <w:t>m</w:t>
      </w:r>
      <w:r>
        <w:rPr>
          <w:bCs/>
          <w:szCs w:val="21"/>
        </w:rPr>
        <w:t>＞0时，ln</w:t>
      </w:r>
      <w:r>
        <w:rPr>
          <w:bCs/>
          <w:i/>
          <w:szCs w:val="21"/>
        </w:rPr>
        <w:t>n</w:t>
      </w:r>
      <w:r>
        <w:rPr>
          <w:bCs/>
          <w:szCs w:val="21"/>
        </w:rPr>
        <w:t>－ln</w:t>
      </w:r>
      <w:r>
        <w:rPr>
          <w:bCs/>
          <w:i/>
          <w:szCs w:val="21"/>
        </w:rPr>
        <w:t>m</w:t>
      </w:r>
      <w:r>
        <w:rPr>
          <w:bCs/>
          <w:szCs w:val="21"/>
        </w:rPr>
        <w:t>＞</w:t>
      </w:r>
      <w:r>
        <w:rPr>
          <w:rFonts w:eastAsia="宋体-方正超大字符集"/>
          <w:bCs/>
          <w:szCs w:val="21"/>
        </w:rPr>
        <w:fldChar w:fldCharType="begin"/>
      </w:r>
      <w:r>
        <w:rPr>
          <w:rFonts w:eastAsia="宋体-方正超大字符集"/>
          <w:bCs/>
          <w:szCs w:val="21"/>
        </w:rPr>
        <w:instrText xml:space="preserve">eq \</w:instrText>
      </w:r>
      <w:r>
        <w:rPr>
          <w:bCs/>
          <w:szCs w:val="21"/>
        </w:rPr>
        <w:instrText xml:space="preserve">f(</w:instrText>
      </w:r>
      <w:r>
        <w:rPr>
          <w:bCs/>
          <w:i/>
          <w:szCs w:val="21"/>
        </w:rPr>
        <w:instrText xml:space="preserve">m,n</w:instrText>
      </w:r>
      <w:r>
        <w:rPr>
          <w:bCs/>
          <w:szCs w:val="21"/>
        </w:rPr>
        <w:instrText xml:space="preserve">)</w:instrText>
      </w:r>
      <w:r>
        <w:rPr>
          <w:rFonts w:eastAsia="宋体-方正超大字符集"/>
          <w:bCs/>
          <w:szCs w:val="21"/>
        </w:rPr>
        <w:fldChar w:fldCharType="end"/>
      </w:r>
      <w:r>
        <w:rPr>
          <w:bCs/>
          <w:szCs w:val="21"/>
        </w:rPr>
        <w:t>－</w:t>
      </w:r>
      <w:r>
        <w:rPr>
          <w:rFonts w:eastAsia="宋体-方正超大字符集"/>
          <w:bCs/>
          <w:szCs w:val="21"/>
        </w:rPr>
        <w:fldChar w:fldCharType="begin"/>
      </w:r>
      <w:r>
        <w:rPr>
          <w:rFonts w:eastAsia="宋体-方正超大字符集"/>
          <w:bCs/>
          <w:szCs w:val="21"/>
        </w:rPr>
        <w:instrText xml:space="preserve">eq \</w:instrText>
      </w:r>
      <w:r>
        <w:rPr>
          <w:bCs/>
          <w:szCs w:val="21"/>
        </w:rPr>
        <w:instrText xml:space="preserve">f(</w:instrText>
      </w:r>
      <w:r>
        <w:rPr>
          <w:bCs/>
          <w:i/>
          <w:szCs w:val="21"/>
        </w:rPr>
        <w:instrText xml:space="preserve">n,m</w:instrText>
      </w:r>
      <w:r>
        <w:rPr>
          <w:bCs/>
          <w:szCs w:val="21"/>
        </w:rPr>
        <w:instrText xml:space="preserve">)</w:instrText>
      </w:r>
      <w:r>
        <w:rPr>
          <w:rFonts w:eastAsia="宋体-方正超大字符集"/>
          <w:bCs/>
          <w:szCs w:val="21"/>
        </w:rPr>
        <w:fldChar w:fldCharType="end"/>
      </w:r>
      <w:r>
        <w:rPr>
          <w:bCs/>
          <w:szCs w:val="21"/>
        </w:rPr>
        <w:t>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bCs/>
          <w:color w:val="FF0000"/>
        </w:rPr>
        <w:t>(1)因为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)＝2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 xml:space="preserve">＋ln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＋1，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因为切线与直线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＋3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＝0垂直，所以切线的斜率为3，所以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′(1)＝3，即2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＋1＝3，故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＝1．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(2)要证ln</w:t>
      </w:r>
      <w:r>
        <w:rPr>
          <w:rFonts w:ascii="Times New Roman" w:hAnsi="Times New Roman" w:eastAsia="仿宋" w:cs="Times New Roman"/>
          <w:bCs/>
          <w:i/>
          <w:color w:val="FF0000"/>
        </w:rPr>
        <w:t>n</w:t>
      </w:r>
      <w:r>
        <w:rPr>
          <w:rFonts w:ascii="Times New Roman" w:hAnsi="Times New Roman" w:eastAsia="仿宋" w:cs="Times New Roman"/>
          <w:bCs/>
          <w:color w:val="FF0000"/>
        </w:rPr>
        <w:t>－ln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，即证ln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，只需证ln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，构造函数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≥1)，则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＋1．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[1，＋∞)，所以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＋1＞0，故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)在(1，＋∞)上单调递增．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由已知</w:t>
      </w:r>
      <w:r>
        <w:rPr>
          <w:rFonts w:ascii="Times New Roman" w:hAnsi="Times New Roman" w:eastAsia="仿宋" w:cs="Times New Roman"/>
          <w:bCs/>
          <w:i/>
          <w:color w:val="FF0000"/>
        </w:rPr>
        <w:t>n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＞0，得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＞1，所以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(1)＝0，即证得ln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＞0成立，所以命题得证．</w:t>
      </w:r>
    </w:p>
    <w:p>
      <w:pPr>
        <w:pStyle w:val="13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总结提升</w:t>
      </w:r>
      <w:r>
        <w:rPr>
          <w:rFonts w:ascii="Times New Roman" w:hAnsi="Times New Roman" w:eastAsia="仿宋" w:cs="Times New Roman"/>
          <w:bCs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对“待证不等式”等价变形为</w:t>
      </w:r>
      <w:r>
        <w:rPr>
          <w:rFonts w:ascii="Times New Roman" w:hAnsi="Times New Roman" w:eastAsia="仿宋" w:cs="Times New Roman"/>
          <w:bCs/>
          <w:color w:val="FF0000"/>
        </w:rPr>
        <w:t>“ln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＞0”</w:t>
      </w:r>
      <w:r>
        <w:rPr>
          <w:rFonts w:ascii="Times New Roman" w:hAnsi="Times New Roman" w:eastAsia="仿宋" w:cs="Times New Roman"/>
          <w:color w:val="FF0000"/>
        </w:rPr>
        <w:t>后，观察可知，对</w:t>
      </w:r>
      <w:r>
        <w:rPr>
          <w:rFonts w:ascii="Times New Roman" w:hAnsi="Times New Roman" w:eastAsia="仿宋" w:cs="Times New Roman"/>
          <w:bCs/>
          <w:color w:val="FF0000"/>
        </w:rPr>
        <w:t>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n,m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”</w:t>
      </w:r>
      <w:r>
        <w:rPr>
          <w:rFonts w:ascii="Times New Roman" w:hAnsi="Times New Roman" w:eastAsia="仿宋" w:cs="Times New Roman"/>
          <w:color w:val="FF0000"/>
        </w:rPr>
        <w:t>进行换元，变为</w:t>
      </w:r>
      <w:r>
        <w:rPr>
          <w:rFonts w:ascii="Times New Roman" w:hAnsi="Times New Roman" w:eastAsia="仿宋" w:cs="Times New Roman"/>
          <w:bCs/>
          <w:color w:val="FF0000"/>
        </w:rPr>
        <w:t>“ln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＞0”</w:t>
      </w:r>
      <w:r>
        <w:rPr>
          <w:rFonts w:ascii="Times New Roman" w:hAnsi="Times New Roman" w:eastAsia="仿宋" w:cs="Times New Roman"/>
          <w:color w:val="FF0000"/>
        </w:rPr>
        <w:t>，构造函数“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≥1)</w:t>
      </w:r>
      <w:r>
        <w:rPr>
          <w:rFonts w:ascii="Times New Roman" w:hAnsi="Times New Roman" w:eastAsia="仿宋" w:cs="Times New Roman"/>
          <w:color w:val="FF0000"/>
        </w:rPr>
        <w:t>”来证明不等式，可简化证明过程中的运算．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－1)(</w:t>
      </w:r>
      <w:r>
        <w:rPr>
          <w:rFonts w:ascii="Times New Roman" w:hAnsi="Times New Roman" w:cs="Times New Roman"/>
          <w:i/>
        </w:rPr>
        <w:t>m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)在区间(0，1)上均单调且单调性相反，求实数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的取值范围；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(2)若0＜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，证明：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</w:rPr>
        <w:instrText xml:space="preserve">ab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b,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－ln 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)在(0，1)上单调递增．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由已知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)在(0，1)上均单调且单调性相反，得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)在(0，1)上单调递减．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＋1－2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≤0在(0，1)上恒成立，即2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(0，1))，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＞0，所以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(1)＝1，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≥1，即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在(0，1)上单调递增，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(1)＝0，即ln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(0，1)得ln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)－1))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在(1)中，令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)在(0，1)上均单调递减得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－1)＞0，即ln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(0，1)得ln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))－\r(\f(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，即ln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ab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320"/>
          <w:tab w:val="left" w:pos="75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＜0得：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，综上：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_GB2312"/>
          <w:bCs/>
          <w:color w:val="FF0000"/>
        </w:rPr>
      </w:pPr>
      <w:r>
        <w:rPr>
          <w:rFonts w:eastAsia="楷体"/>
          <w:color w:val="FF0000"/>
        </w:rPr>
        <w:t>总结提升</w:t>
      </w:r>
      <w:r>
        <w:rPr>
          <w:rFonts w:eastAsia="仿宋_GB2312"/>
          <w:color w:val="FF0000"/>
        </w:rPr>
        <w:t>　</w:t>
      </w:r>
      <w:r>
        <w:rPr>
          <w:rFonts w:eastAsia="仿宋_GB2312"/>
          <w:bCs/>
          <w:color w:val="FF0000"/>
        </w:rPr>
        <w:t>两个正数</w:t>
      </w:r>
      <w:r>
        <w:rPr>
          <w:rFonts w:eastAsia="仿宋_GB2312"/>
          <w:bCs/>
          <w:color w:val="FF0000"/>
          <w:position w:val="-6"/>
        </w:rPr>
        <w:object>
          <v:shape id="_x0000_i1029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eastAsia="仿宋_GB2312"/>
          <w:bCs/>
          <w:color w:val="FF0000"/>
        </w:rPr>
        <w:t>和</w:t>
      </w:r>
      <w:r>
        <w:rPr>
          <w:rFonts w:eastAsia="仿宋_GB2312"/>
          <w:bCs/>
          <w:color w:val="FF0000"/>
          <w:position w:val="-6"/>
        </w:rPr>
        <w:object>
          <v:shape id="_x0000_i1030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eastAsia="仿宋_GB2312"/>
          <w:bCs/>
          <w:color w:val="FF0000"/>
        </w:rPr>
        <w:t>的对数平均定义：</w:t>
      </w:r>
      <w:r>
        <w:rPr>
          <w:rFonts w:eastAsia="仿宋_GB2312"/>
          <w:bCs/>
          <w:color w:val="FF0000"/>
          <w:position w:val="-40"/>
        </w:rPr>
        <w:object>
          <v:shape id="_x0000_i1031" o:spt="75" type="#_x0000_t75" style="height:45pt;width:124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</w:p>
    <w:p>
      <w:pPr>
        <w:spacing w:line="360" w:lineRule="auto"/>
        <w:ind w:firstLine="420" w:firstLineChars="200"/>
        <w:rPr>
          <w:rFonts w:eastAsia="楷体"/>
          <w:bCs/>
          <w:color w:val="FF0000"/>
        </w:rPr>
      </w:pPr>
      <w:r>
        <w:rPr>
          <w:rFonts w:eastAsia="楷体"/>
          <w:bCs/>
          <w:color w:val="FF0000"/>
        </w:rPr>
        <w:t>对数平均与算术平均、几何平均的大小关系：</w:t>
      </w:r>
      <w:r>
        <w:rPr>
          <w:rFonts w:eastAsia="楷体"/>
          <w:bCs/>
          <w:color w:val="FF0000"/>
          <w:position w:val="-22"/>
        </w:rPr>
        <w:object>
          <v:shape id="_x0000_i1032" o:spt="75" type="#_x0000_t75" style="height:27.75pt;width:96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eastAsia="楷体"/>
          <w:bCs/>
          <w:color w:val="FF0000"/>
        </w:rPr>
        <w:t>（此式记为</w:t>
      </w:r>
      <w:r>
        <w:rPr>
          <w:rFonts w:eastAsia="楷体"/>
          <w:color w:val="FF0000"/>
        </w:rPr>
        <w:t>对数平均不等式</w:t>
      </w:r>
      <w:r>
        <w:rPr>
          <w:rFonts w:eastAsia="楷体"/>
          <w:bCs/>
          <w:color w:val="FF0000"/>
        </w:rPr>
        <w:t>）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eastAsia="楷体" w:cs="Times New Roman"/>
          <w:bCs/>
          <w:color w:val="FF0000"/>
        </w:rPr>
        <w:t>取等条件：当且仅当</w:t>
      </w:r>
      <w:r>
        <w:rPr>
          <w:rFonts w:ascii="Times New Roman" w:hAnsi="Times New Roman" w:eastAsia="楷体" w:cs="Times New Roman"/>
          <w:bCs/>
          <w:color w:val="FF0000"/>
          <w:position w:val="-6"/>
        </w:rPr>
        <w:object>
          <v:shape id="_x0000_i1033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Times New Roman" w:hAnsi="Times New Roman" w:eastAsia="楷体" w:cs="Times New Roman"/>
          <w:bCs/>
          <w:color w:val="FF0000"/>
        </w:rPr>
        <w:t>时，等号成立．</w:t>
      </w:r>
    </w:p>
    <w:p>
      <w:pPr>
        <w:spacing w:line="360" w:lineRule="auto"/>
        <w:ind w:firstLine="422" w:firstLineChars="200"/>
      </w:pPr>
      <w:r>
        <w:rPr>
          <w:rFonts w:eastAsia="黑体"/>
          <w:b/>
        </w:rPr>
        <w:t>[例3]</w:t>
      </w:r>
      <w:r>
        <w:rPr>
          <w:rFonts w:eastAsia="黑体"/>
        </w:rPr>
        <w:t>　</w:t>
      </w:r>
      <w:r>
        <w:t>已知</w:t>
      </w:r>
      <w:r>
        <w:rPr>
          <w:position w:val="-10"/>
        </w:rPr>
        <w:object>
          <v:shape id="_x0000_i1034" o:spt="75" type="#_x0000_t75" style="height:17.25pt;width:15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t>，其中</w:t>
      </w:r>
      <w:r>
        <w:rPr>
          <w:position w:val="-10"/>
        </w:rPr>
        <w:object>
          <v:shape id="_x0000_i1035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t>图像在</w:t>
      </w:r>
      <w:r>
        <w:rPr>
          <w:position w:val="-10"/>
        </w:rPr>
        <w:object>
          <v:shape id="_x0000_i1036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t>处的切线平行于</w:t>
      </w:r>
      <w:r>
        <w:rPr>
          <w:position w:val="-6"/>
        </w:rPr>
        <w:object>
          <v:shape id="_x0000_i1037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t>轴．</w:t>
      </w:r>
    </w:p>
    <w:p>
      <w:pPr>
        <w:spacing w:line="360" w:lineRule="auto"/>
        <w:ind w:firstLine="420" w:firstLineChars="200"/>
      </w:pPr>
      <w:r>
        <w:t>(1)确定</w:t>
      </w:r>
      <w:r>
        <w:rPr>
          <w:position w:val="-6"/>
        </w:rPr>
        <w:object>
          <v:shape id="_x0000_i1038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t>与</w:t>
      </w:r>
      <w:r>
        <w:rPr>
          <w:position w:val="-6"/>
        </w:rPr>
        <w:object>
          <v:shape id="_x0000_i1039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t>的关系；</w:t>
      </w:r>
    </w:p>
    <w:p>
      <w:pPr>
        <w:spacing w:line="360" w:lineRule="auto"/>
        <w:ind w:firstLine="420" w:firstLineChars="200"/>
      </w:pPr>
      <w:r>
        <w:t>(2)设斜率为</w:t>
      </w:r>
      <w:r>
        <w:rPr>
          <w:position w:val="-6"/>
        </w:rPr>
        <w:object>
          <v:shape id="_x0000_i1040" o:spt="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t>的直线与</w:t>
      </w:r>
      <w:r>
        <w:rPr>
          <w:position w:val="-10"/>
        </w:rPr>
        <w:object>
          <v:shape id="_x0000_i1041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t>的图像交于</w:t>
      </w:r>
      <w:r>
        <w:rPr>
          <w:position w:val="-10"/>
        </w:rPr>
        <w:object>
          <v:shape id="_x0000_i1042" o:spt="75" type="#_x0000_t75" style="height:16.5pt;width:123.7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t>，求证：</w:t>
      </w:r>
      <w:r>
        <w:rPr>
          <w:position w:val="-26"/>
        </w:rPr>
        <w:object>
          <v:shape id="_x0000_i1043" o:spt="75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t>．</w:t>
      </w:r>
    </w:p>
    <w:p>
      <w:pPr>
        <w:spacing w:line="360" w:lineRule="auto"/>
        <w:ind w:firstLine="420" w:firstLineChars="200"/>
        <w:rPr>
          <w:color w:val="FF0000"/>
        </w:rPr>
      </w:pPr>
      <w:r>
        <w:rPr>
          <w:rFonts w:eastAsia="楷体"/>
          <w:color w:val="FF0000"/>
        </w:rPr>
        <w:t>思维引导</w:t>
      </w:r>
      <w:r>
        <w:rPr>
          <w:rFonts w:eastAsia="黑体"/>
          <w:b/>
          <w:color w:val="FF0000"/>
        </w:rPr>
        <w:t>　</w:t>
      </w:r>
      <w:r>
        <w:rPr>
          <w:rFonts w:eastAsia="楷体"/>
          <w:color w:val="FF0000"/>
        </w:rPr>
        <w:t>(2)</w:t>
      </w:r>
      <w:r>
        <w:rPr>
          <w:rFonts w:eastAsia="楷体"/>
          <w:color w:val="FF0000"/>
          <w:position w:val="-26"/>
        </w:rPr>
        <w:object>
          <v:shape id="_x0000_i1044" o:spt="75" type="#_x0000_t75" style="height:30pt;width:108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eastAsia="楷体"/>
          <w:color w:val="FF0000"/>
        </w:rPr>
        <w:t>，所证不等式为</w:t>
      </w:r>
      <w:r>
        <w:rPr>
          <w:rFonts w:eastAsia="楷体"/>
          <w:color w:val="FF0000"/>
          <w:position w:val="-26"/>
        </w:rPr>
        <w:object>
          <v:shape id="_x0000_i1045" o:spt="75" type="#_x0000_t75" style="height:30pt;width:93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eastAsia="楷体"/>
          <w:color w:val="FF0000"/>
        </w:rPr>
        <w:t>即</w:t>
      </w:r>
      <w:r>
        <w:rPr>
          <w:rFonts w:eastAsia="楷体"/>
          <w:color w:val="FF0000"/>
          <w:position w:val="-26"/>
        </w:rPr>
        <w:object>
          <v:shape id="_x0000_i1046" o:spt="75" type="#_x0000_t75" style="height:30pt;width:7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eastAsia="楷体"/>
          <w:color w:val="FF0000"/>
          <w:position w:val="-26"/>
        </w:rPr>
        <w:object>
          <v:shape id="_x0000_i1047" o:spt="75" type="#_x0000_t75" style="height:30pt;width:33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eastAsia="楷体"/>
          <w:color w:val="FF0000"/>
        </w:rPr>
        <w:t>，进而可将</w:t>
      </w:r>
      <w:r>
        <w:rPr>
          <w:rFonts w:eastAsia="楷体"/>
          <w:color w:val="FF0000"/>
          <w:position w:val="-26"/>
        </w:rPr>
        <w:object>
          <v:shape id="_x0000_i1048" o:spt="75" type="#_x0000_t75" style="height:30pt;width:1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eastAsia="楷体"/>
          <w:color w:val="FF0000"/>
        </w:rPr>
        <w:t>视为一个整体进行换元，从而转变为证明一元不等式．</w:t>
      </w:r>
    </w:p>
    <w:p>
      <w:pPr>
        <w:spacing w:line="360" w:lineRule="auto"/>
        <w:ind w:firstLine="422" w:firstLineChars="200"/>
        <w:rPr>
          <w:rFonts w:eastAsia="仿宋"/>
          <w:color w:val="FF0000"/>
        </w:rPr>
      </w:pPr>
      <w:r>
        <w:rPr>
          <w:rFonts w:eastAsia="黑体"/>
          <w:b/>
          <w:color w:val="FF0000"/>
        </w:rPr>
        <w:t>解析</w:t>
      </w:r>
      <w:r>
        <w:rPr>
          <w:rFonts w:eastAsia="仿宋"/>
          <w:color w:val="FF0000"/>
        </w:rPr>
        <w:t>　(1)</w:t>
      </w:r>
      <w:r>
        <w:rPr>
          <w:rFonts w:eastAsia="仿宋"/>
          <w:color w:val="FF0000"/>
          <w:position w:val="-10"/>
        </w:rPr>
        <w:object>
          <v:shape id="_x0000_i1049" o:spt="75" type="#_x0000_t75" style="height:17.25pt;width:93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050" o:spt="75" type="#_x0000_t75" style="height:27.75pt;width:92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依题意可得：</w:t>
      </w:r>
      <w:r>
        <w:rPr>
          <w:rFonts w:eastAsia="仿宋"/>
          <w:color w:val="FF0000"/>
          <w:position w:val="-10"/>
        </w:rPr>
        <w:object>
          <v:shape id="_x0000_i1051" o:spt="75" type="#_x0000_t75" style="height:15pt;width:156.7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(2)依题意得</w:t>
      </w:r>
      <w:r>
        <w:rPr>
          <w:rFonts w:eastAsia="仿宋"/>
          <w:color w:val="FF0000"/>
          <w:position w:val="-26"/>
        </w:rPr>
        <w:object>
          <v:shape id="_x0000_i1052" o:spt="75" type="#_x0000_t75" style="height:30pt;width:108.7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eastAsia="仿宋"/>
          <w:color w:val="FF0000"/>
        </w:rPr>
        <w:t>，故所证不等式等价于：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  <w:position w:val="-26"/>
        </w:rPr>
        <w:object>
          <v:shape id="_x0000_i1053" o:spt="75" type="#_x0000_t75" style="height:30pt;width:313.3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令</w:t>
      </w:r>
      <w:r>
        <w:rPr>
          <w:rFonts w:eastAsia="仿宋"/>
          <w:color w:val="FF0000"/>
          <w:position w:val="-26"/>
        </w:rPr>
        <w:object>
          <v:shape id="_x0000_i1054" o:spt="75" type="#_x0000_t75" style="height:30pt;width:60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eastAsia="仿宋"/>
          <w:color w:val="FF0000"/>
        </w:rPr>
        <w:t>，则只需证：</w:t>
      </w:r>
      <w:r>
        <w:rPr>
          <w:rFonts w:eastAsia="仿宋"/>
          <w:color w:val="FF0000"/>
          <w:position w:val="-22"/>
        </w:rPr>
        <w:object>
          <v:shape id="_x0000_i1055" o:spt="75" type="#_x0000_t75" style="height:27.75pt;width:72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先证右边不等式：</w:t>
      </w:r>
      <w:r>
        <w:rPr>
          <w:rFonts w:eastAsia="仿宋"/>
          <w:color w:val="FF0000"/>
          <w:position w:val="-6"/>
        </w:rPr>
        <w:object>
          <v:shape id="_x0000_i1056" o:spt="75" type="#_x0000_t75" style="height:12.75pt;width:114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令</w:t>
      </w:r>
      <w:r>
        <w:rPr>
          <w:rFonts w:eastAsia="仿宋"/>
          <w:color w:val="FF0000"/>
          <w:position w:val="-10"/>
        </w:rPr>
        <w:object>
          <v:shape id="_x0000_i1057" o:spt="75" type="#_x0000_t75" style="height:15pt;width:69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058" o:spt="75" type="#_x0000_t75" style="height:27.75pt;width:80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0"/>
        </w:rPr>
        <w:object>
          <v:shape id="_x0000_i1059" o:spt="75" type="#_x0000_t75" style="height:15pt;width:27.7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  <w:position w:val="-10"/>
        </w:rPr>
        <w:object>
          <v:shape id="_x0000_i1060" o:spt="75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eastAsia="仿宋"/>
          <w:color w:val="FF0000"/>
        </w:rPr>
        <w:t>单调递减，</w:t>
      </w:r>
      <w:r>
        <w:rPr>
          <w:rFonts w:eastAsia="仿宋"/>
          <w:color w:val="FF0000"/>
          <w:position w:val="-10"/>
        </w:rPr>
        <w:object>
          <v:shape id="_x0000_i1061" o:spt="75" type="#_x0000_t75" style="height:15pt;width:69.7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即</w:t>
      </w:r>
      <w:r>
        <w:rPr>
          <w:rFonts w:eastAsia="仿宋"/>
          <w:color w:val="FF0000"/>
          <w:position w:val="-6"/>
        </w:rPr>
        <w:object>
          <v:shape id="_x0000_i1062" o:spt="75" type="#_x0000_t75" style="height:12.75pt;width:59.2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eastAsia="仿宋"/>
          <w:color w:val="FF0000"/>
        </w:rPr>
        <w:t>．对于左边不等式：</w:t>
      </w:r>
      <w:r>
        <w:rPr>
          <w:rFonts w:eastAsia="仿宋"/>
          <w:color w:val="FF0000"/>
          <w:position w:val="-22"/>
        </w:rPr>
        <w:object>
          <v:shape id="_x0000_i1063" o:spt="75" type="#_x0000_t75" style="height:27.75pt;width:118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令</w:t>
      </w:r>
      <w:r>
        <w:rPr>
          <w:rFonts w:eastAsia="仿宋"/>
          <w:color w:val="FF0000"/>
          <w:position w:val="-22"/>
        </w:rPr>
        <w:object>
          <v:shape id="_x0000_i1064" o:spt="75" type="#_x0000_t75" style="height:27.75pt;width:72.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eastAsia="仿宋"/>
          <w:color w:val="FF0000"/>
        </w:rPr>
        <w:t>，则</w:t>
      </w:r>
      <w:r>
        <w:rPr>
          <w:rFonts w:eastAsia="仿宋"/>
          <w:color w:val="FF0000"/>
          <w:position w:val="-22"/>
        </w:rPr>
        <w:object>
          <v:shape id="_x0000_i1065" o:spt="75" type="#_x0000_t75" style="height:27.75pt;width:87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0"/>
        </w:rPr>
        <w:object>
          <v:shape id="_x0000_i1066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  <w:position w:val="-10"/>
        </w:rPr>
        <w:object>
          <v:shape id="_x0000_i1067" o:spt="75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eastAsia="仿宋"/>
          <w:color w:val="FF0000"/>
        </w:rPr>
        <w:t>单调递增，</w:t>
      </w:r>
      <w:r>
        <w:rPr>
          <w:rFonts w:eastAsia="仿宋"/>
          <w:color w:val="FF0000"/>
          <w:position w:val="-10"/>
        </w:rPr>
        <w:object>
          <v:shape id="_x0000_i1068" o:spt="75" type="#_x0000_t75" style="height:15pt;width:72.7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ascii="楷体" w:hAnsi="楷体" w:eastAsia="楷体"/>
          <w:color w:val="FF0000"/>
        </w:rPr>
      </w:pPr>
      <w:r>
        <w:rPr>
          <w:rFonts w:ascii="楷体" w:hAnsi="楷体" w:eastAsia="楷体"/>
          <w:color w:val="FF0000"/>
        </w:rPr>
        <w:t>总结提升</w:t>
      </w:r>
    </w:p>
    <w:p>
      <w:pPr>
        <w:spacing w:line="360" w:lineRule="auto"/>
        <w:ind w:firstLine="420" w:firstLineChars="200"/>
        <w:rPr>
          <w:rFonts w:eastAsia="楷体"/>
          <w:color w:val="FF0000"/>
        </w:rPr>
      </w:pPr>
      <w:r>
        <w:rPr>
          <w:color w:val="FF0000"/>
        </w:rPr>
        <w:t>(1)</w:t>
      </w:r>
      <w:r>
        <w:rPr>
          <w:rFonts w:eastAsia="楷体"/>
          <w:color w:val="FF0000"/>
        </w:rPr>
        <w:t>在证明不等式</w:t>
      </w:r>
      <w:r>
        <w:rPr>
          <w:rFonts w:eastAsia="楷体"/>
          <w:color w:val="FF0000"/>
          <w:position w:val="-26"/>
        </w:rPr>
        <w:object>
          <v:shape id="_x0000_i1069" o:spt="75" type="#_x0000_t75" style="height:30pt;width:93.7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eastAsia="楷体"/>
          <w:color w:val="FF0000"/>
        </w:rPr>
        <w:t>时，由于</w:t>
      </w:r>
      <w:r>
        <w:rPr>
          <w:rFonts w:eastAsia="楷体"/>
          <w:color w:val="FF0000"/>
          <w:position w:val="-10"/>
        </w:rPr>
        <w:object>
          <v:shape id="_x0000_i1070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eastAsia="楷体"/>
          <w:color w:val="FF0000"/>
        </w:rPr>
        <w:t>独立取值，无法利用等量关系消去一个变量，所以考虑构造表达式</w:t>
      </w:r>
      <w:r>
        <w:rPr>
          <w:rFonts w:eastAsia="楷体"/>
          <w:color w:val="FF0000"/>
          <w:position w:val="-10"/>
        </w:rPr>
        <w:object>
          <v:shape id="_x0000_i1071" o:spt="75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eastAsia="楷体"/>
          <w:color w:val="FF0000"/>
        </w:rPr>
        <w:t>：使得不等式以</w:t>
      </w:r>
      <w:r>
        <w:rPr>
          <w:rFonts w:eastAsia="楷体"/>
          <w:color w:val="FF0000"/>
          <w:position w:val="-10"/>
        </w:rPr>
        <w:object>
          <v:shape id="_x0000_i1072" o:spt="75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eastAsia="楷体"/>
          <w:color w:val="FF0000"/>
        </w:rPr>
        <w:t>为研究对象，再利用换元将多元不等式转变为一元不等式．</w:t>
      </w:r>
    </w:p>
    <w:p>
      <w:pPr>
        <w:pStyle w:val="1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黑体" w:cs="Times New Roman"/>
          <w:b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所证不等式为轮换对称式时，若</w:t>
      </w:r>
      <w:r>
        <w:rPr>
          <w:rFonts w:ascii="Times New Roman" w:hAnsi="Times New Roman" w:eastAsia="楷体" w:cs="Times New Roman"/>
          <w:color w:val="FF0000"/>
          <w:position w:val="-10"/>
        </w:rPr>
        <w:object>
          <v:shape id="_x0000_i1073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独立取值，可对</w:t>
      </w:r>
      <w:r>
        <w:rPr>
          <w:rFonts w:ascii="Times New Roman" w:hAnsi="Times New Roman" w:eastAsia="楷体" w:cs="Times New Roman"/>
          <w:color w:val="FF0000"/>
          <w:position w:val="-10"/>
        </w:rPr>
        <w:object>
          <v:shape id="_x0000_i1074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定序，从而增加一个可操作的条件．</w:t>
      </w:r>
    </w:p>
    <w:p>
      <w:pPr>
        <w:spacing w:line="360" w:lineRule="auto"/>
        <w:ind w:firstLine="422" w:firstLineChars="200"/>
      </w:pPr>
      <w:r>
        <w:rPr>
          <w:rFonts w:eastAsia="黑体"/>
          <w:b/>
        </w:rPr>
        <w:t>[例4]</w:t>
      </w:r>
      <w:r>
        <w:rPr>
          <w:rFonts w:eastAsia="黑体"/>
        </w:rPr>
        <w:t>　</w:t>
      </w:r>
      <w:r>
        <w:t>已知函数</w:t>
      </w:r>
      <w:r>
        <w:rPr>
          <w:position w:val="-10"/>
        </w:rPr>
        <w:object>
          <v:shape id="_x0000_i1075" o:spt="75" type="#_x0000_t75" style="height:15pt;width:55.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t>．</w:t>
      </w:r>
    </w:p>
    <w:p>
      <w:pPr>
        <w:spacing w:line="360" w:lineRule="auto"/>
        <w:ind w:firstLine="420" w:firstLineChars="200"/>
      </w:pPr>
      <w:r>
        <w:t>(1)求</w:t>
      </w:r>
      <w:r>
        <w:rPr>
          <w:position w:val="-10"/>
        </w:rPr>
        <w:object>
          <v:shape id="_x0000_i107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t>的单调区间和极值；</w:t>
      </w:r>
    </w:p>
    <w:p>
      <w:pPr>
        <w:spacing w:line="360" w:lineRule="auto"/>
        <w:ind w:firstLine="420" w:firstLineChars="200"/>
      </w:pPr>
      <w:r>
        <w:t>(2)设</w:t>
      </w:r>
      <w:r>
        <w:rPr>
          <w:position w:val="-10"/>
        </w:rPr>
        <w:object>
          <v:shape id="_x0000_i1077" o:spt="75" type="#_x0000_t75" style="height:16.5pt;width:120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t>，且</w:t>
      </w:r>
      <w:r>
        <w:rPr>
          <w:position w:val="-10"/>
        </w:rPr>
        <w:object>
          <v:shape id="_x0000_i1078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t>，证明：</w:t>
      </w:r>
      <w:r>
        <w:rPr>
          <w:position w:val="-26"/>
        </w:rPr>
        <w:object>
          <v:shape id="_x0000_i1079" o:spt="75" type="#_x0000_t75" style="height:30pt;width:119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t>．</w:t>
      </w:r>
    </w:p>
    <w:p>
      <w:pPr>
        <w:spacing w:line="360" w:lineRule="auto"/>
        <w:ind w:firstLine="420" w:firstLineChars="200"/>
        <w:rPr>
          <w:color w:val="FF0000"/>
        </w:rPr>
      </w:pPr>
      <w:r>
        <w:rPr>
          <w:rFonts w:eastAsia="楷体"/>
          <w:color w:val="FF0000"/>
        </w:rPr>
        <w:t>思维引导</w:t>
      </w:r>
      <w:r>
        <w:rPr>
          <w:rFonts w:eastAsia="黑体"/>
          <w:b/>
          <w:color w:val="FF0000"/>
        </w:rPr>
        <w:t>　</w:t>
      </w:r>
      <w:r>
        <w:rPr>
          <w:rFonts w:eastAsia="楷体"/>
          <w:color w:val="FF0000"/>
        </w:rPr>
        <w:t>所证不等式等价于证</w:t>
      </w:r>
      <w:r>
        <w:rPr>
          <w:rFonts w:eastAsia="楷体"/>
          <w:color w:val="FF0000"/>
          <w:position w:val="-26"/>
        </w:rPr>
        <w:object>
          <v:shape id="_x0000_i1080" o:spt="75" type="#_x0000_t75" style="height:30pt;width:13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eastAsia="楷体"/>
          <w:color w:val="FF0000"/>
        </w:rPr>
        <w:t>，轮换对称式可设</w:t>
      </w:r>
      <w:r>
        <w:rPr>
          <w:rFonts w:eastAsia="楷体"/>
          <w:color w:val="FF0000"/>
          <w:position w:val="-10"/>
        </w:rPr>
        <w:object>
          <v:shape id="_x0000_i1081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rFonts w:eastAsia="楷体"/>
          <w:color w:val="FF0000"/>
        </w:rPr>
        <w:t>，进而对不等式进行变形，在考虑能否换元减少变量．</w:t>
      </w:r>
    </w:p>
    <w:p>
      <w:pPr>
        <w:spacing w:line="360" w:lineRule="auto"/>
        <w:ind w:firstLine="422" w:firstLineChars="200"/>
        <w:rPr>
          <w:rFonts w:eastAsia="仿宋"/>
          <w:color w:val="FF0000"/>
        </w:rPr>
      </w:pPr>
      <w:r>
        <w:rPr>
          <w:rFonts w:eastAsia="黑体"/>
          <w:b/>
          <w:color w:val="FF0000"/>
        </w:rPr>
        <w:t>解析</w:t>
      </w:r>
      <w:r>
        <w:rPr>
          <w:color w:val="FF0000"/>
        </w:rPr>
        <w:t>　</w:t>
      </w:r>
      <w:r>
        <w:rPr>
          <w:rFonts w:eastAsia="仿宋"/>
          <w:color w:val="FF0000"/>
        </w:rPr>
        <w:t>(1)定义域为</w:t>
      </w:r>
      <w:r>
        <w:rPr>
          <w:rFonts w:eastAsia="仿宋"/>
          <w:color w:val="FF0000"/>
          <w:position w:val="-10"/>
        </w:rPr>
        <w:object>
          <v:shape id="_x0000_i1082" o:spt="75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0"/>
        </w:rPr>
        <w:object>
          <v:shape id="_x0000_i1083" o:spt="75" type="#_x0000_t75" style="height:15pt;width:64.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rFonts w:eastAsia="仿宋"/>
          <w:color w:val="FF0000"/>
        </w:rPr>
        <w:t>，令</w:t>
      </w:r>
      <w:r>
        <w:rPr>
          <w:rFonts w:eastAsia="仿宋"/>
          <w:color w:val="FF0000"/>
          <w:position w:val="-10"/>
        </w:rPr>
        <w:object>
          <v:shape id="_x0000_i1084" o:spt="75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rFonts w:eastAsia="仿宋"/>
          <w:color w:val="FF0000"/>
        </w:rPr>
        <w:t>，解得：</w:t>
      </w:r>
      <w:r>
        <w:rPr>
          <w:rFonts w:eastAsia="仿宋"/>
          <w:color w:val="FF0000"/>
          <w:position w:val="-22"/>
        </w:rPr>
        <w:object>
          <v:shape id="_x0000_i1085" o:spt="75" type="#_x0000_t75" style="height:27.75pt;width:25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10"/>
        </w:rPr>
        <w:object>
          <v:shape id="_x0000_i1086" o:spt="75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eastAsia="仿宋"/>
          <w:color w:val="FF0000"/>
        </w:rPr>
        <w:t>的单调增区间是</w:t>
      </w:r>
      <w:r>
        <w:rPr>
          <w:rFonts w:eastAsia="仿宋"/>
          <w:color w:val="FF0000"/>
          <w:position w:val="-22"/>
        </w:rPr>
        <w:object>
          <v:shape id="_x0000_i1087" o:spt="75" type="#_x0000_t75" style="height:27.75pt;width:43.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eastAsia="仿宋"/>
          <w:color w:val="FF0000"/>
        </w:rPr>
        <w:t>，单调减区间是</w:t>
      </w:r>
      <w:r>
        <w:rPr>
          <w:rFonts w:eastAsia="仿宋"/>
          <w:color w:val="FF0000"/>
          <w:position w:val="-22"/>
        </w:rPr>
        <w:object>
          <v:shape id="_x0000_i1088" o:spt="75" type="#_x0000_t75" style="height:27.75pt;width:31.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  <w:position w:val="-12"/>
        </w:rPr>
        <w:object>
          <v:shape id="_x0000_i1089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eastAsia="仿宋"/>
          <w:color w:val="FF0000"/>
        </w:rPr>
        <w:t>的极小值为</w:t>
      </w:r>
      <w:r>
        <w:rPr>
          <w:rFonts w:eastAsia="仿宋"/>
          <w:color w:val="FF0000"/>
          <w:position w:val="-22"/>
        </w:rPr>
        <w:object>
          <v:shape id="_x0000_i1090" o:spt="75" type="#_x0000_t75" style="height:27.75pt;width:82.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eastAsia="仿宋"/>
          <w:color w:val="FF0000"/>
        </w:rPr>
        <w:t>，无极大值．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(2)不妨设</w:t>
      </w:r>
      <w:r>
        <w:rPr>
          <w:rFonts w:eastAsia="仿宋"/>
          <w:color w:val="FF0000"/>
          <w:position w:val="-10"/>
        </w:rPr>
        <w:object>
          <v:shape id="_x0000_i1091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092" o:spt="75" type="#_x0000_t75" style="height:27.75pt;width:7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eastAsia="仿宋"/>
          <w:color w:val="FF0000"/>
          <w:position w:val="-6"/>
        </w:rPr>
        <w:object>
          <v:shape id="_x0000_i1093" o:spt="75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eastAsia="仿宋"/>
          <w:color w:val="FF0000"/>
          <w:position w:val="-26"/>
        </w:rPr>
        <w:object>
          <v:shape id="_x0000_i1094" o:spt="75" type="#_x0000_t75" style="height:30pt;width:13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  <w:sz w:val="18"/>
          <w:szCs w:val="18"/>
        </w:rPr>
      </w:pPr>
      <w:r>
        <w:rPr>
          <w:rFonts w:eastAsia="仿宋"/>
          <w:color w:val="FF0000"/>
          <w:position w:val="-22"/>
        </w:rPr>
        <w:object>
          <v:shape id="_x0000_i1095" o:spt="75" type="#_x0000_t75" style="height:27.75pt;width:22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 w:val="18"/>
          <w:szCs w:val="18"/>
        </w:rPr>
        <w:t>（由于定序</w:t>
      </w:r>
      <w:r>
        <w:rPr>
          <w:rFonts w:eastAsia="仿宋"/>
          <w:color w:val="FF0000"/>
          <w:position w:val="-10"/>
          <w:sz w:val="18"/>
          <w:szCs w:val="18"/>
        </w:rPr>
        <w:object>
          <v:shape id="_x0000_i1096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eastAsia="仿宋"/>
          <w:color w:val="FF0000"/>
          <w:sz w:val="18"/>
          <w:szCs w:val="18"/>
        </w:rPr>
        <w:t>，去分母避免了分类讨论）</w:t>
      </w:r>
    </w:p>
    <w:p>
      <w:pPr>
        <w:spacing w:line="360" w:lineRule="auto"/>
        <w:ind w:firstLine="420" w:firstLineChars="200"/>
        <w:rPr>
          <w:rFonts w:eastAsia="仿宋"/>
          <w:color w:val="FF0000"/>
          <w:sz w:val="18"/>
          <w:szCs w:val="18"/>
        </w:rPr>
      </w:pPr>
      <w:r>
        <w:rPr>
          <w:rFonts w:eastAsia="仿宋"/>
          <w:color w:val="FF0000"/>
          <w:position w:val="-26"/>
        </w:rPr>
        <w:object>
          <v:shape id="_x0000_i1097" o:spt="75" type="#_x0000_t75" style="height:30pt;width:148.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eastAsia="仿宋"/>
          <w:color w:val="FF0000"/>
        </w:rPr>
        <w:t>，（</w:t>
      </w:r>
      <w:r>
        <w:rPr>
          <w:rFonts w:eastAsia="仿宋"/>
          <w:color w:val="FF0000"/>
          <w:sz w:val="18"/>
          <w:szCs w:val="18"/>
        </w:rPr>
        <w:t>观察两边同时除以</w:t>
      </w:r>
      <w:r>
        <w:rPr>
          <w:rFonts w:eastAsia="仿宋"/>
          <w:color w:val="FF0000"/>
          <w:position w:val="-10"/>
          <w:sz w:val="18"/>
          <w:szCs w:val="18"/>
        </w:rPr>
        <w:object>
          <v:shape id="_x0000_i1098" o:spt="75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eastAsia="仿宋"/>
          <w:color w:val="FF0000"/>
          <w:sz w:val="18"/>
          <w:szCs w:val="18"/>
        </w:rPr>
        <w:t>，即可构造出关于</w:t>
      </w:r>
      <w:r>
        <w:rPr>
          <w:rFonts w:eastAsia="仿宋"/>
          <w:color w:val="FF0000"/>
          <w:position w:val="-26"/>
          <w:sz w:val="18"/>
          <w:szCs w:val="18"/>
        </w:rPr>
        <w:object>
          <v:shape id="_x0000_i1099" o:spt="75" type="#_x0000_t75" style="height:30pt;width:1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eastAsia="仿宋"/>
          <w:color w:val="FF0000"/>
          <w:sz w:val="18"/>
          <w:szCs w:val="18"/>
        </w:rPr>
        <w:t>的不等式）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两边同除以</w:t>
      </w:r>
      <w:r>
        <w:rPr>
          <w:rFonts w:eastAsia="仿宋"/>
          <w:color w:val="FF0000"/>
          <w:position w:val="-10"/>
        </w:rPr>
        <w:object>
          <v:shape id="_x0000_i1100" o:spt="75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eastAsia="仿宋"/>
          <w:color w:val="FF0000"/>
        </w:rPr>
        <w:t>得，</w:t>
      </w:r>
      <w:r>
        <w:rPr>
          <w:rFonts w:eastAsia="仿宋"/>
          <w:color w:val="FF0000"/>
          <w:position w:val="-54"/>
        </w:rPr>
        <w:object>
          <v:shape id="_x0000_i1101" o:spt="75" type="#_x0000_t75" style="height:59.25pt;width:13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令</w:t>
      </w:r>
      <w:r>
        <w:rPr>
          <w:rFonts w:eastAsia="仿宋"/>
          <w:color w:val="FF0000"/>
          <w:position w:val="-26"/>
        </w:rPr>
        <w:object>
          <v:shape id="_x0000_i1102" o:spt="75" type="#_x0000_t75" style="height:30pt;width:1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eastAsia="仿宋"/>
          <w:color w:val="FF0000"/>
          <w:position w:val="-6"/>
        </w:rPr>
        <w:object>
          <v:shape id="_x0000_i1103" o:spt="75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rFonts w:eastAsia="仿宋"/>
          <w:color w:val="FF0000"/>
        </w:rPr>
        <w:t>，则</w:t>
      </w:r>
      <w:r>
        <w:rPr>
          <w:rFonts w:eastAsia="仿宋"/>
          <w:color w:val="FF0000"/>
          <w:position w:val="-6"/>
        </w:rPr>
        <w:object>
          <v:shape id="_x0000_i1104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eastAsia="仿宋"/>
          <w:color w:val="FF0000"/>
        </w:rPr>
        <w:t>，即证：</w:t>
      </w:r>
      <w:r>
        <w:rPr>
          <w:rFonts w:eastAsia="仿宋"/>
          <w:color w:val="FF0000"/>
          <w:position w:val="-22"/>
        </w:rPr>
        <w:object>
          <v:shape id="_x0000_i1105" o:spt="75" type="#_x0000_t75" style="height:27.75pt;width:101.2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令</w:t>
      </w:r>
      <w:r>
        <w:rPr>
          <w:rFonts w:eastAsia="仿宋"/>
          <w:color w:val="FF0000"/>
          <w:position w:val="-22"/>
        </w:rPr>
        <w:object>
          <v:shape id="_x0000_i1106" o:spt="75" type="#_x0000_t75" style="height:27.75pt;width:128.2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  <w:position w:val="-26"/>
        </w:rPr>
        <w:object>
          <v:shape id="_x0000_i1107" o:spt="75" type="#_x0000_t75" style="height:30pt;width:212.2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eastAsia="仿宋"/>
          <w:color w:val="FF0000"/>
          <w:position w:val="-22"/>
        </w:rPr>
        <w:object>
          <v:shape id="_x0000_i1108" o:spt="75" type="#_x0000_t75" style="height:27.75pt;width:153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令</w:t>
      </w:r>
      <w:r>
        <w:rPr>
          <w:rFonts w:eastAsia="仿宋"/>
          <w:color w:val="FF0000"/>
          <w:position w:val="-22"/>
        </w:rPr>
        <w:object>
          <v:shape id="_x0000_i1109" o:spt="75" type="#_x0000_t75" style="height:27.75pt;width:72.7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110" o:spt="75" type="#_x0000_t75" style="height:17.25pt;width:93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 w:val="18"/>
          <w:szCs w:val="18"/>
        </w:rPr>
        <w:t>（再次利用整体换元）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  <w:position w:val="-22"/>
        </w:rPr>
        <w:object>
          <v:shape id="_x0000_i1111" o:spt="75" type="#_x0000_t75" style="height:27.75pt;width:131.2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112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  <w:position w:val="-12"/>
        </w:rPr>
        <w:object>
          <v:shape id="_x0000_i1113" o:spt="75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rFonts w:eastAsia="仿宋"/>
          <w:color w:val="FF0000"/>
        </w:rPr>
        <w:t>上单调递减，所以</w:t>
      </w:r>
      <w:r>
        <w:rPr>
          <w:rFonts w:eastAsia="仿宋"/>
          <w:color w:val="FF0000"/>
          <w:position w:val="-12"/>
        </w:rPr>
        <w:object>
          <v:shape id="_x0000_i1114" o:spt="75" type="#_x0000_t75" style="height:17.25pt;width:72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即</w:t>
      </w:r>
      <w:r>
        <w:rPr>
          <w:rFonts w:eastAsia="仿宋"/>
          <w:color w:val="FF0000"/>
          <w:position w:val="-12"/>
        </w:rPr>
        <w:object>
          <v:shape id="_x0000_i1115" o:spt="75" type="#_x0000_t75" style="height:17.25pt;width:60.7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eastAsia="仿宋"/>
          <w:color w:val="FF0000"/>
        </w:rPr>
        <w:t>，即</w:t>
      </w:r>
      <w:r>
        <w:rPr>
          <w:rFonts w:eastAsia="仿宋"/>
          <w:color w:val="FF0000"/>
          <w:position w:val="-10"/>
        </w:rPr>
        <w:object>
          <v:shape id="_x0000_i1116" o:spt="75" type="#_x0000_t75" style="height:15pt;width:23.2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  <w:r>
        <w:rPr>
          <w:rFonts w:eastAsia="仿宋"/>
          <w:color w:val="FF0000"/>
          <w:position w:val="-22"/>
        </w:rPr>
        <w:object>
          <v:shape id="_x0000_i1117" o:spt="75" type="#_x0000_t75" style="height:27.75pt;width:102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  <w:r>
        <w:rPr>
          <w:rFonts w:eastAsia="仿宋"/>
          <w:color w:val="FF0000"/>
        </w:rPr>
        <w:t>恒成立，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10"/>
        </w:rPr>
        <w:object>
          <v:shape id="_x0000_i1118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  <w:position w:val="-10"/>
        </w:rPr>
        <w:object>
          <v:shape id="_x0000_i1119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r>
        <w:rPr>
          <w:rFonts w:eastAsia="仿宋"/>
          <w:color w:val="FF0000"/>
        </w:rPr>
        <w:t>上是减函数，所以</w:t>
      </w:r>
      <w:r>
        <w:rPr>
          <w:rFonts w:eastAsia="仿宋"/>
          <w:color w:val="FF0000"/>
          <w:position w:val="-10"/>
        </w:rPr>
        <w:object>
          <v:shape id="_x0000_i1120" o:spt="75" type="#_x0000_t75" style="height:15pt;width:64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4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color w:val="FF0000"/>
          <w:position w:val="-22"/>
        </w:rPr>
        <w:object>
          <v:shape id="_x0000_i1121" o:spt="75" type="#_x0000_t75" style="height:27.75pt;width:101.2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6">
            <o:LockedField>false</o:LockedField>
          </o:OLEObject>
        </w:object>
      </w:r>
      <w:r>
        <w:rPr>
          <w:rFonts w:eastAsia="仿宋"/>
          <w:color w:val="FF0000"/>
        </w:rPr>
        <w:t>得证．所以</w:t>
      </w:r>
      <w:r>
        <w:rPr>
          <w:rFonts w:eastAsia="仿宋"/>
          <w:color w:val="FF0000"/>
          <w:position w:val="-22"/>
        </w:rPr>
        <w:object>
          <v:shape id="_x0000_i1122" o:spt="75" type="#_x0000_t75" style="height:27.75pt;width:7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8">
            <o:LockedField>false</o:LockedField>
          </o:OLEObject>
        </w:object>
      </w:r>
      <w:r>
        <w:rPr>
          <w:rFonts w:eastAsia="仿宋"/>
          <w:color w:val="FF0000"/>
        </w:rPr>
        <w:t>成立．</w:t>
      </w:r>
    </w:p>
    <w:p>
      <w:pPr>
        <w:spacing w:line="360" w:lineRule="auto"/>
        <w:ind w:firstLine="420" w:firstLineChars="200"/>
        <w:rPr>
          <w:rFonts w:ascii="楷体" w:hAnsi="楷体" w:eastAsia="楷体"/>
          <w:color w:val="FF0000"/>
        </w:rPr>
      </w:pPr>
      <w:r>
        <w:rPr>
          <w:rFonts w:ascii="楷体" w:hAnsi="楷体" w:eastAsia="楷体"/>
          <w:color w:val="FF0000"/>
        </w:rPr>
        <w:t>总结提升</w:t>
      </w:r>
    </w:p>
    <w:p>
      <w:pPr>
        <w:spacing w:line="360" w:lineRule="auto"/>
        <w:ind w:firstLine="420" w:firstLineChars="200"/>
        <w:rPr>
          <w:rFonts w:eastAsia="楷体"/>
          <w:color w:val="FF0000"/>
        </w:rPr>
      </w:pPr>
      <w:r>
        <w:rPr>
          <w:color w:val="FF0000"/>
        </w:rPr>
        <w:t>(1)</w:t>
      </w:r>
      <w:r>
        <w:rPr>
          <w:rFonts w:eastAsia="楷体"/>
          <w:color w:val="FF0000"/>
        </w:rPr>
        <w:t>本题考验不等式的变形，对于不等式</w:t>
      </w:r>
      <w:r>
        <w:rPr>
          <w:rFonts w:eastAsia="楷体"/>
          <w:color w:val="FF0000"/>
          <w:position w:val="-26"/>
        </w:rPr>
        <w:object>
          <v:shape id="_x0000_i1123" o:spt="75" type="#_x0000_t75" style="height:30pt;width:148.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0">
            <o:LockedField>false</o:LockedField>
          </o:OLEObject>
        </w:object>
      </w:r>
      <w:r>
        <w:rPr>
          <w:rFonts w:eastAsia="楷体"/>
          <w:color w:val="FF0000"/>
        </w:rPr>
        <w:t>而言，观察到每一项具备齐次的特征（不包括对数），所以同除以</w:t>
      </w:r>
      <w:r>
        <w:rPr>
          <w:rFonts w:eastAsia="楷体"/>
          <w:color w:val="FF0000"/>
          <w:position w:val="-10"/>
        </w:rPr>
        <w:object>
          <v:shape id="_x0000_i1124" o:spt="75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  <w:r>
        <w:rPr>
          <w:rFonts w:eastAsia="楷体"/>
          <w:color w:val="FF0000"/>
        </w:rPr>
        <w:t>，结果为</w:t>
      </w:r>
      <w:r>
        <w:rPr>
          <w:rFonts w:eastAsia="楷体"/>
          <w:color w:val="FF0000"/>
          <w:position w:val="-26"/>
        </w:rPr>
        <w:object>
          <v:shape id="_x0000_i1125" o:spt="75" type="#_x0000_t75" style="height:30pt;width:1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  <w:r>
        <w:rPr>
          <w:rFonts w:eastAsia="楷体"/>
          <w:color w:val="FF0000"/>
        </w:rPr>
        <w:t>或者1，观察对数的真数，其分式也具备分子分母齐次的特点，所以分子分母同除以</w:t>
      </w:r>
      <w:r>
        <w:rPr>
          <w:rFonts w:eastAsia="楷体"/>
          <w:color w:val="FF0000"/>
          <w:position w:val="-10"/>
        </w:rPr>
        <w:object>
          <v:shape id="_x0000_i1126" o:spt="75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  <w:r>
        <w:rPr>
          <w:rFonts w:eastAsia="楷体"/>
          <w:color w:val="FF0000"/>
        </w:rPr>
        <w:t>，结果为</w:t>
      </w:r>
      <w:r>
        <w:rPr>
          <w:rFonts w:eastAsia="楷体"/>
          <w:color w:val="FF0000"/>
          <w:position w:val="-26"/>
        </w:rPr>
        <w:object>
          <v:shape id="_x0000_i1127" o:spt="75" type="#_x0000_t75" style="height:30pt;width:1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  <w:r>
        <w:rPr>
          <w:rFonts w:eastAsia="楷体"/>
          <w:color w:val="FF0000"/>
        </w:rPr>
        <w:t>或者1，进而就将不等式化为以</w:t>
      </w:r>
      <w:r>
        <w:rPr>
          <w:rFonts w:eastAsia="楷体"/>
          <w:color w:val="FF0000"/>
          <w:position w:val="-26"/>
        </w:rPr>
        <w:object>
          <v:shape id="_x0000_i1128" o:spt="75" type="#_x0000_t75" style="height:30pt;width:1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rPr>
          <w:rFonts w:eastAsia="楷体"/>
          <w:color w:val="FF0000"/>
        </w:rPr>
        <w:t>为核心的不等式．</w:t>
      </w:r>
    </w:p>
    <w:p>
      <w:pPr>
        <w:tabs>
          <w:tab w:val="left" w:pos="480"/>
          <w:tab w:val="left" w:pos="540"/>
          <w:tab w:val="left" w:pos="7335"/>
        </w:tabs>
        <w:spacing w:line="360" w:lineRule="auto"/>
        <w:ind w:left="420" w:leftChars="200"/>
        <w:rPr>
          <w:rFonts w:eastAsia="楷体"/>
          <w:color w:val="FF0000"/>
        </w:rPr>
      </w:pPr>
      <w:r>
        <w:rPr>
          <w:color w:val="FF0000"/>
        </w:rPr>
        <w:t>(2)</w:t>
      </w:r>
      <w:r>
        <w:rPr>
          <w:rFonts w:eastAsia="楷体"/>
          <w:color w:val="FF0000"/>
        </w:rPr>
        <w:t>本题进行了两次整体换元，第一次减少变量个数，第二次简化了表达式．</w:t>
      </w:r>
    </w:p>
    <w:p>
      <w:pPr>
        <w:pStyle w:val="13"/>
        <w:tabs>
          <w:tab w:val="left" w:pos="3960"/>
        </w:tabs>
        <w:snapToGrid w:val="0"/>
        <w:spacing w:before="156" w:beforeLines="50"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【对点训练】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)在(0，＋∞)上单调递增，求实数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&gt;0，求证：ln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(2(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n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,m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n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＋(2－2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)≥0在(0，＋∞)上恒成立，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＋(2－2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＋1≥0在(0，＋∞)上恒成立，所以2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在(0，＋∞)上恒成立．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≥2，当且仅当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＝1时，等号成立，所以2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－2≤2，解得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(2)要证ln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，只需证ln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)－1))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，即证ln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)－1))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，由(1)可知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</w:p>
    <w:p>
      <w:pPr>
        <w:pStyle w:val="1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(1)＝0，即ln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 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)－1))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)＋1)))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&gt;0，所以原不等式成立．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 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)－1))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m,n</w:instrText>
      </w:r>
      <w:r>
        <w:rPr>
          <w:rFonts w:ascii="Times New Roman" w:hAnsi="Times New Roman" w:eastAsia="仿宋" w:cs="Times New Roman"/>
          <w:color w:val="FF0000"/>
        </w:rPr>
        <w:instrText xml:space="preserve">)＋1)))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</w:p>
    <w:p>
      <w:pPr>
        <w:pStyle w:val="1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f(1－</w:instrText>
      </w:r>
      <w:r>
        <w:rPr>
          <w:rFonts w:ascii="Times New Roman" w:hAnsi="Times New Roman" w:cs="Times New Roman"/>
          <w:i/>
        </w:rPr>
        <w:instrText xml:space="preserve">x,ax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 xml:space="preserve">＋ln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在(1，＋∞)上是增函数，且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&gt;0，试证明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&lt;ln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b,b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a,b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，因为在(1，＋∞)上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－1≥0，即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≥1，故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的取值范围为[1，＋∞)．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在(1，＋∞)上是增函数，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(l)，即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·\f(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&gt;0，化简得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等价于ln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&lt;0，所以函数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)在(0，＋∞)上为减函数，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(0)＝0，即ln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．综上，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ln(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(2)过两点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))，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))(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)的直线的斜率为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，求证：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b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)＋1，所以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＋ln(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)＋1，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 xml:space="preserve">当ln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≥1时，恒有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)在(0，＋∞)上是增函数；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 xml:space="preserve">当ln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&lt;0，即0&lt;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)&gt;0，得(ln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＋1&gt;0，解得0&lt;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)&lt;0，得(ln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＋1&lt;0，解得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上为增函数，在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\b\lc\(\rc\)(\a\vs4\al\co1(\r(－\f(1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上为减函数．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</w:rPr>
        <w:instrText xml:space="preserve">－ln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&gt;0，要证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，即证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&gt;1，则只要证1－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&lt;ln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－1即可，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&gt;1)，故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)在(1，＋∞)上是增函数．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－1&gt;ln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要证1－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&lt;ln t，由于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&gt;1，即证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－1&lt;tln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)＝tln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－1)，则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&gt;0(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&gt;1)，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)在(1，＋∞)上是增函数，所以当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－1)&gt;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 xml:space="preserve">(1)＝0，即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－1&lt;tln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</w:rPr>
        <w:t>故由</w:t>
      </w:r>
      <w:r>
        <w:rPr>
          <w:rFonts w:hint="eastAsia" w:ascii="宋体" w:hAnsi="宋体" w:cs="宋体"/>
          <w:color w:val="FF0000"/>
        </w:rPr>
        <w:t>①②</w:t>
      </w:r>
      <w:r>
        <w:rPr>
          <w:rFonts w:eastAsia="仿宋"/>
          <w:color w:val="FF0000"/>
        </w:rPr>
        <w:t>知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\f(1</w:instrText>
      </w:r>
      <w:r>
        <w:rPr>
          <w:rFonts w:eastAsia="仿宋"/>
          <w:i/>
          <w:color w:val="FF0000"/>
        </w:rPr>
        <w:instrText xml:space="preserve">,x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&lt;</w:t>
      </w:r>
      <w:r>
        <w:rPr>
          <w:rFonts w:eastAsia="仿宋"/>
          <w:i/>
          <w:color w:val="FF0000"/>
        </w:rPr>
        <w:t>k</w:t>
      </w:r>
      <w:r>
        <w:rPr>
          <w:rFonts w:eastAsia="仿宋"/>
          <w:color w:val="FF0000"/>
        </w:rPr>
        <w:t>&lt;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\f(1</w:instrText>
      </w:r>
      <w:r>
        <w:rPr>
          <w:rFonts w:eastAsia="仿宋"/>
          <w:i/>
          <w:color w:val="FF0000"/>
        </w:rPr>
        <w:instrText xml:space="preserve">,x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成立，得证．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</w:pPr>
      <w:r>
        <w:t>4．已知函数</w:t>
      </w:r>
      <w:r>
        <w:rPr>
          <w:position w:val="-12"/>
        </w:rPr>
        <w:object>
          <v:shape id="_x0000_i1129" o:spt="75" type="#_x0000_t75" style="height:17.25pt;width:87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130" o:spt="75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</w:pPr>
      <w:r>
        <w:t>(1)讨论</w:t>
      </w:r>
      <w:r>
        <w:rPr>
          <w:position w:val="-12"/>
        </w:rPr>
        <w:object>
          <v:shape id="_x0000_i1131" o:spt="75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t>的单调性；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</w:pPr>
      <w:r>
        <w:t>(2)当</w:t>
      </w:r>
      <w:r>
        <w:rPr>
          <w:position w:val="-6"/>
        </w:rPr>
        <w:object>
          <v:shape id="_x0000_i1132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t>，</w:t>
      </w:r>
      <w:r>
        <w:rPr>
          <w:position w:val="-10"/>
        </w:rPr>
        <w:object>
          <v:shape id="_x0000_i1133" o:spt="7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  <w:r>
        <w:t>,</w:t>
      </w:r>
      <w:r>
        <w:rPr>
          <w:position w:val="-10"/>
        </w:rPr>
        <w:object>
          <v:shape id="_x0000_i1134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t>为两个不相等的正数，证明：</w:t>
      </w:r>
      <w:r>
        <w:rPr>
          <w:position w:val="-26"/>
        </w:rPr>
        <w:object>
          <v:shape id="_x0000_i1135" o:spt="75" type="#_x0000_t75" style="height:32.25pt;width:105.7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  <w: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rPr>
          <w:rFonts w:eastAsia="仿宋"/>
          <w:color w:val="FF0000"/>
        </w:rPr>
      </w:pPr>
      <w:r>
        <w:rPr>
          <w:color w:val="FF0000"/>
        </w:rPr>
        <w:t>4．</w:t>
      </w:r>
      <w:r>
        <w:rPr>
          <w:rFonts w:eastAsia="黑体"/>
          <w:b/>
          <w:color w:val="FF0000"/>
        </w:rPr>
        <w:t>解析　</w:t>
      </w:r>
      <w:r>
        <w:rPr>
          <w:rFonts w:eastAsia="仿宋"/>
          <w:color w:val="FF0000"/>
        </w:rPr>
        <w:t>(1)</w:t>
      </w:r>
      <w:r>
        <w:rPr>
          <w:rFonts w:eastAsia="仿宋"/>
          <w:color w:val="FF0000"/>
          <w:szCs w:val="21"/>
        </w:rPr>
        <w:t>函数</w:t>
      </w:r>
      <w:r>
        <w:rPr>
          <w:rFonts w:eastAsia="仿宋"/>
          <w:color w:val="FF0000"/>
          <w:position w:val="-12"/>
        </w:rPr>
        <w:object>
          <v:shape id="_x0000_i1136" o:spt="75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rPr>
          <w:rFonts w:eastAsia="仿宋"/>
          <w:color w:val="FF0000"/>
          <w:szCs w:val="21"/>
        </w:rPr>
        <w:t>的定义域为</w:t>
      </w:r>
      <w:r>
        <w:rPr>
          <w:rFonts w:eastAsia="仿宋"/>
          <w:color w:val="FF0000"/>
          <w:position w:val="-12"/>
        </w:rPr>
        <w:object>
          <v:shape id="_x0000_i1137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8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138" o:spt="75" type="#_x0000_t75" style="height:27.75pt;width:96.7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0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若</w:t>
      </w:r>
      <w:r>
        <w:rPr>
          <w:rFonts w:eastAsia="仿宋"/>
          <w:color w:val="FF0000"/>
          <w:position w:val="-6"/>
        </w:rPr>
        <w:object>
          <v:shape id="_x0000_i1139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2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140" o:spt="75" type="#_x0000_t75" style="height:27.75pt;width:80.2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4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</w:t>
      </w:r>
      <w:r>
        <w:rPr>
          <w:rFonts w:eastAsia="仿宋"/>
          <w:color w:val="FF0000"/>
          <w:position w:val="-12"/>
        </w:rPr>
        <w:object>
          <v:shape id="_x0000_i1141" o:spt="75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6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在区间</w:t>
      </w:r>
      <w:r>
        <w:rPr>
          <w:rFonts w:eastAsia="仿宋"/>
          <w:color w:val="FF0000"/>
          <w:position w:val="-12"/>
        </w:rPr>
        <w:object>
          <v:shape id="_x0000_i1142" o:spt="75" type="#_x0000_t75" style="height:17.25pt;width:33.7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7">
            <o:LockedField>false</o:LockedField>
          </o:OLEObject>
        </w:object>
      </w:r>
      <w:r>
        <w:rPr>
          <w:rFonts w:eastAsia="仿宋"/>
          <w:color w:val="FF0000"/>
          <w:szCs w:val="21"/>
        </w:rPr>
        <w:t>内为增函数；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若</w:t>
      </w:r>
      <w:r>
        <w:rPr>
          <w:rFonts w:eastAsia="仿宋"/>
          <w:color w:val="FF0000"/>
          <w:position w:val="-6"/>
        </w:rPr>
        <w:object>
          <v:shape id="_x0000_i1143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8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令</w:t>
      </w:r>
      <w:r>
        <w:rPr>
          <w:rFonts w:eastAsia="仿宋"/>
          <w:color w:val="FF0000"/>
          <w:position w:val="-22"/>
        </w:rPr>
        <w:object>
          <v:shape id="_x0000_i1144" o:spt="75" type="#_x0000_t75" style="height:27.75pt;width:80.2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0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得</w:t>
      </w:r>
      <w:r>
        <w:rPr>
          <w:rFonts w:eastAsia="仿宋"/>
          <w:color w:val="FF0000"/>
          <w:position w:val="-22"/>
        </w:rPr>
        <w:object>
          <v:shape id="_x0000_i1145" o:spt="75" type="#_x0000_t75" style="height:27.75pt;width:50.2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2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则当</w:t>
      </w:r>
      <w:r>
        <w:rPr>
          <w:rFonts w:eastAsia="仿宋"/>
          <w:color w:val="FF0000"/>
          <w:position w:val="-26"/>
        </w:rPr>
        <w:object>
          <v:shape id="_x0000_i1146" o:spt="75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4">
            <o:LockedField>false</o:LockedField>
          </o:OLEObject>
        </w:object>
      </w:r>
      <w:r>
        <w:rPr>
          <w:rFonts w:eastAsia="仿宋"/>
          <w:color w:val="FF0000"/>
          <w:szCs w:val="21"/>
        </w:rPr>
        <w:t>时，</w:t>
      </w:r>
      <w:r>
        <w:rPr>
          <w:rFonts w:eastAsia="仿宋"/>
          <w:color w:val="FF0000"/>
          <w:position w:val="-12"/>
        </w:rPr>
        <w:object>
          <v:shape id="_x0000_i1147" o:spt="75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6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148" o:spt="75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8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在区间</w:t>
      </w:r>
      <w:r>
        <w:rPr>
          <w:rFonts w:eastAsia="仿宋"/>
          <w:color w:val="FF0000"/>
          <w:position w:val="-26"/>
        </w:rPr>
        <w:object>
          <v:shape id="_x0000_i1149" o:spt="75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0">
            <o:LockedField>false</o:LockedField>
          </o:OLEObject>
        </w:object>
      </w:r>
      <w:r>
        <w:rPr>
          <w:rFonts w:eastAsia="仿宋"/>
          <w:color w:val="FF0000"/>
          <w:szCs w:val="21"/>
        </w:rPr>
        <w:t>内为增函数；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当</w:t>
      </w:r>
      <w:r>
        <w:rPr>
          <w:rFonts w:eastAsia="仿宋"/>
          <w:color w:val="FF0000"/>
          <w:position w:val="-26"/>
        </w:rPr>
        <w:object>
          <v:shape id="_x0000_i1150" o:spt="75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2">
            <o:LockedField>false</o:LockedField>
          </o:OLEObject>
        </w:object>
      </w:r>
      <w:r>
        <w:rPr>
          <w:rFonts w:eastAsia="仿宋"/>
          <w:color w:val="FF0000"/>
          <w:szCs w:val="21"/>
        </w:rPr>
        <w:t>时</w: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151" o:spt="75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4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12"/>
        </w:rPr>
        <w:object>
          <v:shape id="_x0000_i1152" o:spt="75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6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在区间</w:t>
      </w:r>
      <w:r>
        <w:rPr>
          <w:rFonts w:eastAsia="仿宋"/>
          <w:color w:val="FF0000"/>
          <w:position w:val="-26"/>
        </w:rPr>
        <w:object>
          <v:shape id="_x0000_i1153" o:spt="75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8">
            <o:LockedField>false</o:LockedField>
          </o:OLEObject>
        </w:object>
      </w:r>
      <w:r>
        <w:rPr>
          <w:rFonts w:eastAsia="仿宋"/>
          <w:color w:val="FF0000"/>
          <w:szCs w:val="21"/>
        </w:rPr>
        <w:t>内为减函数．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</w:rPr>
        <w:t>(2)</w:t>
      </w:r>
      <w:r>
        <w:rPr>
          <w:rFonts w:eastAsia="仿宋"/>
          <w:color w:val="FF0000"/>
          <w:szCs w:val="21"/>
        </w:rPr>
        <w:t>当</w:t>
      </w:r>
      <w:r>
        <w:rPr>
          <w:rFonts w:eastAsia="仿宋"/>
          <w:color w:val="FF0000"/>
          <w:position w:val="-6"/>
        </w:rPr>
        <w:object>
          <v:shape id="_x0000_i1154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0">
            <o:LockedField>false</o:LockedField>
          </o:OLEObject>
        </w:object>
      </w:r>
      <w:r>
        <w:rPr>
          <w:rFonts w:eastAsia="仿宋"/>
          <w:color w:val="FF0000"/>
          <w:szCs w:val="21"/>
        </w:rPr>
        <w:t>时，</w:t>
      </w:r>
      <w:r>
        <w:rPr>
          <w:rFonts w:eastAsia="仿宋"/>
          <w:color w:val="FF0000"/>
          <w:position w:val="-12"/>
        </w:rPr>
        <w:object>
          <v:shape id="_x0000_i1155" o:spt="75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2">
            <o:LockedField>false</o:LockedField>
          </o:OLEObject>
        </w:object>
      </w:r>
      <w:r>
        <w:rPr>
          <w:rFonts w:eastAsia="仿宋"/>
          <w:color w:val="FF0000"/>
          <w:szCs w:val="21"/>
        </w:rPr>
        <w:t>．不妨设</w:t>
      </w:r>
      <w:r>
        <w:rPr>
          <w:rFonts w:eastAsia="仿宋"/>
          <w:color w:val="FF0000"/>
          <w:position w:val="-10"/>
        </w:rPr>
        <w:object>
          <v:shape id="_x0000_i1156" o:spt="75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4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则原不等式等价于</w:t>
      </w:r>
      <w:r>
        <w:rPr>
          <w:rFonts w:eastAsia="仿宋"/>
          <w:color w:val="FF0000"/>
          <w:position w:val="-54"/>
        </w:rPr>
        <w:object>
          <v:shape id="_x0000_i1157" o:spt="75" type="#_x0000_t75" style="height:59.25pt;width:69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6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令</w:t>
      </w:r>
      <w:r>
        <w:rPr>
          <w:rFonts w:eastAsia="仿宋"/>
          <w:color w:val="FF0000"/>
          <w:position w:val="-26"/>
        </w:rPr>
        <w:object>
          <v:shape id="_x0000_i1158" o:spt="75" type="#_x0000_t75" style="height:30pt;width:29.2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8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则原不等式也等价于即</w:t>
      </w:r>
      <w:r>
        <w:rPr>
          <w:rFonts w:eastAsia="仿宋"/>
          <w:color w:val="FF0000"/>
          <w:position w:val="-22"/>
        </w:rPr>
        <w:object>
          <v:shape id="_x0000_i1159" o:spt="75" type="#_x0000_t75" style="height:27.75pt;width:10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0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下面证明当</w:t>
      </w:r>
      <w:r>
        <w:rPr>
          <w:rFonts w:eastAsia="仿宋"/>
          <w:color w:val="FF0000"/>
          <w:position w:val="-12"/>
        </w:rPr>
        <w:object>
          <v:shape id="_x0000_i1160" o:spt="75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2">
            <o:LockedField>false</o:LockedField>
          </o:OLEObject>
        </w:object>
      </w:r>
      <w:r>
        <w:rPr>
          <w:rFonts w:eastAsia="仿宋"/>
          <w:color w:val="FF0000"/>
          <w:szCs w:val="21"/>
        </w:rPr>
        <w:t>时，</w:t>
      </w:r>
      <w:r>
        <w:rPr>
          <w:rFonts w:eastAsia="仿宋"/>
          <w:color w:val="FF0000"/>
          <w:position w:val="-22"/>
        </w:rPr>
        <w:object>
          <v:shape id="_x0000_i1161" o:spt="75" type="#_x0000_t75" style="height:27.75pt;width:80.2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4">
            <o:LockedField>false</o:LockedField>
          </o:OLEObject>
        </w:object>
      </w:r>
      <w:r>
        <w:rPr>
          <w:rFonts w:eastAsia="仿宋"/>
          <w:color w:val="FF0000"/>
          <w:szCs w:val="21"/>
        </w:rPr>
        <w:t>恒成立．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设</w:t>
      </w:r>
      <w:r>
        <w:rPr>
          <w:rFonts w:eastAsia="仿宋"/>
          <w:color w:val="FF0000"/>
          <w:position w:val="-22"/>
        </w:rPr>
        <w:object>
          <v:shape id="_x0000_i1162" o:spt="75" type="#_x0000_t75" style="height:27.75pt;width:95.2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6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</w:t>
      </w:r>
      <w:r>
        <w:rPr>
          <w:rFonts w:eastAsia="仿宋"/>
          <w:color w:val="FF0000"/>
          <w:position w:val="-32"/>
        </w:rPr>
        <w:object>
          <v:shape id="_x0000_i1163" o:spt="75" type="#_x0000_t75" style="height:36.75pt;width:152.2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8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故</w:t>
      </w:r>
      <w:r>
        <w:rPr>
          <w:rFonts w:eastAsia="仿宋"/>
          <w:color w:val="FF0000"/>
          <w:position w:val="-12"/>
        </w:rPr>
        <w:object>
          <v:shape id="_x0000_i1164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0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在区间</w:t>
      </w:r>
      <w:r>
        <w:rPr>
          <w:rFonts w:eastAsia="仿宋"/>
          <w:color w:val="FF0000"/>
          <w:position w:val="-12"/>
        </w:rPr>
        <w:object>
          <v:shape id="_x0000_i1165" o:spt="75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2">
            <o:LockedField>false</o:LockedField>
          </o:OLEObject>
        </w:object>
      </w:r>
      <w:r>
        <w:rPr>
          <w:rFonts w:eastAsia="仿宋"/>
          <w:color w:val="FF0000"/>
          <w:szCs w:val="21"/>
        </w:rPr>
        <w:t>内为增函数，</w:t>
      </w:r>
      <w:r>
        <w:rPr>
          <w:rFonts w:eastAsia="仿宋"/>
          <w:color w:val="FF0000"/>
          <w:position w:val="-12"/>
        </w:rPr>
        <w:object>
          <v:shape id="_x0000_i1166" o:spt="75" type="#_x0000_t75" style="height:17.25pt;width:68.2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4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即</w:t>
      </w:r>
      <w:r>
        <w:rPr>
          <w:rFonts w:eastAsia="仿宋"/>
          <w:color w:val="FF0000"/>
          <w:position w:val="-22"/>
        </w:rPr>
        <w:object>
          <v:shape id="_x0000_i1167" o:spt="75" type="#_x0000_t75" style="height:27.75pt;width:80.2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6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315" w:leftChars="150"/>
        <w:rPr>
          <w:rFonts w:eastAsia="仿宋"/>
          <w:b/>
          <w:color w:val="FF0000"/>
          <w:sz w:val="32"/>
          <w:szCs w:val="32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color w:val="FF0000"/>
          <w:position w:val="-26"/>
        </w:rPr>
        <w:object>
          <v:shape id="_x0000_i1168" o:spt="75" type="#_x0000_t75" style="height:32.25pt;width:105.7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8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pStyle w:val="13"/>
        <w:tabs>
          <w:tab w:val="left" w:pos="4678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13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＝－2，正实数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＝0，证明：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(\</w:instrText>
      </w:r>
      <w:r>
        <w:rPr>
          <w:rFonts w:ascii="Times New Roman" w:hAnsi="Times New Roman" w:cs="Times New Roman"/>
          <w:i/>
        </w:rPr>
        <w:instrText xml:space="preserve">r</w:instrText>
      </w:r>
      <w:r>
        <w:rPr>
          <w:rFonts w:ascii="Times New Roman" w:hAnsi="Times New Roman" w:cs="Times New Roman"/>
        </w:rPr>
        <w:instrText xml:space="preserve">(5)－1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4678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(1)＝1，所以切点为(1，1)，</w:t>
      </w:r>
    </w:p>
    <w:p>
      <w:pPr>
        <w:pStyle w:val="13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＋1，则切线斜率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′(1)＝2，故切线方程为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－1)，即2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－1＝0．</w:t>
      </w:r>
    </w:p>
    <w:p>
      <w:pPr>
        <w:pStyle w:val="13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13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得ln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＝0，从而(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3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，则由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)在区间(0，1)上单调递减，在区间(1，＋∞)上单调递增，</w:t>
      </w:r>
    </w:p>
    <w:p>
      <w:pPr>
        <w:pStyle w:val="13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(1)＝1，所以(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)≥1，因为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(5)－1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1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λ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)是单调函数，求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</w:rPr>
        <w:t>的取值范围；</w:t>
      </w:r>
    </w:p>
    <w:p>
      <w:pPr>
        <w:pStyle w:val="13"/>
        <w:tabs>
          <w:tab w:val="left" w:pos="630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(2)求证：当0&lt;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position w:val="-26"/>
        </w:rPr>
        <w:object>
          <v:shape id="_x0000_i1169" o:spt="75" type="#_x0000_t75" style="height:30pt;width:84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0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λ,x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λ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)是单调函数，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)≤0或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)≥0在(0，＋∞)上恒成立，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)是单调递减函数时，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λ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≤0，即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≤0，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)是单调递增函数时，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λ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≥0，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≥－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在(0，1)上单调递减，在(1，＋∞)上单调递增，又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≥0．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\b\lc\(\rc\](\a\vs4\al\co1(－∞，－\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[0，＋∞)．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(2)由(1)可知，当</w:t>
      </w:r>
      <w:r>
        <w:rPr>
          <w:rFonts w:ascii="Times New Roman" w:hAnsi="Times New Roman" w:eastAsia="仿宋" w:cs="Times New Roman"/>
          <w:i/>
          <w:color w:val="FF0000"/>
        </w:rPr>
        <w:t>λ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在(0，＋∞)上单调递减，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)，即－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170" o:spt="75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&gt;－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171" o:spt="75" type="#_x0000_t75" style="height:15pt;width:19.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172" o:spt="75" type="#_x0000_t75" style="height:15pt;width:48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 xml:space="preserve">&gt;ln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630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要证</w:t>
      </w:r>
      <w:r>
        <w:rPr>
          <w:rFonts w:ascii="Times New Roman" w:hAnsi="Times New Roman" w:eastAsia="仿宋" w:cs="Times New Roman"/>
          <w:color w:val="FF0000"/>
          <w:position w:val="-26"/>
        </w:rPr>
        <w:object>
          <v:shape id="_x0000_i1173" o:spt="75" type="#_x0000_t75" style="height:30pt;width:84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 xml:space="preserve">，只需证ln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，即证ln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(0，1)，则只需证ln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left="315" w:leftChars="150"/>
        <w:jc w:val="center"/>
        <w:rPr>
          <w:rFonts w:eastAsia="仿宋"/>
          <w:b/>
          <w:color w:val="FF0000"/>
          <w:sz w:val="32"/>
          <w:szCs w:val="32"/>
        </w:rPr>
      </w:pPr>
      <w:r>
        <w:rPr>
          <w:rFonts w:eastAsia="仿宋"/>
          <w:color w:val="FF0000"/>
        </w:rPr>
        <w:t>当0&lt;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&lt;1时，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)&lt;0，</w:t>
      </w: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)在(0，1)上单调递减，又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(1)＝0，</w:t>
      </w:r>
      <w:r>
        <w:rPr>
          <w:rFonts w:hint="eastAsia" w:ascii="宋体" w:hAnsi="宋体" w:cs="宋体"/>
          <w:color w:val="FF0000"/>
        </w:rPr>
        <w:t>∴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 xml:space="preserve">)&gt;0，即ln 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&gt;1－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(1</w:instrText>
      </w:r>
      <w:r>
        <w:rPr>
          <w:rFonts w:eastAsia="仿宋"/>
          <w:i/>
          <w:color w:val="FF0000"/>
        </w:rPr>
        <w:instrText xml:space="preserve">,t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，故原不等式得证．</w:t>
      </w:r>
    </w:p>
    <w:p>
      <w:pPr>
        <w:pStyle w:val="1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)有零点，求实数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(ln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,b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7．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楷体" w:hAnsi="楷体" w:eastAsia="楷体" w:cs="Times New Roman"/>
          <w:color w:val="FF0000"/>
        </w:rPr>
        <w:t>解法一</w:t>
      </w:r>
      <w:r>
        <w:rPr>
          <w:rFonts w:hint="eastAsia" w:ascii="楷体" w:hAnsi="楷体" w:eastAsia="楷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的定义域为(0，＋∞)．由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(1)＝ln 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＞0，当ln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＋1≤0，即0＜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)有零点．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解法二</w:t>
      </w:r>
      <w:r>
        <w:rPr>
          <w:rFonts w:hint="eastAsia" w:ascii="楷体" w:hAnsi="楷体" w:eastAsia="楷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的定义域为(0，＋∞)．由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)取得最大值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＞0，则0＜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(2)要证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，即证ln(ln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&gt;1，所以ln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&gt;0，即证(ln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)ln(ln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&gt;0，即证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t</w:t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①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)在(0，1)上单调递增，在(1，＋∞)上单调递减，所以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②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显然不等式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" w:cs="Times New Roman"/>
          <w:color w:val="FF0000"/>
        </w:rPr>
        <w:t>中的等号不能同时成立，</w:t>
      </w:r>
    </w:p>
    <w:p>
      <w:pPr>
        <w:pStyle w:val="1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315" w:leftChars="150"/>
        <w:jc w:val="left"/>
        <w:rPr>
          <w:rFonts w:eastAsia="黑体"/>
          <w:b/>
          <w:sz w:val="32"/>
          <w:szCs w:val="32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754CB0"/>
    <w:rsid w:val="00006B1F"/>
    <w:rsid w:val="000151E1"/>
    <w:rsid w:val="00026F89"/>
    <w:rsid w:val="000333C2"/>
    <w:rsid w:val="00033E1F"/>
    <w:rsid w:val="0003538A"/>
    <w:rsid w:val="0004298A"/>
    <w:rsid w:val="00045505"/>
    <w:rsid w:val="0005059F"/>
    <w:rsid w:val="00051B89"/>
    <w:rsid w:val="000604D1"/>
    <w:rsid w:val="000660F5"/>
    <w:rsid w:val="00066F39"/>
    <w:rsid w:val="000812AC"/>
    <w:rsid w:val="000956F6"/>
    <w:rsid w:val="000A3C30"/>
    <w:rsid w:val="000A6B92"/>
    <w:rsid w:val="000A6D70"/>
    <w:rsid w:val="000A7064"/>
    <w:rsid w:val="000D0402"/>
    <w:rsid w:val="000E7A4D"/>
    <w:rsid w:val="000F0C65"/>
    <w:rsid w:val="000F2384"/>
    <w:rsid w:val="000F2C9D"/>
    <w:rsid w:val="000F2F7E"/>
    <w:rsid w:val="000F32C8"/>
    <w:rsid w:val="000F34AA"/>
    <w:rsid w:val="00104E6C"/>
    <w:rsid w:val="0011292A"/>
    <w:rsid w:val="00114663"/>
    <w:rsid w:val="0011590E"/>
    <w:rsid w:val="00127CCE"/>
    <w:rsid w:val="00142E0C"/>
    <w:rsid w:val="00142FA8"/>
    <w:rsid w:val="00155B31"/>
    <w:rsid w:val="00160D72"/>
    <w:rsid w:val="00162DEB"/>
    <w:rsid w:val="0016325C"/>
    <w:rsid w:val="00163509"/>
    <w:rsid w:val="0017256F"/>
    <w:rsid w:val="001933B5"/>
    <w:rsid w:val="001C3387"/>
    <w:rsid w:val="001C55C1"/>
    <w:rsid w:val="001D1ABC"/>
    <w:rsid w:val="001D59AA"/>
    <w:rsid w:val="001D7809"/>
    <w:rsid w:val="001E2167"/>
    <w:rsid w:val="001F1302"/>
    <w:rsid w:val="001F764F"/>
    <w:rsid w:val="00200AB8"/>
    <w:rsid w:val="002020BD"/>
    <w:rsid w:val="00202F42"/>
    <w:rsid w:val="00210FAE"/>
    <w:rsid w:val="00210FFB"/>
    <w:rsid w:val="00212502"/>
    <w:rsid w:val="00213CFE"/>
    <w:rsid w:val="0021530F"/>
    <w:rsid w:val="00215AFD"/>
    <w:rsid w:val="00230CDA"/>
    <w:rsid w:val="0024571B"/>
    <w:rsid w:val="00245D93"/>
    <w:rsid w:val="00251003"/>
    <w:rsid w:val="00252F94"/>
    <w:rsid w:val="00254698"/>
    <w:rsid w:val="002614D7"/>
    <w:rsid w:val="00262AB6"/>
    <w:rsid w:val="002638BC"/>
    <w:rsid w:val="00271080"/>
    <w:rsid w:val="0027121F"/>
    <w:rsid w:val="00273091"/>
    <w:rsid w:val="00274438"/>
    <w:rsid w:val="00285D16"/>
    <w:rsid w:val="00286F39"/>
    <w:rsid w:val="002A09C3"/>
    <w:rsid w:val="002A42C2"/>
    <w:rsid w:val="002A4414"/>
    <w:rsid w:val="002A5420"/>
    <w:rsid w:val="002C3B59"/>
    <w:rsid w:val="002C6A7F"/>
    <w:rsid w:val="002D7E2C"/>
    <w:rsid w:val="002E0D59"/>
    <w:rsid w:val="002E3E85"/>
    <w:rsid w:val="002E4A75"/>
    <w:rsid w:val="002E729D"/>
    <w:rsid w:val="002F42CB"/>
    <w:rsid w:val="002F45DB"/>
    <w:rsid w:val="002F4F4E"/>
    <w:rsid w:val="002F530F"/>
    <w:rsid w:val="0030044A"/>
    <w:rsid w:val="003126CE"/>
    <w:rsid w:val="00316733"/>
    <w:rsid w:val="00323813"/>
    <w:rsid w:val="0033153E"/>
    <w:rsid w:val="00334A45"/>
    <w:rsid w:val="00341AD4"/>
    <w:rsid w:val="00344AD6"/>
    <w:rsid w:val="003451CD"/>
    <w:rsid w:val="00345242"/>
    <w:rsid w:val="00371222"/>
    <w:rsid w:val="0037750B"/>
    <w:rsid w:val="0038043E"/>
    <w:rsid w:val="00381757"/>
    <w:rsid w:val="003850C6"/>
    <w:rsid w:val="0038661C"/>
    <w:rsid w:val="00390330"/>
    <w:rsid w:val="003A4757"/>
    <w:rsid w:val="003A4B35"/>
    <w:rsid w:val="003B0394"/>
    <w:rsid w:val="003C1131"/>
    <w:rsid w:val="003C45D6"/>
    <w:rsid w:val="003D5E42"/>
    <w:rsid w:val="003E29F7"/>
    <w:rsid w:val="003E627E"/>
    <w:rsid w:val="003F0214"/>
    <w:rsid w:val="003F4C1C"/>
    <w:rsid w:val="003F4F02"/>
    <w:rsid w:val="00400832"/>
    <w:rsid w:val="00402E19"/>
    <w:rsid w:val="0040318B"/>
    <w:rsid w:val="004151FC"/>
    <w:rsid w:val="00435333"/>
    <w:rsid w:val="004363CC"/>
    <w:rsid w:val="00446144"/>
    <w:rsid w:val="00451769"/>
    <w:rsid w:val="004535E0"/>
    <w:rsid w:val="004745E8"/>
    <w:rsid w:val="00477F11"/>
    <w:rsid w:val="00480B72"/>
    <w:rsid w:val="00483644"/>
    <w:rsid w:val="00485DD5"/>
    <w:rsid w:val="004862CA"/>
    <w:rsid w:val="004919B2"/>
    <w:rsid w:val="00496C4E"/>
    <w:rsid w:val="004A598F"/>
    <w:rsid w:val="004B022F"/>
    <w:rsid w:val="004B2B07"/>
    <w:rsid w:val="004B785B"/>
    <w:rsid w:val="004C466A"/>
    <w:rsid w:val="004D1178"/>
    <w:rsid w:val="004D11F3"/>
    <w:rsid w:val="004D16E0"/>
    <w:rsid w:val="004D1EDF"/>
    <w:rsid w:val="004D4598"/>
    <w:rsid w:val="004D4DD7"/>
    <w:rsid w:val="004E2B62"/>
    <w:rsid w:val="004F3270"/>
    <w:rsid w:val="004F4C44"/>
    <w:rsid w:val="005073A2"/>
    <w:rsid w:val="005152D3"/>
    <w:rsid w:val="00531EFE"/>
    <w:rsid w:val="00553EBD"/>
    <w:rsid w:val="005707BA"/>
    <w:rsid w:val="00576EA7"/>
    <w:rsid w:val="00581150"/>
    <w:rsid w:val="0058320D"/>
    <w:rsid w:val="00591C60"/>
    <w:rsid w:val="005A4600"/>
    <w:rsid w:val="005B6F99"/>
    <w:rsid w:val="005C0028"/>
    <w:rsid w:val="005C63D3"/>
    <w:rsid w:val="005C679D"/>
    <w:rsid w:val="005D62EE"/>
    <w:rsid w:val="005F479D"/>
    <w:rsid w:val="005F4F3B"/>
    <w:rsid w:val="006011AA"/>
    <w:rsid w:val="00604561"/>
    <w:rsid w:val="006224AB"/>
    <w:rsid w:val="006329AC"/>
    <w:rsid w:val="00632B7B"/>
    <w:rsid w:val="006337FC"/>
    <w:rsid w:val="006353A2"/>
    <w:rsid w:val="00635EB7"/>
    <w:rsid w:val="00636A7F"/>
    <w:rsid w:val="00647305"/>
    <w:rsid w:val="00654BFE"/>
    <w:rsid w:val="0066447C"/>
    <w:rsid w:val="00667CB0"/>
    <w:rsid w:val="006713E0"/>
    <w:rsid w:val="006875E7"/>
    <w:rsid w:val="00691332"/>
    <w:rsid w:val="006941A4"/>
    <w:rsid w:val="006943F3"/>
    <w:rsid w:val="006A2295"/>
    <w:rsid w:val="006A3F46"/>
    <w:rsid w:val="006A515C"/>
    <w:rsid w:val="006A6FE0"/>
    <w:rsid w:val="006B4F81"/>
    <w:rsid w:val="006C1EF9"/>
    <w:rsid w:val="006C31CD"/>
    <w:rsid w:val="006C4AB1"/>
    <w:rsid w:val="006C55A6"/>
    <w:rsid w:val="006E63F5"/>
    <w:rsid w:val="006F1414"/>
    <w:rsid w:val="006F41CF"/>
    <w:rsid w:val="006F42FA"/>
    <w:rsid w:val="006F4539"/>
    <w:rsid w:val="006F5C0E"/>
    <w:rsid w:val="006F6737"/>
    <w:rsid w:val="00704776"/>
    <w:rsid w:val="00704EDB"/>
    <w:rsid w:val="0070524D"/>
    <w:rsid w:val="00706633"/>
    <w:rsid w:val="00714211"/>
    <w:rsid w:val="007202B0"/>
    <w:rsid w:val="00727369"/>
    <w:rsid w:val="007320AB"/>
    <w:rsid w:val="0073251A"/>
    <w:rsid w:val="00744779"/>
    <w:rsid w:val="00754CB0"/>
    <w:rsid w:val="00757CAE"/>
    <w:rsid w:val="00770942"/>
    <w:rsid w:val="00770BEA"/>
    <w:rsid w:val="00775A4A"/>
    <w:rsid w:val="00787892"/>
    <w:rsid w:val="0079020A"/>
    <w:rsid w:val="007914BE"/>
    <w:rsid w:val="00791508"/>
    <w:rsid w:val="00795E77"/>
    <w:rsid w:val="007A4064"/>
    <w:rsid w:val="007A7A9E"/>
    <w:rsid w:val="007C314D"/>
    <w:rsid w:val="007D727E"/>
    <w:rsid w:val="007E0D53"/>
    <w:rsid w:val="007E23B2"/>
    <w:rsid w:val="007E360E"/>
    <w:rsid w:val="007F031D"/>
    <w:rsid w:val="007F1095"/>
    <w:rsid w:val="007F27EF"/>
    <w:rsid w:val="007F42BC"/>
    <w:rsid w:val="00815550"/>
    <w:rsid w:val="0082576C"/>
    <w:rsid w:val="008267E9"/>
    <w:rsid w:val="008271BD"/>
    <w:rsid w:val="00827ADE"/>
    <w:rsid w:val="00830BAA"/>
    <w:rsid w:val="008376AC"/>
    <w:rsid w:val="008427B2"/>
    <w:rsid w:val="0085755F"/>
    <w:rsid w:val="00857C6A"/>
    <w:rsid w:val="0086138D"/>
    <w:rsid w:val="00866AE4"/>
    <w:rsid w:val="00875277"/>
    <w:rsid w:val="008A0B27"/>
    <w:rsid w:val="008A7D14"/>
    <w:rsid w:val="008B776B"/>
    <w:rsid w:val="008C397E"/>
    <w:rsid w:val="008C3C4A"/>
    <w:rsid w:val="008C3DF6"/>
    <w:rsid w:val="008C6E26"/>
    <w:rsid w:val="008D0156"/>
    <w:rsid w:val="008D0AB3"/>
    <w:rsid w:val="008D7E47"/>
    <w:rsid w:val="008E092C"/>
    <w:rsid w:val="008E29D1"/>
    <w:rsid w:val="008E5DBC"/>
    <w:rsid w:val="008E62F1"/>
    <w:rsid w:val="00902D08"/>
    <w:rsid w:val="00906363"/>
    <w:rsid w:val="00922382"/>
    <w:rsid w:val="00924321"/>
    <w:rsid w:val="00927EAC"/>
    <w:rsid w:val="00933BE5"/>
    <w:rsid w:val="0094121B"/>
    <w:rsid w:val="009415DB"/>
    <w:rsid w:val="009616FC"/>
    <w:rsid w:val="009661F9"/>
    <w:rsid w:val="0097218A"/>
    <w:rsid w:val="00973F5D"/>
    <w:rsid w:val="00996C06"/>
    <w:rsid w:val="00997ED9"/>
    <w:rsid w:val="009A05AF"/>
    <w:rsid w:val="009A5C41"/>
    <w:rsid w:val="009A7E16"/>
    <w:rsid w:val="009B0974"/>
    <w:rsid w:val="009B1EFB"/>
    <w:rsid w:val="009B3250"/>
    <w:rsid w:val="009B499E"/>
    <w:rsid w:val="009C1E02"/>
    <w:rsid w:val="009C47B8"/>
    <w:rsid w:val="009F2CF8"/>
    <w:rsid w:val="009F49E8"/>
    <w:rsid w:val="009F4C5D"/>
    <w:rsid w:val="009F59FF"/>
    <w:rsid w:val="00A0486A"/>
    <w:rsid w:val="00A26AFB"/>
    <w:rsid w:val="00A318E9"/>
    <w:rsid w:val="00A37E8A"/>
    <w:rsid w:val="00A4174D"/>
    <w:rsid w:val="00A440BA"/>
    <w:rsid w:val="00A4701C"/>
    <w:rsid w:val="00A5365D"/>
    <w:rsid w:val="00A600FC"/>
    <w:rsid w:val="00A61F64"/>
    <w:rsid w:val="00A70346"/>
    <w:rsid w:val="00A716C2"/>
    <w:rsid w:val="00A75439"/>
    <w:rsid w:val="00A75C01"/>
    <w:rsid w:val="00A80ADF"/>
    <w:rsid w:val="00A815AA"/>
    <w:rsid w:val="00A8246B"/>
    <w:rsid w:val="00A91A68"/>
    <w:rsid w:val="00AA3EF5"/>
    <w:rsid w:val="00AA7346"/>
    <w:rsid w:val="00AC1FDA"/>
    <w:rsid w:val="00AC44BF"/>
    <w:rsid w:val="00AD1247"/>
    <w:rsid w:val="00AD1FB0"/>
    <w:rsid w:val="00AE24A4"/>
    <w:rsid w:val="00AE6BB1"/>
    <w:rsid w:val="00B15F40"/>
    <w:rsid w:val="00B207CB"/>
    <w:rsid w:val="00B337A4"/>
    <w:rsid w:val="00B4195F"/>
    <w:rsid w:val="00B43573"/>
    <w:rsid w:val="00B46167"/>
    <w:rsid w:val="00B50C10"/>
    <w:rsid w:val="00B50FBE"/>
    <w:rsid w:val="00B57539"/>
    <w:rsid w:val="00B60D1B"/>
    <w:rsid w:val="00B8199F"/>
    <w:rsid w:val="00B81A65"/>
    <w:rsid w:val="00B81D64"/>
    <w:rsid w:val="00B835F5"/>
    <w:rsid w:val="00B84C9C"/>
    <w:rsid w:val="00B943B1"/>
    <w:rsid w:val="00B95E4C"/>
    <w:rsid w:val="00B9701B"/>
    <w:rsid w:val="00BA1370"/>
    <w:rsid w:val="00BB05D3"/>
    <w:rsid w:val="00BB1ACD"/>
    <w:rsid w:val="00BB66CC"/>
    <w:rsid w:val="00BC1C13"/>
    <w:rsid w:val="00BC2176"/>
    <w:rsid w:val="00BC47A6"/>
    <w:rsid w:val="00BD4AA9"/>
    <w:rsid w:val="00BE0E76"/>
    <w:rsid w:val="00BE4981"/>
    <w:rsid w:val="00C0015F"/>
    <w:rsid w:val="00C018C2"/>
    <w:rsid w:val="00C02FC6"/>
    <w:rsid w:val="00C16F0D"/>
    <w:rsid w:val="00C221AB"/>
    <w:rsid w:val="00C22C21"/>
    <w:rsid w:val="00C23E98"/>
    <w:rsid w:val="00C24056"/>
    <w:rsid w:val="00C3132B"/>
    <w:rsid w:val="00C450CD"/>
    <w:rsid w:val="00C510CC"/>
    <w:rsid w:val="00C52502"/>
    <w:rsid w:val="00C52F8F"/>
    <w:rsid w:val="00C538E1"/>
    <w:rsid w:val="00C62BD9"/>
    <w:rsid w:val="00C64622"/>
    <w:rsid w:val="00C64FF2"/>
    <w:rsid w:val="00C67A6B"/>
    <w:rsid w:val="00C74CC0"/>
    <w:rsid w:val="00C75C92"/>
    <w:rsid w:val="00C93C8C"/>
    <w:rsid w:val="00C94065"/>
    <w:rsid w:val="00CC1756"/>
    <w:rsid w:val="00CC78B3"/>
    <w:rsid w:val="00CD4437"/>
    <w:rsid w:val="00CE1557"/>
    <w:rsid w:val="00CE1D77"/>
    <w:rsid w:val="00CE5D27"/>
    <w:rsid w:val="00CF4AFA"/>
    <w:rsid w:val="00D04B36"/>
    <w:rsid w:val="00D154C8"/>
    <w:rsid w:val="00D3691E"/>
    <w:rsid w:val="00D42CD6"/>
    <w:rsid w:val="00D57CCA"/>
    <w:rsid w:val="00D64338"/>
    <w:rsid w:val="00D72455"/>
    <w:rsid w:val="00D725B7"/>
    <w:rsid w:val="00D73A0E"/>
    <w:rsid w:val="00D75216"/>
    <w:rsid w:val="00D8407B"/>
    <w:rsid w:val="00D918C3"/>
    <w:rsid w:val="00D96776"/>
    <w:rsid w:val="00D96A9C"/>
    <w:rsid w:val="00DA61F6"/>
    <w:rsid w:val="00DA7796"/>
    <w:rsid w:val="00DA77AF"/>
    <w:rsid w:val="00DC0AAE"/>
    <w:rsid w:val="00DD4285"/>
    <w:rsid w:val="00DD5F77"/>
    <w:rsid w:val="00DD6F28"/>
    <w:rsid w:val="00DF5CD8"/>
    <w:rsid w:val="00E024E6"/>
    <w:rsid w:val="00E155C4"/>
    <w:rsid w:val="00E15745"/>
    <w:rsid w:val="00E2231C"/>
    <w:rsid w:val="00E2241D"/>
    <w:rsid w:val="00E3472F"/>
    <w:rsid w:val="00E41216"/>
    <w:rsid w:val="00E41751"/>
    <w:rsid w:val="00E470E5"/>
    <w:rsid w:val="00E4751C"/>
    <w:rsid w:val="00E61C95"/>
    <w:rsid w:val="00E61CB1"/>
    <w:rsid w:val="00E61CD5"/>
    <w:rsid w:val="00E66138"/>
    <w:rsid w:val="00E66786"/>
    <w:rsid w:val="00E71A36"/>
    <w:rsid w:val="00E74460"/>
    <w:rsid w:val="00E81DD6"/>
    <w:rsid w:val="00E8682B"/>
    <w:rsid w:val="00E86F09"/>
    <w:rsid w:val="00E87D94"/>
    <w:rsid w:val="00E934DF"/>
    <w:rsid w:val="00EA2BE6"/>
    <w:rsid w:val="00EB23C2"/>
    <w:rsid w:val="00EB7FF9"/>
    <w:rsid w:val="00EC4284"/>
    <w:rsid w:val="00EC60FA"/>
    <w:rsid w:val="00ED310A"/>
    <w:rsid w:val="00ED3905"/>
    <w:rsid w:val="00ED6A36"/>
    <w:rsid w:val="00EE21EC"/>
    <w:rsid w:val="00F06E4A"/>
    <w:rsid w:val="00F06FA6"/>
    <w:rsid w:val="00F30EC3"/>
    <w:rsid w:val="00F329DE"/>
    <w:rsid w:val="00F41B4C"/>
    <w:rsid w:val="00F46C78"/>
    <w:rsid w:val="00F47B55"/>
    <w:rsid w:val="00F607BE"/>
    <w:rsid w:val="00F61A50"/>
    <w:rsid w:val="00F6227D"/>
    <w:rsid w:val="00F638B3"/>
    <w:rsid w:val="00F67BC7"/>
    <w:rsid w:val="00F70B6F"/>
    <w:rsid w:val="00F70D2E"/>
    <w:rsid w:val="00F73C91"/>
    <w:rsid w:val="00F7750A"/>
    <w:rsid w:val="00F86FA8"/>
    <w:rsid w:val="00F91E63"/>
    <w:rsid w:val="00F978A8"/>
    <w:rsid w:val="00FA601E"/>
    <w:rsid w:val="00FA6F26"/>
    <w:rsid w:val="00FA7EA8"/>
    <w:rsid w:val="00FB058D"/>
    <w:rsid w:val="00FB47EA"/>
    <w:rsid w:val="00FB5588"/>
    <w:rsid w:val="00FC1155"/>
    <w:rsid w:val="00FC3317"/>
    <w:rsid w:val="00FC39D5"/>
    <w:rsid w:val="00FC6C2D"/>
    <w:rsid w:val="00FD50F0"/>
    <w:rsid w:val="00FD7B2E"/>
    <w:rsid w:val="00FE1B7F"/>
    <w:rsid w:val="00FF0CF2"/>
    <w:rsid w:val="00FF1F1D"/>
    <w:rsid w:val="00FF58E1"/>
    <w:rsid w:val="3101477D"/>
    <w:rsid w:val="5E64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1"/>
    <w:autoRedefine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3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qFormat/>
    <w:uiPriority w:val="9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35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6"/>
    <w:qFormat/>
    <w:uiPriority w:val="9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4"/>
    <w:autoRedefine/>
    <w:qFormat/>
    <w:uiPriority w:val="9"/>
    <w:pPr>
      <w:widowControl/>
      <w:spacing w:before="320" w:after="100"/>
      <w:jc w:val="left"/>
      <w:outlineLvl w:val="8"/>
    </w:pPr>
    <w:rPr>
      <w:rFonts w:ascii="Cambria" w:hAnsi="Cambria"/>
      <w:i/>
      <w:iCs/>
      <w:color w:val="9BBB59"/>
      <w:kern w:val="0"/>
      <w:sz w:val="20"/>
      <w:szCs w:val="20"/>
      <w:lang w:val="zh-CN" w:eastAsia="zh-CN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35"/>
    <w:pPr>
      <w:widowControl/>
      <w:ind w:firstLine="360"/>
      <w:jc w:val="left"/>
    </w:pPr>
    <w:rPr>
      <w:rFonts w:ascii="Calibri" w:hAnsi="Calibri"/>
      <w:b/>
      <w:bCs/>
      <w:kern w:val="0"/>
      <w:sz w:val="18"/>
      <w:szCs w:val="18"/>
    </w:rPr>
  </w:style>
  <w:style w:type="paragraph" w:styleId="12">
    <w:name w:val="annotation text"/>
    <w:basedOn w:val="1"/>
    <w:link w:val="62"/>
    <w:unhideWhenUsed/>
    <w:qFormat/>
    <w:uiPriority w:val="99"/>
    <w:pPr>
      <w:widowControl/>
      <w:ind w:firstLine="360"/>
      <w:jc w:val="left"/>
    </w:pPr>
    <w:rPr>
      <w:rFonts w:ascii="Calibri" w:hAnsi="Calibri"/>
      <w:kern w:val="0"/>
      <w:sz w:val="22"/>
      <w:szCs w:val="22"/>
      <w:lang w:val="zh-CN" w:eastAsia="zh-CN"/>
    </w:rPr>
  </w:style>
  <w:style w:type="paragraph" w:styleId="13">
    <w:name w:val="Plain Text"/>
    <w:basedOn w:val="1"/>
    <w:link w:val="39"/>
    <w:qFormat/>
    <w:uiPriority w:val="0"/>
    <w:rPr>
      <w:rFonts w:ascii="宋体" w:hAnsi="Courier New" w:cs="Courier New"/>
      <w:szCs w:val="21"/>
    </w:rPr>
  </w:style>
  <w:style w:type="paragraph" w:styleId="14">
    <w:name w:val="Balloon Text"/>
    <w:basedOn w:val="1"/>
    <w:link w:val="40"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"/>
    <w:next w:val="1"/>
    <w:link w:val="46"/>
    <w:qFormat/>
    <w:uiPriority w:val="11"/>
    <w:pPr>
      <w:widowControl/>
      <w:spacing w:before="200" w:after="900"/>
      <w:jc w:val="right"/>
    </w:pPr>
    <w:rPr>
      <w:rFonts w:ascii="Calibri" w:hAnsi="Calibri"/>
      <w:i/>
      <w:iCs/>
      <w:kern w:val="0"/>
      <w:sz w:val="24"/>
      <w:lang w:val="zh-CN" w:eastAsia="zh-CN"/>
    </w:rPr>
  </w:style>
  <w:style w:type="paragraph" w:styleId="18">
    <w:name w:val="HTML Preformatted"/>
    <w:basedOn w:val="1"/>
    <w:link w:val="66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Title"/>
    <w:basedOn w:val="1"/>
    <w:next w:val="1"/>
    <w:link w:val="45"/>
    <w:qFormat/>
    <w:uiPriority w:val="10"/>
    <w:pPr>
      <w:widowControl/>
      <w:pBdr>
        <w:top w:val="single" w:color="A7BFDE" w:sz="8" w:space="10"/>
        <w:bottom w:val="single" w:color="9BBB59" w:sz="24" w:space="15"/>
      </w:pBdr>
      <w:jc w:val="center"/>
    </w:pPr>
    <w:rPr>
      <w:rFonts w:ascii="Cambria" w:hAnsi="Cambria"/>
      <w:i/>
      <w:iCs/>
      <w:color w:val="243F60"/>
      <w:kern w:val="0"/>
      <w:sz w:val="60"/>
      <w:szCs w:val="60"/>
      <w:lang w:val="zh-CN" w:eastAsia="zh-CN"/>
    </w:rPr>
  </w:style>
  <w:style w:type="paragraph" w:styleId="21">
    <w:name w:val="annotation subject"/>
    <w:basedOn w:val="12"/>
    <w:next w:val="12"/>
    <w:link w:val="63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5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qFormat/>
    <w:uiPriority w:val="22"/>
    <w:rPr>
      <w:b/>
      <w:bCs/>
      <w:spacing w:val="0"/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qFormat/>
    <w:uiPriority w:val="20"/>
    <w:rPr>
      <w:b/>
      <w:bCs/>
      <w:i/>
      <w:iCs/>
      <w:color w:val="5A5A5A"/>
    </w:rPr>
  </w:style>
  <w:style w:type="character" w:styleId="28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29">
    <w:name w:val="标题 1 Char"/>
    <w:basedOn w:val="24"/>
    <w:link w:val="2"/>
    <w:uiPriority w:val="9"/>
    <w:rPr>
      <w:b/>
      <w:bCs/>
      <w:kern w:val="44"/>
      <w:sz w:val="44"/>
      <w:szCs w:val="44"/>
    </w:rPr>
  </w:style>
  <w:style w:type="character" w:customStyle="1" w:styleId="30">
    <w:name w:val="标题 2 Char"/>
    <w:basedOn w:val="24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1">
    <w:name w:val="标题 3 Char"/>
    <w:basedOn w:val="24"/>
    <w:link w:val="4"/>
    <w:uiPriority w:val="9"/>
    <w:rPr>
      <w:b/>
      <w:bCs/>
      <w:kern w:val="2"/>
      <w:sz w:val="32"/>
      <w:szCs w:val="32"/>
    </w:rPr>
  </w:style>
  <w:style w:type="character" w:customStyle="1" w:styleId="32">
    <w:name w:val="标题 4 Char"/>
    <w:basedOn w:val="24"/>
    <w:link w:val="5"/>
    <w:uiPriority w:val="9"/>
    <w:rPr>
      <w:rFonts w:ascii="Arial" w:hAnsi="Arial" w:eastAsia="黑体"/>
      <w:b/>
      <w:bCs/>
      <w:kern w:val="2"/>
      <w:sz w:val="28"/>
      <w:szCs w:val="28"/>
    </w:rPr>
  </w:style>
  <w:style w:type="character" w:customStyle="1" w:styleId="33">
    <w:name w:val="标题 5 Char"/>
    <w:basedOn w:val="24"/>
    <w:link w:val="6"/>
    <w:qFormat/>
    <w:uiPriority w:val="9"/>
    <w:rPr>
      <w:b/>
      <w:bCs/>
      <w:kern w:val="2"/>
      <w:sz w:val="28"/>
      <w:szCs w:val="28"/>
    </w:rPr>
  </w:style>
  <w:style w:type="character" w:customStyle="1" w:styleId="34">
    <w:name w:val="标题 6 Char"/>
    <w:basedOn w:val="24"/>
    <w:link w:val="7"/>
    <w:qFormat/>
    <w:uiPriority w:val="9"/>
    <w:rPr>
      <w:rFonts w:ascii="Arial" w:hAnsi="Arial" w:eastAsia="黑体"/>
      <w:b/>
      <w:bCs/>
      <w:kern w:val="2"/>
      <w:sz w:val="24"/>
      <w:szCs w:val="24"/>
    </w:rPr>
  </w:style>
  <w:style w:type="character" w:customStyle="1" w:styleId="35">
    <w:name w:val="标题 7 Char"/>
    <w:basedOn w:val="24"/>
    <w:link w:val="8"/>
    <w:qFormat/>
    <w:uiPriority w:val="9"/>
    <w:rPr>
      <w:b/>
      <w:bCs/>
      <w:kern w:val="2"/>
      <w:sz w:val="24"/>
      <w:szCs w:val="24"/>
    </w:rPr>
  </w:style>
  <w:style w:type="character" w:customStyle="1" w:styleId="36">
    <w:name w:val="标题 8 Char"/>
    <w:basedOn w:val="24"/>
    <w:link w:val="9"/>
    <w:qFormat/>
    <w:uiPriority w:val="9"/>
    <w:rPr>
      <w:rFonts w:ascii="Arial" w:hAnsi="Arial" w:eastAsia="黑体"/>
      <w:kern w:val="2"/>
      <w:sz w:val="24"/>
      <w:szCs w:val="24"/>
    </w:rPr>
  </w:style>
  <w:style w:type="character" w:customStyle="1" w:styleId="37">
    <w:name w:val="页眉 Char"/>
    <w:basedOn w:val="24"/>
    <w:link w:val="16"/>
    <w:qFormat/>
    <w:uiPriority w:val="99"/>
    <w:rPr>
      <w:kern w:val="2"/>
      <w:sz w:val="18"/>
      <w:szCs w:val="18"/>
    </w:rPr>
  </w:style>
  <w:style w:type="character" w:customStyle="1" w:styleId="38">
    <w:name w:val="页脚 Char"/>
    <w:basedOn w:val="24"/>
    <w:link w:val="15"/>
    <w:qFormat/>
    <w:uiPriority w:val="0"/>
    <w:rPr>
      <w:kern w:val="2"/>
      <w:sz w:val="18"/>
      <w:szCs w:val="18"/>
    </w:rPr>
  </w:style>
  <w:style w:type="character" w:customStyle="1" w:styleId="39">
    <w:name w:val="纯文本 Char"/>
    <w:basedOn w:val="24"/>
    <w:link w:val="13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40">
    <w:name w:val="批注框文本 Char"/>
    <w:basedOn w:val="24"/>
    <w:link w:val="14"/>
    <w:uiPriority w:val="99"/>
    <w:rPr>
      <w:kern w:val="2"/>
      <w:sz w:val="18"/>
      <w:szCs w:val="18"/>
    </w:rPr>
  </w:style>
  <w:style w:type="character" w:customStyle="1" w:styleId="41">
    <w:name w:val="纯文本 Char2"/>
    <w:basedOn w:val="24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42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正文 New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4">
    <w:name w:val="标题 9 Char"/>
    <w:basedOn w:val="24"/>
    <w:link w:val="10"/>
    <w:qFormat/>
    <w:uiPriority w:val="9"/>
    <w:rPr>
      <w:rFonts w:ascii="Cambria" w:hAnsi="Cambria"/>
      <w:i/>
      <w:iCs/>
      <w:color w:val="9BBB59"/>
      <w:lang w:val="zh-CN" w:eastAsia="zh-CN"/>
    </w:rPr>
  </w:style>
  <w:style w:type="character" w:customStyle="1" w:styleId="45">
    <w:name w:val="标题 Char"/>
    <w:basedOn w:val="24"/>
    <w:link w:val="20"/>
    <w:qFormat/>
    <w:uiPriority w:val="10"/>
    <w:rPr>
      <w:rFonts w:ascii="Cambria" w:hAnsi="Cambria"/>
      <w:i/>
      <w:iCs/>
      <w:color w:val="243F60"/>
      <w:sz w:val="60"/>
      <w:szCs w:val="60"/>
      <w:lang w:val="zh-CN" w:eastAsia="zh-CN"/>
    </w:rPr>
  </w:style>
  <w:style w:type="character" w:customStyle="1" w:styleId="46">
    <w:name w:val="副标题 Char"/>
    <w:basedOn w:val="24"/>
    <w:link w:val="17"/>
    <w:uiPriority w:val="11"/>
    <w:rPr>
      <w:rFonts w:ascii="Calibri" w:hAnsi="Calibri"/>
      <w:i/>
      <w:iCs/>
      <w:sz w:val="24"/>
      <w:szCs w:val="24"/>
      <w:lang w:val="zh-CN" w:eastAsia="zh-CN"/>
    </w:rPr>
  </w:style>
  <w:style w:type="paragraph" w:styleId="47">
    <w:name w:val="No Spacing"/>
    <w:basedOn w:val="1"/>
    <w:link w:val="48"/>
    <w:qFormat/>
    <w:uiPriority w:val="1"/>
    <w:pPr>
      <w:widowControl/>
      <w:jc w:val="left"/>
    </w:pPr>
    <w:rPr>
      <w:rFonts w:ascii="Calibri" w:hAnsi="Calibri"/>
      <w:kern w:val="0"/>
      <w:sz w:val="22"/>
      <w:szCs w:val="22"/>
    </w:rPr>
  </w:style>
  <w:style w:type="character" w:customStyle="1" w:styleId="48">
    <w:name w:val="无间隔 Char"/>
    <w:link w:val="47"/>
    <w:uiPriority w:val="1"/>
    <w:rPr>
      <w:rFonts w:ascii="Calibri" w:hAnsi="Calibri"/>
      <w:sz w:val="22"/>
      <w:szCs w:val="22"/>
    </w:rPr>
  </w:style>
  <w:style w:type="paragraph" w:styleId="49">
    <w:name w:val="List Paragraph"/>
    <w:basedOn w:val="1"/>
    <w:qFormat/>
    <w:uiPriority w:val="34"/>
    <w:pPr>
      <w:widowControl/>
      <w:ind w:left="720" w:firstLine="360"/>
      <w:contextualSpacing/>
      <w:jc w:val="left"/>
    </w:pPr>
    <w:rPr>
      <w:rFonts w:ascii="Calibri" w:hAnsi="Calibri"/>
      <w:kern w:val="0"/>
      <w:sz w:val="22"/>
      <w:szCs w:val="22"/>
    </w:rPr>
  </w:style>
  <w:style w:type="paragraph" w:styleId="50">
    <w:name w:val="Quote"/>
    <w:basedOn w:val="1"/>
    <w:next w:val="1"/>
    <w:link w:val="51"/>
    <w:qFormat/>
    <w:uiPriority w:val="29"/>
    <w:pPr>
      <w:widowControl/>
      <w:ind w:firstLine="360"/>
      <w:jc w:val="left"/>
    </w:pPr>
    <w:rPr>
      <w:rFonts w:ascii="Cambria" w:hAnsi="Cambria"/>
      <w:i/>
      <w:iCs/>
      <w:color w:val="5A5A5A"/>
      <w:kern w:val="0"/>
      <w:sz w:val="20"/>
      <w:szCs w:val="20"/>
      <w:lang w:val="zh-CN" w:eastAsia="zh-CN"/>
    </w:rPr>
  </w:style>
  <w:style w:type="character" w:customStyle="1" w:styleId="51">
    <w:name w:val="引用 Char"/>
    <w:basedOn w:val="24"/>
    <w:link w:val="50"/>
    <w:qFormat/>
    <w:uiPriority w:val="29"/>
    <w:rPr>
      <w:rFonts w:ascii="Cambria" w:hAnsi="Cambria"/>
      <w:i/>
      <w:iCs/>
      <w:color w:val="5A5A5A"/>
      <w:lang w:val="zh-CN" w:eastAsia="zh-CN"/>
    </w:rPr>
  </w:style>
  <w:style w:type="paragraph" w:styleId="52">
    <w:name w:val="Intense Quote"/>
    <w:basedOn w:val="1"/>
    <w:next w:val="1"/>
    <w:link w:val="53"/>
    <w:qFormat/>
    <w:uiPriority w:val="30"/>
    <w:pPr>
      <w:widowControl/>
      <w:pBdr>
        <w:top w:val="single" w:color="B8CCE4" w:sz="12" w:space="10"/>
        <w:left w:val="single" w:color="4F81BD" w:sz="36" w:space="4"/>
        <w:bottom w:val="single" w:color="9BBB59" w:sz="24" w:space="10"/>
        <w:right w:val="single" w:color="4F81BD" w:sz="36" w:space="4"/>
      </w:pBdr>
      <w:shd w:val="clear" w:color="auto" w:fill="4F81BD"/>
      <w:spacing w:before="320" w:after="320" w:line="300" w:lineRule="auto"/>
      <w:ind w:left="1440" w:right="1440" w:firstLine="360"/>
      <w:jc w:val="left"/>
    </w:pPr>
    <w:rPr>
      <w:rFonts w:ascii="Cambria" w:hAnsi="Cambria"/>
      <w:i/>
      <w:iCs/>
      <w:color w:val="CCE8CF"/>
      <w:kern w:val="0"/>
      <w:sz w:val="24"/>
      <w:lang w:val="zh-CN" w:eastAsia="zh-CN"/>
    </w:rPr>
  </w:style>
  <w:style w:type="character" w:customStyle="1" w:styleId="53">
    <w:name w:val="明显引用 Char"/>
    <w:basedOn w:val="24"/>
    <w:link w:val="52"/>
    <w:qFormat/>
    <w:uiPriority w:val="30"/>
    <w:rPr>
      <w:rFonts w:ascii="Cambria" w:hAnsi="Cambria"/>
      <w:i/>
      <w:iCs/>
      <w:color w:val="CCE8CF"/>
      <w:sz w:val="24"/>
      <w:szCs w:val="24"/>
      <w:shd w:val="clear" w:color="auto" w:fill="4F81BD"/>
      <w:lang w:val="zh-CN" w:eastAsia="zh-CN"/>
    </w:rPr>
  </w:style>
  <w:style w:type="character" w:customStyle="1" w:styleId="54">
    <w:name w:val="Subtle Emphasis"/>
    <w:qFormat/>
    <w:uiPriority w:val="19"/>
    <w:rPr>
      <w:i/>
      <w:iCs/>
      <w:color w:val="5A5A5A"/>
    </w:rPr>
  </w:style>
  <w:style w:type="character" w:customStyle="1" w:styleId="55">
    <w:name w:val="Intense Emphasis"/>
    <w:qFormat/>
    <w:uiPriority w:val="21"/>
    <w:rPr>
      <w:b/>
      <w:bCs/>
      <w:i/>
      <w:iCs/>
      <w:color w:val="4F81BD"/>
      <w:sz w:val="22"/>
      <w:szCs w:val="22"/>
    </w:rPr>
  </w:style>
  <w:style w:type="character" w:customStyle="1" w:styleId="56">
    <w:name w:val="Subtle Reference"/>
    <w:qFormat/>
    <w:uiPriority w:val="31"/>
    <w:rPr>
      <w:color w:val="auto"/>
      <w:u w:val="single" w:color="9BBB59"/>
    </w:rPr>
  </w:style>
  <w:style w:type="character" w:customStyle="1" w:styleId="57">
    <w:name w:val="Intense Reference"/>
    <w:qFormat/>
    <w:uiPriority w:val="32"/>
    <w:rPr>
      <w:b/>
      <w:bCs/>
      <w:color w:val="76923C"/>
      <w:u w:val="single" w:color="9BBB59"/>
    </w:rPr>
  </w:style>
  <w:style w:type="character" w:customStyle="1" w:styleId="58">
    <w:name w:val="Book Title"/>
    <w:qFormat/>
    <w:uiPriority w:val="33"/>
    <w:rPr>
      <w:rFonts w:ascii="Cambria" w:hAnsi="Cambria" w:eastAsia="宋体" w:cs="Times New Roman"/>
      <w:b/>
      <w:bCs/>
      <w:i/>
      <w:iCs/>
      <w:color w:val="auto"/>
    </w:rPr>
  </w:style>
  <w:style w:type="paragraph" w:customStyle="1" w:styleId="59">
    <w:name w:val="TOC Heading"/>
    <w:basedOn w:val="2"/>
    <w:next w:val="1"/>
    <w:qFormat/>
    <w:uiPriority w:val="39"/>
    <w:pPr>
      <w:keepNext w:val="0"/>
      <w:keepLines w:val="0"/>
      <w:widowControl/>
      <w:pBdr>
        <w:bottom w:val="single" w:color="365F91" w:sz="12" w:space="1"/>
      </w:pBdr>
      <w:spacing w:before="600" w:after="80" w:line="240" w:lineRule="auto"/>
      <w:jc w:val="left"/>
      <w:outlineLvl w:val="9"/>
    </w:pPr>
    <w:rPr>
      <w:rFonts w:ascii="Cambria" w:hAnsi="Cambria"/>
      <w:color w:val="365F91"/>
      <w:kern w:val="0"/>
      <w:sz w:val="24"/>
      <w:szCs w:val="24"/>
      <w:lang w:val="zh-CN" w:eastAsia="zh-CN" w:bidi="en-US"/>
    </w:rPr>
  </w:style>
  <w:style w:type="paragraph" w:customStyle="1" w:styleId="60">
    <w:name w:val="Normal1"/>
    <w:autoRedefine/>
    <w:uiPriority w:val="0"/>
    <w:pPr>
      <w:widowControl w:val="0"/>
      <w:jc w:val="both"/>
    </w:pPr>
    <w:rPr>
      <w:rFonts w:ascii="Calibri" w:hAnsi="Calibri" w:eastAsia="宋体" w:cs="Times New Roman"/>
      <w:lang w:val="en-US" w:eastAsia="zh-CN" w:bidi="ar-SA"/>
    </w:rPr>
  </w:style>
  <w:style w:type="paragraph" w:customStyle="1" w:styleId="61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62">
    <w:name w:val="批注文字 Char"/>
    <w:basedOn w:val="24"/>
    <w:link w:val="12"/>
    <w:qFormat/>
    <w:uiPriority w:val="99"/>
    <w:rPr>
      <w:rFonts w:ascii="Calibri" w:hAnsi="Calibri"/>
      <w:sz w:val="22"/>
      <w:szCs w:val="22"/>
      <w:lang w:val="zh-CN" w:eastAsia="zh-CN"/>
    </w:rPr>
  </w:style>
  <w:style w:type="character" w:customStyle="1" w:styleId="63">
    <w:name w:val="批注主题 Char"/>
    <w:basedOn w:val="62"/>
    <w:link w:val="21"/>
    <w:semiHidden/>
    <w:qFormat/>
    <w:uiPriority w:val="99"/>
    <w:rPr>
      <w:rFonts w:ascii="Calibri" w:hAnsi="Calibri"/>
      <w:b/>
      <w:bCs/>
      <w:sz w:val="22"/>
      <w:szCs w:val="22"/>
      <w:lang w:val="zh-CN" w:eastAsia="zh-CN"/>
    </w:rPr>
  </w:style>
  <w:style w:type="paragraph" w:customStyle="1" w:styleId="6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65">
    <w:name w:val="列出段落1"/>
    <w:basedOn w:val="1"/>
    <w:qFormat/>
    <w:uiPriority w:val="1"/>
    <w:pPr>
      <w:autoSpaceDE w:val="0"/>
      <w:autoSpaceDN w:val="0"/>
      <w:ind w:left="216"/>
      <w:jc w:val="left"/>
    </w:pPr>
    <w:rPr>
      <w:rFonts w:ascii="宋体" w:hAnsi="宋体" w:cs="宋体"/>
      <w:kern w:val="0"/>
      <w:sz w:val="22"/>
      <w:szCs w:val="22"/>
      <w:lang w:eastAsia="en-US"/>
    </w:rPr>
  </w:style>
  <w:style w:type="character" w:customStyle="1" w:styleId="66">
    <w:name w:val="HTML 预设格式 Char"/>
    <w:link w:val="18"/>
    <w:qFormat/>
    <w:uiPriority w:val="0"/>
    <w:rPr>
      <w:rFonts w:ascii="Arial" w:hAnsi="Arial" w:cs="Arial"/>
      <w:sz w:val="24"/>
      <w:szCs w:val="24"/>
    </w:rPr>
  </w:style>
  <w:style w:type="character" w:customStyle="1" w:styleId="67">
    <w:name w:val="HTML 预设格式 Char1"/>
    <w:basedOn w:val="24"/>
    <w:semiHidden/>
    <w:qFormat/>
    <w:uiPriority w:val="99"/>
    <w:rPr>
      <w:rFonts w:ascii="Courier New" w:hAnsi="Courier New" w:cs="Courier New"/>
      <w:kern w:val="2"/>
    </w:rPr>
  </w:style>
  <w:style w:type="paragraph" w:customStyle="1" w:styleId="68">
    <w:name w:val="msolistparagraph"/>
    <w:basedOn w:val="1"/>
    <w:qFormat/>
    <w:uiPriority w:val="0"/>
    <w:pPr>
      <w:adjustRightInd w:val="0"/>
      <w:spacing w:line="312" w:lineRule="atLeast"/>
      <w:ind w:firstLine="420" w:firstLineChars="200"/>
    </w:pPr>
    <w:rPr>
      <w:kern w:val="0"/>
      <w:szCs w:val="20"/>
    </w:rPr>
  </w:style>
  <w:style w:type="character" w:customStyle="1" w:styleId="69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70">
    <w:name w:val="apple-converted-space"/>
    <w:qFormat/>
    <w:uiPriority w:val="0"/>
  </w:style>
  <w:style w:type="paragraph" w:customStyle="1" w:styleId="71">
    <w:name w:val="Char Char4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72">
    <w:name w:val="页眉 字符"/>
    <w:autoRedefine/>
    <w:qFormat/>
    <w:uiPriority w:val="0"/>
    <w:rPr>
      <w:kern w:val="2"/>
      <w:sz w:val="18"/>
      <w:szCs w:val="22"/>
      <w:lang w:val="zh-CN" w:eastAsia="zh-CN"/>
    </w:rPr>
  </w:style>
  <w:style w:type="character" w:customStyle="1" w:styleId="73">
    <w:name w:val="页码1"/>
    <w:basedOn w:val="24"/>
    <w:autoRedefine/>
    <w:qFormat/>
    <w:uiPriority w:val="0"/>
  </w:style>
  <w:style w:type="character" w:customStyle="1" w:styleId="74">
    <w:name w:val="ps"/>
    <w:basedOn w:val="24"/>
    <w:uiPriority w:val="0"/>
  </w:style>
  <w:style w:type="character" w:customStyle="1" w:styleId="75">
    <w:name w:val="pa"/>
    <w:basedOn w:val="24"/>
    <w:qFormat/>
    <w:uiPriority w:val="0"/>
  </w:style>
  <w:style w:type="character" w:customStyle="1" w:styleId="76">
    <w:name w:val="glossary"/>
    <w:basedOn w:val="2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4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3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1" Type="http://schemas.openxmlformats.org/officeDocument/2006/relationships/fontTable" Target="fontTable.xml"/><Relationship Id="rId300" Type="http://schemas.openxmlformats.org/officeDocument/2006/relationships/customXml" Target="../customXml/item1.xml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image" Target="media/image147.wmf"/><Relationship Id="rId298" Type="http://schemas.openxmlformats.org/officeDocument/2006/relationships/oleObject" Target="embeddings/oleObject149.bin"/><Relationship Id="rId297" Type="http://schemas.openxmlformats.org/officeDocument/2006/relationships/image" Target="media/image146.wmf"/><Relationship Id="rId296" Type="http://schemas.openxmlformats.org/officeDocument/2006/relationships/oleObject" Target="embeddings/oleObject148.bin"/><Relationship Id="rId295" Type="http://schemas.openxmlformats.org/officeDocument/2006/relationships/image" Target="media/image145.wmf"/><Relationship Id="rId294" Type="http://schemas.openxmlformats.org/officeDocument/2006/relationships/oleObject" Target="embeddings/oleObject147.bin"/><Relationship Id="rId293" Type="http://schemas.openxmlformats.org/officeDocument/2006/relationships/image" Target="media/image144.wmf"/><Relationship Id="rId292" Type="http://schemas.openxmlformats.org/officeDocument/2006/relationships/oleObject" Target="embeddings/oleObject146.bin"/><Relationship Id="rId291" Type="http://schemas.openxmlformats.org/officeDocument/2006/relationships/image" Target="media/image143.wmf"/><Relationship Id="rId290" Type="http://schemas.openxmlformats.org/officeDocument/2006/relationships/oleObject" Target="embeddings/oleObject145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42.wmf"/><Relationship Id="rId288" Type="http://schemas.openxmlformats.org/officeDocument/2006/relationships/oleObject" Target="embeddings/oleObject144.bin"/><Relationship Id="rId287" Type="http://schemas.openxmlformats.org/officeDocument/2006/relationships/image" Target="media/image141.wmf"/><Relationship Id="rId286" Type="http://schemas.openxmlformats.org/officeDocument/2006/relationships/oleObject" Target="embeddings/oleObject143.bin"/><Relationship Id="rId285" Type="http://schemas.openxmlformats.org/officeDocument/2006/relationships/image" Target="media/image140.wmf"/><Relationship Id="rId284" Type="http://schemas.openxmlformats.org/officeDocument/2006/relationships/oleObject" Target="embeddings/oleObject142.bin"/><Relationship Id="rId283" Type="http://schemas.openxmlformats.org/officeDocument/2006/relationships/image" Target="media/image139.wmf"/><Relationship Id="rId282" Type="http://schemas.openxmlformats.org/officeDocument/2006/relationships/oleObject" Target="embeddings/oleObject141.bin"/><Relationship Id="rId281" Type="http://schemas.openxmlformats.org/officeDocument/2006/relationships/image" Target="media/image138.wmf"/><Relationship Id="rId280" Type="http://schemas.openxmlformats.org/officeDocument/2006/relationships/oleObject" Target="embeddings/oleObject140.bin"/><Relationship Id="rId28" Type="http://schemas.openxmlformats.org/officeDocument/2006/relationships/image" Target="media/image13.wmf"/><Relationship Id="rId279" Type="http://schemas.openxmlformats.org/officeDocument/2006/relationships/image" Target="media/image137.wmf"/><Relationship Id="rId278" Type="http://schemas.openxmlformats.org/officeDocument/2006/relationships/oleObject" Target="embeddings/oleObject139.bin"/><Relationship Id="rId277" Type="http://schemas.openxmlformats.org/officeDocument/2006/relationships/image" Target="media/image136.wmf"/><Relationship Id="rId276" Type="http://schemas.openxmlformats.org/officeDocument/2006/relationships/oleObject" Target="embeddings/oleObject138.bin"/><Relationship Id="rId275" Type="http://schemas.openxmlformats.org/officeDocument/2006/relationships/image" Target="media/image135.wmf"/><Relationship Id="rId274" Type="http://schemas.openxmlformats.org/officeDocument/2006/relationships/oleObject" Target="embeddings/oleObject137.bin"/><Relationship Id="rId273" Type="http://schemas.openxmlformats.org/officeDocument/2006/relationships/image" Target="media/image134.wmf"/><Relationship Id="rId272" Type="http://schemas.openxmlformats.org/officeDocument/2006/relationships/oleObject" Target="embeddings/oleObject136.bin"/><Relationship Id="rId271" Type="http://schemas.openxmlformats.org/officeDocument/2006/relationships/image" Target="media/image133.wmf"/><Relationship Id="rId270" Type="http://schemas.openxmlformats.org/officeDocument/2006/relationships/oleObject" Target="embeddings/oleObject135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32.wmf"/><Relationship Id="rId268" Type="http://schemas.openxmlformats.org/officeDocument/2006/relationships/oleObject" Target="embeddings/oleObject134.bin"/><Relationship Id="rId267" Type="http://schemas.openxmlformats.org/officeDocument/2006/relationships/image" Target="media/image131.wmf"/><Relationship Id="rId266" Type="http://schemas.openxmlformats.org/officeDocument/2006/relationships/oleObject" Target="embeddings/oleObject133.bin"/><Relationship Id="rId265" Type="http://schemas.openxmlformats.org/officeDocument/2006/relationships/image" Target="media/image130.wmf"/><Relationship Id="rId264" Type="http://schemas.openxmlformats.org/officeDocument/2006/relationships/oleObject" Target="embeddings/oleObject132.bin"/><Relationship Id="rId263" Type="http://schemas.openxmlformats.org/officeDocument/2006/relationships/image" Target="media/image129.wmf"/><Relationship Id="rId262" Type="http://schemas.openxmlformats.org/officeDocument/2006/relationships/oleObject" Target="embeddings/oleObject131.bin"/><Relationship Id="rId261" Type="http://schemas.openxmlformats.org/officeDocument/2006/relationships/image" Target="media/image128.wmf"/><Relationship Id="rId260" Type="http://schemas.openxmlformats.org/officeDocument/2006/relationships/oleObject" Target="embeddings/oleObject130.bin"/><Relationship Id="rId26" Type="http://schemas.openxmlformats.org/officeDocument/2006/relationships/image" Target="media/image12.wmf"/><Relationship Id="rId259" Type="http://schemas.openxmlformats.org/officeDocument/2006/relationships/image" Target="media/image127.wmf"/><Relationship Id="rId258" Type="http://schemas.openxmlformats.org/officeDocument/2006/relationships/oleObject" Target="embeddings/oleObject129.bin"/><Relationship Id="rId257" Type="http://schemas.openxmlformats.org/officeDocument/2006/relationships/image" Target="media/image126.wmf"/><Relationship Id="rId256" Type="http://schemas.openxmlformats.org/officeDocument/2006/relationships/oleObject" Target="embeddings/oleObject128.bin"/><Relationship Id="rId255" Type="http://schemas.openxmlformats.org/officeDocument/2006/relationships/image" Target="media/image125.wmf"/><Relationship Id="rId254" Type="http://schemas.openxmlformats.org/officeDocument/2006/relationships/oleObject" Target="embeddings/oleObject127.bin"/><Relationship Id="rId253" Type="http://schemas.openxmlformats.org/officeDocument/2006/relationships/image" Target="media/image124.wmf"/><Relationship Id="rId252" Type="http://schemas.openxmlformats.org/officeDocument/2006/relationships/oleObject" Target="embeddings/oleObject126.bin"/><Relationship Id="rId251" Type="http://schemas.openxmlformats.org/officeDocument/2006/relationships/image" Target="media/image123.wmf"/><Relationship Id="rId250" Type="http://schemas.openxmlformats.org/officeDocument/2006/relationships/oleObject" Target="embeddings/oleObject125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22.wmf"/><Relationship Id="rId248" Type="http://schemas.openxmlformats.org/officeDocument/2006/relationships/oleObject" Target="embeddings/oleObject124.bin"/><Relationship Id="rId247" Type="http://schemas.openxmlformats.org/officeDocument/2006/relationships/image" Target="media/image121.wmf"/><Relationship Id="rId246" Type="http://schemas.openxmlformats.org/officeDocument/2006/relationships/oleObject" Target="embeddings/oleObject123.bin"/><Relationship Id="rId245" Type="http://schemas.openxmlformats.org/officeDocument/2006/relationships/image" Target="media/image120.wmf"/><Relationship Id="rId244" Type="http://schemas.openxmlformats.org/officeDocument/2006/relationships/oleObject" Target="embeddings/oleObject122.bin"/><Relationship Id="rId243" Type="http://schemas.openxmlformats.org/officeDocument/2006/relationships/image" Target="media/image119.wmf"/><Relationship Id="rId242" Type="http://schemas.openxmlformats.org/officeDocument/2006/relationships/oleObject" Target="embeddings/oleObject121.bin"/><Relationship Id="rId241" Type="http://schemas.openxmlformats.org/officeDocument/2006/relationships/image" Target="media/image118.wmf"/><Relationship Id="rId240" Type="http://schemas.openxmlformats.org/officeDocument/2006/relationships/oleObject" Target="embeddings/oleObject120.bin"/><Relationship Id="rId24" Type="http://schemas.openxmlformats.org/officeDocument/2006/relationships/image" Target="media/image11.wmf"/><Relationship Id="rId239" Type="http://schemas.openxmlformats.org/officeDocument/2006/relationships/image" Target="media/image117.wmf"/><Relationship Id="rId238" Type="http://schemas.openxmlformats.org/officeDocument/2006/relationships/oleObject" Target="embeddings/oleObject119.bin"/><Relationship Id="rId237" Type="http://schemas.openxmlformats.org/officeDocument/2006/relationships/oleObject" Target="embeddings/oleObject118.bin"/><Relationship Id="rId236" Type="http://schemas.openxmlformats.org/officeDocument/2006/relationships/oleObject" Target="embeddings/oleObject117.bin"/><Relationship Id="rId235" Type="http://schemas.openxmlformats.org/officeDocument/2006/relationships/image" Target="media/image116.wmf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5.wmf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4.wmf"/><Relationship Id="rId230" Type="http://schemas.openxmlformats.org/officeDocument/2006/relationships/oleObject" Target="embeddings/oleObject114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13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2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9.bin"/><Relationship Id="rId22" Type="http://schemas.openxmlformats.org/officeDocument/2006/relationships/image" Target="media/image10.wmf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9.bin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4.bin"/><Relationship Id="rId19" Type="http://schemas.openxmlformats.org/officeDocument/2006/relationships/oleObject" Target="embeddings/oleObject8.bin"/><Relationship Id="rId189" Type="http://schemas.openxmlformats.org/officeDocument/2006/relationships/image" Target="media/image93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8.wmf"/><Relationship Id="rId179" Type="http://schemas.openxmlformats.org/officeDocument/2006/relationships/image" Target="media/image88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7.bin"/><Relationship Id="rId169" Type="http://schemas.openxmlformats.org/officeDocument/2006/relationships/image" Target="media/image83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7.wmf"/><Relationship Id="rId159" Type="http://schemas.openxmlformats.org/officeDocument/2006/relationships/image" Target="media/image78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6.wmf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5.wmf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3853-665A-4C4C-83A3-3219984682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4487</Words>
  <Characters>6025</Characters>
  <Lines>94</Lines>
  <Paragraphs>26</Paragraphs>
  <TotalTime>4385</TotalTime>
  <ScaleCrop>false</ScaleCrop>
  <LinksUpToDate>false</LinksUpToDate>
  <CharactersWithSpaces>6157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2019-05-03T12:07:00Z</dcterms:created>
  <dc:creator>Administrator</dc:creator>
  <cp:lastModifiedBy>Administrator</cp:lastModifiedBy>
  <cp:lastPrinted>2021-08-30T09:52:00Z</cp:lastPrinted>
  <dcterms:modified xsi:type="dcterms:W3CDTF">2024-03-12T09:18:47Z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9BAA9C8A3BB24B90B54C7A05C33D9E1F</vt:lpwstr>
  </property>
</Properties>
</file>