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60" w:before="60"/>
        <w:jc w:val="left"/>
      </w:pPr>
      <w:r>
        <w:rPr>
          <w:rFonts w:ascii="Arial" w:cs="Arial" w:eastAsia="Arial" w:hAnsi="Arial"/>
          <w:b/>
          <w:bCs/>
          <w:color w:val="999999"/>
          <w:sz w:val="22"/>
          <w:szCs w:val="22"/>
        </w:rPr>
        <w:t xml:space="preserve">— ENGLISH VERSION —</w:t>
      </w:r>
    </w:p>
    <w:p>
      <w:pPr>
        <w:bidi w:val="false"/>
        <w:spacing w:after="60" w:before="0"/>
        <w:jc w:val="left"/>
      </w:pPr>
      <w:r>
        <w:rPr>
          <w:rFonts w:ascii="Arial" w:cs="Arial" w:eastAsia="Arial" w:hAnsi="Arial"/>
          <w:b/>
          <w:bCs/>
          <w:color w:val="1C1C1E"/>
          <w:sz w:val="40"/>
          <w:szCs w:val="40"/>
        </w:rPr>
        <w:t xml:space="preserve">Freelancer Services Agreement</w:t>
      </w:r>
    </w:p>
    <w:p>
      <w:pPr>
        <w:bidi w:val="false"/>
        <w:spacing w:after="160"/>
        <w:jc w:val="left"/>
      </w:pPr>
      <w:r>
        <w:rPr>
          <w:rFonts w:ascii="Arial" w:cs="Arial" w:eastAsia="Arial" w:hAnsi="Arial"/>
          <w:b w:val="false"/>
          <w:bCs w:val="false"/>
          <w:color w:val="6E6E73"/>
          <w:sz w:val="20"/>
          <w:szCs w:val="20"/>
        </w:rPr>
        <w:t xml:space="preserve">HypeShow | Nadav Dafni Internet &amp; Software Ltd., Co. No. 515039303 | Version 1.0 | April 2026</w:t>
      </w:r>
    </w:p>
    <w:p>
      <w:pPr>
        <w:pBdr>
          <w:bottom w:val="single" w:color="2D6A4F" w:sz="16" w:space="1"/>
        </w:pBdr>
        <w:bidi w:val="false"/>
        <w:spacing w:after="40" w:before="40"/>
        <w:jc w:val="left"/>
      </w:pPr>
      <w:r>
        <w:rPr>
          <w:rFonts w:ascii="Arial" w:cs="Arial" w:eastAsia="Arial" w:hAnsi="Arial"/>
          <w:b w:val="false"/>
          <w:bCs w:val="false"/>
          <w:color w:val="1C1C1E"/>
          <w:sz w:val="20"/>
          <w:szCs w:val="20"/>
        </w:rPr>
        <w:t xml:space="preserve"> </w:t>
      </w:r>
    </w:p>
    <w:p>
      <w:pPr>
        <w:bidi w:val="false"/>
        <w:spacing w:after="100" w:before="0" w:line="276"/>
        <w:jc w:val="left"/>
      </w:pPr>
      <w:r>
        <w:rPr>
          <w:rFonts w:ascii="Arial" w:cs="Arial" w:eastAsia="Arial" w:hAnsi="Arial"/>
          <w:b w:val="false"/>
          <w:bCs w:val="false"/>
          <w:color w:val="1C1C1E"/>
          <w:sz w:val="20"/>
          <w:szCs w:val="20"/>
        </w:rPr>
        <w:t xml:space="preserve">This Freelancer Services Agreement ("Agreement") is entered into between Nadav Dafni Internet &amp; Software Ltd. ("Company") and the freelancer identified below ("Freelancer"). This Agreement governs the provision of services to the Company and/or to HypeShow platform users.</w:t>
      </w:r>
    </w:p>
    <w:p>
      <w:pPr>
        <w:spacing w:after="0" w:before="0"/>
      </w:pPr>
      <w:r>
        <w:rPr>
          <w:rFonts w:ascii="Arial" w:cs="Arial" w:eastAsia="Arial" w:hAnsi="Arial"/>
          <w:b w:val="false"/>
          <w:bCs w:val="false"/>
          <w:color w:val="1C1C1E"/>
          <w:sz w:val="20"/>
          <w:szCs w:val="20"/>
        </w:rPr>
        <w:t xml:space="preserve"/>
      </w:r>
    </w:p>
    <w:p>
      <w:pPr>
        <w:bidi w:val="false"/>
        <w:spacing w:after="80" w:before="200" w:line="276"/>
        <w:jc w:val="left"/>
      </w:pPr>
      <w:r>
        <w:rPr>
          <w:rFonts w:ascii="Arial" w:cs="Arial" w:eastAsia="Arial" w:hAnsi="Arial"/>
          <w:b/>
          <w:bCs/>
          <w:color w:val="2D6A4F"/>
          <w:sz w:val="26"/>
          <w:szCs w:val="26"/>
        </w:rPr>
        <w:t xml:space="preserve">1. Parties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5"/>
        <w:gridCol w:w="3373"/>
      </w:tblGrid>
      <w:tr>
        <w:tc>
          <w:tcPr>
            <w:tcW w:type="dxa" w:w="6265"/>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val="false"/>
              <w:spacing w:after="0"/>
              <w:jc w:val="left"/>
            </w:pPr>
            <w:r>
              <w:rPr>
                <w:rFonts w:ascii="Arial" w:cs="Arial" w:eastAsia="Arial" w:hAnsi="Arial"/>
                <w:b/>
                <w:bCs/>
                <w:color w:val="1C1C1E"/>
                <w:sz w:val="18"/>
                <w:szCs w:val="18"/>
              </w:rPr>
              <w:t xml:space="preserve">Details</w:t>
            </w:r>
          </w:p>
        </w:tc>
        <w:tc>
          <w:tcPr>
            <w:tcW w:type="dxa" w:w="3373"/>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val="false"/>
              <w:spacing w:after="0"/>
              <w:jc w:val="left"/>
            </w:pPr>
            <w:r>
              <w:rPr>
                <w:rFonts w:ascii="Arial" w:cs="Arial" w:eastAsia="Arial" w:hAnsi="Arial"/>
                <w:b/>
                <w:bCs/>
                <w:color w:val="1C1C1E"/>
                <w:sz w:val="18"/>
                <w:szCs w:val="18"/>
              </w:rPr>
              <w:t xml:space="preserve">Party</w:t>
            </w:r>
          </w:p>
        </w:tc>
      </w:tr>
      <w:tr>
        <w:tc>
          <w:tcPr>
            <w:tcW w:type="dxa" w:w="626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Nadav Dafni Internet &amp; Software Ltd., Co. No. 515039303</w:t>
            </w:r>
          </w:p>
        </w:tc>
        <w:tc>
          <w:tcPr>
            <w:tcW w:type="dxa" w:w="337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Company (HypeShow)</w:t>
            </w:r>
          </w:p>
        </w:tc>
      </w:tr>
      <w:tr>
        <w:tc>
          <w:tcPr>
            <w:tcW w:type="dxa" w:w="626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Full name: _______________  |  ID/Co. No.: _______________</w:t>
            </w:r>
          </w:p>
        </w:tc>
        <w:tc>
          <w:tcPr>
            <w:tcW w:type="dxa" w:w="337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Freelancer</w:t>
            </w:r>
          </w:p>
        </w:tc>
      </w:tr>
      <w:tr>
        <w:tc>
          <w:tcPr>
            <w:tcW w:type="dxa" w:w="626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_______________________________________________</w:t>
            </w:r>
          </w:p>
        </w:tc>
        <w:tc>
          <w:tcPr>
            <w:tcW w:type="dxa" w:w="337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Freelancer Address</w:t>
            </w:r>
          </w:p>
        </w:tc>
      </w:tr>
      <w:tr>
        <w:tc>
          <w:tcPr>
            <w:tcW w:type="dxa" w:w="626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_______________________________________________</w:t>
            </w:r>
          </w:p>
        </w:tc>
        <w:tc>
          <w:tcPr>
            <w:tcW w:type="dxa" w:w="337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Freelancer Email</w:t>
            </w:r>
          </w:p>
        </w:tc>
      </w:tr>
    </w:tbl>
    <w:p>
      <w:pPr>
        <w:bidi w:val="false"/>
        <w:spacing w:after="80" w:before="200" w:line="276"/>
        <w:jc w:val="left"/>
      </w:pPr>
      <w:r>
        <w:rPr>
          <w:rFonts w:ascii="Arial" w:cs="Arial" w:eastAsia="Arial" w:hAnsi="Arial"/>
          <w:b/>
          <w:bCs/>
          <w:color w:val="2D6A4F"/>
          <w:sz w:val="26"/>
          <w:szCs w:val="26"/>
        </w:rPr>
        <w:t xml:space="preserve">2. Scope of Services</w:t>
      </w:r>
    </w:p>
    <w:p>
      <w:pPr>
        <w:bidi w:val="false"/>
        <w:spacing w:after="100" w:before="0" w:line="276"/>
        <w:jc w:val="left"/>
      </w:pPr>
      <w:r>
        <w:rPr>
          <w:rFonts w:ascii="Arial" w:cs="Arial" w:eastAsia="Arial" w:hAnsi="Arial"/>
          <w:b w:val="false"/>
          <w:bCs w:val="false"/>
          <w:color w:val="1C1C1E"/>
          <w:sz w:val="20"/>
          <w:szCs w:val="20"/>
        </w:rPr>
        <w:t xml:space="preserve">The Freelancer agrees to provide the following services ("Services"):</w:t>
      </w:r>
    </w:p>
    <w:p>
      <w:pPr>
        <w:bidi w:val="false"/>
        <w:spacing w:after="100" w:before="0" w:line="276"/>
        <w:ind w:left="400"/>
        <w:jc w:val="left"/>
      </w:pPr>
      <w:r>
        <w:rPr>
          <w:rFonts w:ascii="Arial" w:cs="Arial" w:eastAsia="Arial" w:hAnsi="Arial"/>
          <w:b w:val="false"/>
          <w:bCs w:val="false"/>
          <w:color w:val="1C1C1E"/>
          <w:sz w:val="20"/>
          <w:szCs w:val="20"/>
        </w:rPr>
        <w:t xml:space="preserve">Description of Services: ________________________________________</w:t>
      </w:r>
    </w:p>
    <w:p>
      <w:pPr>
        <w:bidi w:val="false"/>
        <w:spacing w:after="100" w:before="0" w:line="276"/>
        <w:ind w:left="400"/>
        <w:jc w:val="left"/>
      </w:pPr>
      <w:r>
        <w:rPr>
          <w:rFonts w:ascii="Arial" w:cs="Arial" w:eastAsia="Arial" w:hAnsi="Arial"/>
          <w:b w:val="false"/>
          <w:bCs w:val="false"/>
          <w:color w:val="1C1C1E"/>
          <w:sz w:val="20"/>
          <w:szCs w:val="20"/>
        </w:rPr>
        <w:t xml:space="preserve">Deliverables: ________________________________________</w:t>
      </w:r>
    </w:p>
    <w:p>
      <w:pPr>
        <w:bidi w:val="false"/>
        <w:spacing w:after="100" w:before="0" w:line="276"/>
        <w:ind w:left="400"/>
        <w:jc w:val="left"/>
      </w:pPr>
      <w:r>
        <w:rPr>
          <w:rFonts w:ascii="Arial" w:cs="Arial" w:eastAsia="Arial" w:hAnsi="Arial"/>
          <w:b w:val="false"/>
          <w:bCs w:val="false"/>
          <w:color w:val="1C1C1E"/>
          <w:sz w:val="20"/>
          <w:szCs w:val="20"/>
        </w:rPr>
        <w:t xml:space="preserve">Timeline: ________________________________________</w:t>
      </w:r>
    </w:p>
    <w:p>
      <w:pPr>
        <w:bidi w:val="false"/>
        <w:spacing w:after="80" w:before="200" w:line="276"/>
        <w:jc w:val="left"/>
      </w:pPr>
      <w:r>
        <w:rPr>
          <w:rFonts w:ascii="Arial" w:cs="Arial" w:eastAsia="Arial" w:hAnsi="Arial"/>
          <w:b/>
          <w:bCs/>
          <w:color w:val="2D6A4F"/>
          <w:sz w:val="26"/>
          <w:szCs w:val="26"/>
        </w:rPr>
        <w:t xml:space="preserve">3. Compensation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c>
          <w:tcPr>
            <w:tcW w:type="dxa" w:w="5783"/>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val="false"/>
              <w:spacing w:after="0"/>
              <w:jc w:val="left"/>
            </w:pPr>
            <w:r>
              <w:rPr>
                <w:rFonts w:ascii="Arial" w:cs="Arial" w:eastAsia="Arial" w:hAnsi="Arial"/>
                <w:b/>
                <w:bCs/>
                <w:color w:val="1C1C1E"/>
                <w:sz w:val="18"/>
                <w:szCs w:val="18"/>
              </w:rPr>
              <w:t xml:space="preserve">Details</w:t>
            </w:r>
          </w:p>
        </w:tc>
        <w:tc>
          <w:tcPr>
            <w:tcW w:type="dxa" w:w="3855"/>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val="false"/>
              <w:spacing w:after="0"/>
              <w:jc w:val="left"/>
            </w:pPr>
            <w:r>
              <w:rPr>
                <w:rFonts w:ascii="Arial" w:cs="Arial" w:eastAsia="Arial" w:hAnsi="Arial"/>
                <w:b/>
                <w:bCs/>
                <w:color w:val="1C1C1E"/>
                <w:sz w:val="18"/>
                <w:szCs w:val="18"/>
              </w:rPr>
              <w:t xml:space="preserve">Item</w:t>
            </w:r>
          </w:p>
        </w:tc>
      </w:tr>
      <w:tr>
        <w:tc>
          <w:tcPr>
            <w:tcW w:type="dxa" w:w="578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ILS ________ per ________  (hour / project / milestone)</w:t>
            </w:r>
          </w:p>
        </w:tc>
        <w:tc>
          <w:tcPr>
            <w:tcW w:type="dxa" w:w="385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Rate</w:t>
            </w:r>
          </w:p>
        </w:tc>
      </w:tr>
      <w:tr>
        <w:tc>
          <w:tcPr>
            <w:tcW w:type="dxa" w:w="578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Within ________ days of invoice submission</w:t>
            </w:r>
          </w:p>
        </w:tc>
        <w:tc>
          <w:tcPr>
            <w:tcW w:type="dxa" w:w="385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Payment Terms</w:t>
            </w:r>
          </w:p>
        </w:tc>
      </w:tr>
      <w:tr>
        <w:tc>
          <w:tcPr>
            <w:tcW w:type="dxa" w:w="578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Bank transfer / PayPal / Other: ________</w:t>
            </w:r>
          </w:p>
        </w:tc>
        <w:tc>
          <w:tcPr>
            <w:tcW w:type="dxa" w:w="385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Payment Method</w:t>
            </w:r>
          </w:p>
        </w:tc>
      </w:tr>
      <w:tr>
        <w:tc>
          <w:tcPr>
            <w:tcW w:type="dxa" w:w="578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VAT (Maam) will be added where applicable under Israeli law</w:t>
            </w:r>
          </w:p>
        </w:tc>
        <w:tc>
          <w:tcPr>
            <w:tcW w:type="dxa" w:w="385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Tax</w:t>
            </w:r>
          </w:p>
        </w:tc>
      </w:tr>
    </w:tbl>
    <w:p>
      <w:pPr>
        <w:bidi w:val="false"/>
        <w:spacing w:after="80" w:before="200" w:line="276"/>
        <w:jc w:val="left"/>
      </w:pPr>
      <w:r>
        <w:rPr>
          <w:rFonts w:ascii="Arial" w:cs="Arial" w:eastAsia="Arial" w:hAnsi="Arial"/>
          <w:b/>
          <w:bCs/>
          <w:color w:val="2D6A4F"/>
          <w:sz w:val="26"/>
          <w:szCs w:val="26"/>
        </w:rPr>
        <w:t xml:space="preserve">4. Intellectual Property</w:t>
      </w:r>
    </w:p>
    <w:p>
      <w:pPr>
        <w:bidi w:val="false"/>
        <w:spacing w:after="100" w:before="0" w:line="276"/>
        <w:jc w:val="left"/>
      </w:pPr>
      <w:r>
        <w:rPr>
          <w:rFonts w:ascii="Arial" w:cs="Arial" w:eastAsia="Arial" w:hAnsi="Arial"/>
          <w:b w:val="false"/>
          <w:bCs w:val="false"/>
          <w:color w:val="1C1C1E"/>
          <w:sz w:val="20"/>
          <w:szCs w:val="20"/>
        </w:rPr>
        <w:t xml:space="preserve">4.1 All work product, deliverables, designs, code, content, and materials created by the Freelancer under this Agreement ("Work Product") shall be considered work made for hire and shall be the exclusive property of the Company from the moment of creation.</w:t>
      </w:r>
    </w:p>
    <w:p>
      <w:pPr>
        <w:bidi w:val="false"/>
        <w:spacing w:after="100" w:before="0" w:line="276"/>
        <w:jc w:val="left"/>
      </w:pPr>
      <w:r>
        <w:rPr>
          <w:rFonts w:ascii="Arial" w:cs="Arial" w:eastAsia="Arial" w:hAnsi="Arial"/>
          <w:b w:val="false"/>
          <w:bCs w:val="false"/>
          <w:color w:val="1C1C1E"/>
          <w:sz w:val="20"/>
          <w:szCs w:val="20"/>
        </w:rPr>
        <w:t xml:space="preserve">4.2 The Freelancer irrevocably assigns to the Company all intellectual property rights in the Work Product, including copyrights, design rights, and any related rights, worldwide and in perpetuity.</w:t>
      </w:r>
    </w:p>
    <w:p>
      <w:pPr>
        <w:bidi w:val="false"/>
        <w:spacing w:after="100" w:before="0" w:line="276"/>
        <w:jc w:val="left"/>
      </w:pPr>
      <w:r>
        <w:rPr>
          <w:rFonts w:ascii="Arial" w:cs="Arial" w:eastAsia="Arial" w:hAnsi="Arial"/>
          <w:b w:val="false"/>
          <w:bCs w:val="false"/>
          <w:color w:val="1C1C1E"/>
          <w:sz w:val="20"/>
          <w:szCs w:val="20"/>
        </w:rPr>
        <w:t xml:space="preserve">4.3 The Freelancer waives any moral rights in the Work Product to the fullest extent permitted by law.</w:t>
      </w:r>
    </w:p>
    <w:p>
      <w:pPr>
        <w:bidi w:val="false"/>
        <w:spacing w:after="100" w:before="0" w:line="276"/>
        <w:jc w:val="left"/>
      </w:pPr>
      <w:r>
        <w:rPr>
          <w:rFonts w:ascii="Arial" w:cs="Arial" w:eastAsia="Arial" w:hAnsi="Arial"/>
          <w:b w:val="false"/>
          <w:bCs w:val="false"/>
          <w:color w:val="1C1C1E"/>
          <w:sz w:val="20"/>
          <w:szCs w:val="20"/>
        </w:rPr>
        <w:t xml:space="preserve">4.4 The Freelancer may not use the Work Product, the Company name, or HypeShow branding for their own portfolio or marketing without prior written consent from the Company.</w:t>
      </w:r>
    </w:p>
    <w:p>
      <w:pPr>
        <w:bidi w:val="false"/>
        <w:spacing w:after="80" w:before="200" w:line="276"/>
        <w:jc w:val="left"/>
      </w:pPr>
      <w:r>
        <w:rPr>
          <w:rFonts w:ascii="Arial" w:cs="Arial" w:eastAsia="Arial" w:hAnsi="Arial"/>
          <w:b/>
          <w:bCs/>
          <w:color w:val="2D6A4F"/>
          <w:sz w:val="26"/>
          <w:szCs w:val="26"/>
        </w:rPr>
        <w:t xml:space="preserve">5. Confidentiality</w:t>
      </w:r>
    </w:p>
    <w:p>
      <w:pPr>
        <w:bidi w:val="false"/>
        <w:spacing w:after="100" w:before="0" w:line="276"/>
        <w:jc w:val="left"/>
      </w:pPr>
      <w:r>
        <w:rPr>
          <w:rFonts w:ascii="Arial" w:cs="Arial" w:eastAsia="Arial" w:hAnsi="Arial"/>
          <w:b w:val="false"/>
          <w:bCs w:val="false"/>
          <w:color w:val="1C1C1E"/>
          <w:sz w:val="20"/>
          <w:szCs w:val="20"/>
        </w:rPr>
        <w:t xml:space="preserve">5.1 The Freelancer agrees to keep strictly confidential all information received from the Company, including but not limited to: business strategies, AI system prompts, user data, technical architecture, pricing, and any other non-public information.</w:t>
      </w:r>
    </w:p>
    <w:p>
      <w:pPr>
        <w:bidi w:val="false"/>
        <w:spacing w:after="100" w:before="0" w:line="276"/>
        <w:jc w:val="left"/>
      </w:pPr>
      <w:r>
        <w:rPr>
          <w:rFonts w:ascii="Arial" w:cs="Arial" w:eastAsia="Arial" w:hAnsi="Arial"/>
          <w:b w:val="false"/>
          <w:bCs w:val="false"/>
          <w:color w:val="1C1C1E"/>
          <w:sz w:val="20"/>
          <w:szCs w:val="20"/>
        </w:rPr>
        <w:t xml:space="preserve">5.2 This confidentiality obligation shall survive the termination of this Agreement for a period of 3 years.</w:t>
      </w:r>
    </w:p>
    <w:p>
      <w:pPr>
        <w:bidi w:val="false"/>
        <w:spacing w:after="100" w:before="0" w:line="276"/>
        <w:jc w:val="left"/>
      </w:pPr>
      <w:r>
        <w:rPr>
          <w:rFonts w:ascii="Arial" w:cs="Arial" w:eastAsia="Arial" w:hAnsi="Arial"/>
          <w:b w:val="false"/>
          <w:bCs w:val="false"/>
          <w:color w:val="1C1C1E"/>
          <w:sz w:val="20"/>
          <w:szCs w:val="20"/>
        </w:rPr>
        <w:t xml:space="preserve">5.3 The Freelancer may not use any confidential information for any purpose other than performing the Services.</w:t>
      </w:r>
    </w:p>
    <w:p>
      <w:pPr>
        <w:bidi w:val="false"/>
        <w:spacing w:after="80" w:before="200" w:line="276"/>
        <w:jc w:val="left"/>
      </w:pPr>
      <w:r>
        <w:rPr>
          <w:rFonts w:ascii="Arial" w:cs="Arial" w:eastAsia="Arial" w:hAnsi="Arial"/>
          <w:b/>
          <w:bCs/>
          <w:color w:val="2D6A4F"/>
          <w:sz w:val="26"/>
          <w:szCs w:val="26"/>
        </w:rPr>
        <w:t xml:space="preserve">6. Independent Contractor</w:t>
      </w:r>
    </w:p>
    <w:p>
      <w:pPr>
        <w:bidi w:val="false"/>
        <w:spacing w:after="100" w:before="0" w:line="276"/>
        <w:jc w:val="left"/>
      </w:pPr>
      <w:r>
        <w:rPr>
          <w:rFonts w:ascii="Arial" w:cs="Arial" w:eastAsia="Arial" w:hAnsi="Arial"/>
          <w:b w:val="false"/>
          <w:bCs w:val="false"/>
          <w:color w:val="1C1C1E"/>
          <w:sz w:val="20"/>
          <w:szCs w:val="20"/>
        </w:rPr>
        <w:t xml:space="preserve">The Freelancer is an independent contractor and not an employee, agent, or partner of the Company. The Freelancer is solely responsible for their own taxes, insurance, and social benefits. Nothing in this Agreement creates an employment relationship.</w:t>
      </w:r>
    </w:p>
    <w:p>
      <w:pPr>
        <w:bidi w:val="false"/>
        <w:spacing w:after="80" w:before="200" w:line="276"/>
        <w:jc w:val="left"/>
      </w:pPr>
      <w:r>
        <w:rPr>
          <w:rFonts w:ascii="Arial" w:cs="Arial" w:eastAsia="Arial" w:hAnsi="Arial"/>
          <w:b/>
          <w:bCs/>
          <w:color w:val="2D6A4F"/>
          <w:sz w:val="26"/>
          <w:szCs w:val="26"/>
        </w:rPr>
        <w:t xml:space="preserve">7. Non-Solicitation</w:t>
      </w:r>
    </w:p>
    <w:p>
      <w:pPr>
        <w:bidi w:val="false"/>
        <w:spacing w:after="100" w:before="0" w:line="276"/>
        <w:jc w:val="left"/>
      </w:pPr>
      <w:r>
        <w:rPr>
          <w:rFonts w:ascii="Arial" w:cs="Arial" w:eastAsia="Arial" w:hAnsi="Arial"/>
          <w:b w:val="false"/>
          <w:bCs w:val="false"/>
          <w:color w:val="1C1C1E"/>
          <w:sz w:val="20"/>
          <w:szCs w:val="20"/>
        </w:rPr>
        <w:t xml:space="preserve">During the term of this Agreement and for 12 months after termination, the Freelancer agrees not to directly solicit or approach HypeShow users or clients for competing services without prior written consent from the Company.</w:t>
      </w:r>
    </w:p>
    <w:p>
      <w:pPr>
        <w:bidi w:val="false"/>
        <w:spacing w:after="80" w:before="200" w:line="276"/>
        <w:jc w:val="left"/>
      </w:pPr>
      <w:r>
        <w:rPr>
          <w:rFonts w:ascii="Arial" w:cs="Arial" w:eastAsia="Arial" w:hAnsi="Arial"/>
          <w:b/>
          <w:bCs/>
          <w:color w:val="2D6A4F"/>
          <w:sz w:val="26"/>
          <w:szCs w:val="26"/>
        </w:rPr>
        <w:t xml:space="preserve">8. Term and Termination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c>
          <w:tcPr>
            <w:tcW w:type="dxa" w:w="5783"/>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val="false"/>
              <w:spacing w:after="0"/>
              <w:jc w:val="left"/>
            </w:pPr>
            <w:r>
              <w:rPr>
                <w:rFonts w:ascii="Arial" w:cs="Arial" w:eastAsia="Arial" w:hAnsi="Arial"/>
                <w:b/>
                <w:bCs/>
                <w:color w:val="1C1C1E"/>
                <w:sz w:val="18"/>
                <w:szCs w:val="18"/>
              </w:rPr>
              <w:t xml:space="preserve">Details</w:t>
            </w:r>
          </w:p>
        </w:tc>
        <w:tc>
          <w:tcPr>
            <w:tcW w:type="dxa" w:w="3855"/>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val="false"/>
              <w:spacing w:after="0"/>
              <w:jc w:val="left"/>
            </w:pPr>
            <w:r>
              <w:rPr>
                <w:rFonts w:ascii="Arial" w:cs="Arial" w:eastAsia="Arial" w:hAnsi="Arial"/>
                <w:b/>
                <w:bCs/>
                <w:color w:val="1C1C1E"/>
                <w:sz w:val="18"/>
                <w:szCs w:val="18"/>
              </w:rPr>
              <w:t xml:space="preserve">Item</w:t>
            </w:r>
          </w:p>
        </w:tc>
      </w:tr>
      <w:tr>
        <w:tc>
          <w:tcPr>
            <w:tcW w:type="dxa" w:w="578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Start Date: ________  |  End Date: ________ (or completion of project)</w:t>
            </w:r>
          </w:p>
        </w:tc>
        <w:tc>
          <w:tcPr>
            <w:tcW w:type="dxa" w:w="385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Term</w:t>
            </w:r>
          </w:p>
        </w:tc>
      </w:tr>
      <w:tr>
        <w:tc>
          <w:tcPr>
            <w:tcW w:type="dxa" w:w="578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Either party may terminate with 14 days written notice</w:t>
            </w:r>
          </w:p>
        </w:tc>
        <w:tc>
          <w:tcPr>
            <w:tcW w:type="dxa" w:w="385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Termination by Notice</w:t>
            </w:r>
          </w:p>
        </w:tc>
      </w:tr>
      <w:tr>
        <w:tc>
          <w:tcPr>
            <w:tcW w:type="dxa" w:w="578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Immediately, with cause (breach, non-performance, fraud)</w:t>
            </w:r>
          </w:p>
        </w:tc>
        <w:tc>
          <w:tcPr>
            <w:tcW w:type="dxa" w:w="385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Termination for Cause</w:t>
            </w:r>
          </w:p>
        </w:tc>
      </w:tr>
      <w:tr>
        <w:tc>
          <w:tcPr>
            <w:tcW w:type="dxa" w:w="578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Payment for work completed and accepted prior to termination date</w:t>
            </w:r>
          </w:p>
        </w:tc>
        <w:tc>
          <w:tcPr>
            <w:tcW w:type="dxa" w:w="385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val="false"/>
              <w:spacing w:after="0"/>
              <w:jc w:val="left"/>
            </w:pPr>
            <w:r>
              <w:rPr>
                <w:rFonts w:ascii="Arial" w:cs="Arial" w:eastAsia="Arial" w:hAnsi="Arial"/>
                <w:b w:val="false"/>
                <w:bCs w:val="false"/>
                <w:color w:val="1C1C1E"/>
                <w:sz w:val="18"/>
                <w:szCs w:val="18"/>
              </w:rPr>
              <w:t xml:space="preserve">Effect of Termination</w:t>
            </w:r>
          </w:p>
        </w:tc>
      </w:tr>
    </w:tbl>
    <w:p>
      <w:pPr>
        <w:bidi w:val="false"/>
        <w:spacing w:after="80" w:before="200" w:line="276"/>
        <w:jc w:val="left"/>
      </w:pPr>
      <w:r>
        <w:rPr>
          <w:rFonts w:ascii="Arial" w:cs="Arial" w:eastAsia="Arial" w:hAnsi="Arial"/>
          <w:b/>
          <w:bCs/>
          <w:color w:val="2D6A4F"/>
          <w:sz w:val="26"/>
          <w:szCs w:val="26"/>
        </w:rPr>
        <w:t xml:space="preserve">9. Liability</w:t>
      </w:r>
    </w:p>
    <w:p>
      <w:pPr>
        <w:bidi w:val="false"/>
        <w:spacing w:after="100" w:before="0" w:line="276"/>
        <w:jc w:val="left"/>
      </w:pPr>
      <w:r>
        <w:rPr>
          <w:rFonts w:ascii="Arial" w:cs="Arial" w:eastAsia="Arial" w:hAnsi="Arial"/>
          <w:b w:val="false"/>
          <w:bCs w:val="false"/>
          <w:color w:val="1C1C1E"/>
          <w:sz w:val="20"/>
          <w:szCs w:val="20"/>
        </w:rPr>
        <w:t xml:space="preserve">The Freelancer shall not be liable for indirect, special, or consequential damages. The Company's maximum liability to the Freelancer shall not exceed the total fees paid in the 3 months preceding the claim.</w:t>
      </w:r>
    </w:p>
    <w:p>
      <w:pPr>
        <w:bidi w:val="false"/>
        <w:spacing w:after="80" w:before="200" w:line="276"/>
        <w:jc w:val="left"/>
      </w:pPr>
      <w:r>
        <w:rPr>
          <w:rFonts w:ascii="Arial" w:cs="Arial" w:eastAsia="Arial" w:hAnsi="Arial"/>
          <w:b/>
          <w:bCs/>
          <w:color w:val="2D6A4F"/>
          <w:sz w:val="26"/>
          <w:szCs w:val="26"/>
        </w:rPr>
        <w:t xml:space="preserve">10. Governing Law</w:t>
      </w:r>
    </w:p>
    <w:p>
      <w:pPr>
        <w:bidi w:val="false"/>
        <w:spacing w:after="100" w:before="0" w:line="276"/>
        <w:jc w:val="left"/>
      </w:pPr>
      <w:r>
        <w:rPr>
          <w:rFonts w:ascii="Arial" w:cs="Arial" w:eastAsia="Arial" w:hAnsi="Arial"/>
          <w:b w:val="false"/>
          <w:bCs w:val="false"/>
          <w:color w:val="1C1C1E"/>
          <w:sz w:val="20"/>
          <w:szCs w:val="20"/>
        </w:rPr>
        <w:t xml:space="preserve">This Agreement is governed by the laws of the State of Israel. Any dispute shall be submitted exclusively to the competent courts in Tel Aviv, Israel.</w:t>
      </w:r>
    </w:p>
    <w:p>
      <w:pPr>
        <w:bidi w:val="false"/>
        <w:spacing w:after="80" w:before="200" w:line="276"/>
        <w:jc w:val="left"/>
      </w:pPr>
      <w:r>
        <w:rPr>
          <w:rFonts w:ascii="Arial" w:cs="Arial" w:eastAsia="Arial" w:hAnsi="Arial"/>
          <w:b/>
          <w:bCs/>
          <w:color w:val="2D6A4F"/>
          <w:sz w:val="26"/>
          <w:szCs w:val="26"/>
        </w:rPr>
        <w:t xml:space="preserve">11. Entire Agreement</w:t>
      </w:r>
    </w:p>
    <w:p>
      <w:pPr>
        <w:bidi w:val="false"/>
        <w:spacing w:after="100" w:before="0" w:line="276"/>
        <w:jc w:val="left"/>
      </w:pPr>
      <w:r>
        <w:rPr>
          <w:rFonts w:ascii="Arial" w:cs="Arial" w:eastAsia="Arial" w:hAnsi="Arial"/>
          <w:b w:val="false"/>
          <w:bCs w:val="false"/>
          <w:color w:val="1C1C1E"/>
          <w:sz w:val="20"/>
          <w:szCs w:val="20"/>
        </w:rPr>
        <w:t xml:space="preserve">This Agreement constitutes the entire agreement between the parties regarding its subject matter and supersedes all prior discussions, representations, and agreements. Amendments must be in writing and signed by both parties.</w:t>
      </w:r>
    </w:p>
    <w:p>
      <w:pPr>
        <w:spacing w:after="0" w:before="0"/>
      </w:pPr>
      <w:r>
        <w:rPr>
          <w:rFonts w:ascii="Arial" w:cs="Arial" w:eastAsia="Arial" w:hAnsi="Arial"/>
          <w:b w:val="false"/>
          <w:bCs w:val="false"/>
          <w:color w:val="1C1C1E"/>
          <w:sz w:val="20"/>
          <w:szCs w:val="20"/>
        </w:rPr>
        <w:t xml:space="preserve"/>
      </w:r>
    </w:p>
    <w:p>
      <w:pPr>
        <w:pBdr>
          <w:bottom w:val="single" w:color="CCCCCC" w:sz="4" w:space="1"/>
        </w:pBdr>
        <w:bidi w:val="false"/>
        <w:spacing w:after="60" w:before="60"/>
        <w:jc w:val="left"/>
      </w:pPr>
      <w:r>
        <w:rPr>
          <w:rFonts w:ascii="Arial" w:cs="Arial" w:eastAsia="Arial" w:hAnsi="Arial"/>
          <w:b w:val="false"/>
          <w:bCs w:val="false"/>
          <w:color w:val="1C1C1E"/>
          <w:sz w:val="20"/>
          <w:szCs w:val="20"/>
        </w:rPr>
        <w:t xml:space="preserve"> </w:t>
      </w:r>
    </w:p>
    <w:p>
      <w:pPr>
        <w:bidi w:val="false"/>
        <w:spacing w:after="100" w:before="0" w:line="276"/>
        <w:jc w:val="left"/>
      </w:pPr>
      <w:r>
        <w:rPr>
          <w:rFonts w:ascii="Arial" w:cs="Arial" w:eastAsia="Arial" w:hAnsi="Arial"/>
          <w:b/>
          <w:bCs/>
          <w:color w:val="1C1C1E"/>
          <w:sz w:val="22"/>
          <w:szCs w:val="22"/>
        </w:rPr>
        <w:t xml:space="preserve">Signatures</w:t>
      </w:r>
    </w:p>
    <w:p>
      <w:pPr>
        <w:spacing w:after="0" w:before="0"/>
      </w:pPr>
      <w:r>
        <w:rPr>
          <w:rFonts w:ascii="Arial" w:cs="Arial" w:eastAsia="Arial" w:hAnsi="Arial"/>
          <w:b w:val="false"/>
          <w:bCs w:val="false"/>
          <w:color w:val="1C1C1E"/>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19"/>
        <w:gridCol w:w="400"/>
        <w:gridCol w:w="4619"/>
      </w:tblGrid>
      <w:tr>
        <w:tc>
          <w:tcPr>
            <w:tcW w:type="dxa" w:w="4619"/>
            <w:tcBorders>
              <w:top w:val="none"/>
              <w:left w:val="none"/>
              <w:bottom w:val="none"/>
              <w:right w:val="none"/>
            </w:tcBorders>
          </w:tcPr>
          <w:p>
            <w:pPr>
              <w:pBdr>
                <w:bottom w:val="single" w:color="1C1C1E" w:sz="4" w:space="1"/>
              </w:pBdr>
              <w:bidi w:val="false"/>
              <w:spacing w:after="30"/>
              <w:jc w:val="left"/>
            </w:pPr>
            <w:r>
              <w:rPr>
                <w:rFonts w:ascii="Arial" w:cs="Arial" w:eastAsia="Arial" w:hAnsi="Arial"/>
                <w:b w:val="false"/>
                <w:bCs w:val="false"/>
                <w:color w:val="1C1C1E"/>
                <w:sz w:val="20"/>
                <w:szCs w:val="20"/>
              </w:rPr>
              <w:t xml:space="preserve">          </w:t>
            </w:r>
          </w:p>
          <w:p>
            <w:pPr>
              <w:bidi w:val="false"/>
              <w:spacing w:after="0" w:before="0" w:line="276"/>
              <w:jc w:val="left"/>
            </w:pPr>
            <w:r>
              <w:rPr>
                <w:rFonts w:ascii="Arial" w:cs="Arial" w:eastAsia="Arial" w:hAnsi="Arial"/>
                <w:b w:val="false"/>
                <w:bCs w:val="false"/>
                <w:color w:val="6E6E73"/>
                <w:sz w:val="17"/>
                <w:szCs w:val="17"/>
              </w:rPr>
              <w:t xml:space="preserve">Company Representative — Date</w:t>
            </w:r>
          </w:p>
        </w:tc>
        <w:tc>
          <w:tcPr>
            <w:tcW w:type="dxa" w:w="400"/>
            <w:tcBorders>
              <w:top w:val="none"/>
              <w:left w:val="none"/>
              <w:bottom w:val="none"/>
              <w:right w:val="none"/>
            </w:tcBorders>
          </w:tcPr>
          <w:p>
            <w:pPr>
              <w:spacing w:after="0" w:before="0"/>
            </w:pPr>
            <w:r>
              <w:rPr>
                <w:rFonts w:ascii="Arial" w:cs="Arial" w:eastAsia="Arial" w:hAnsi="Arial"/>
                <w:b w:val="false"/>
                <w:bCs w:val="false"/>
                <w:color w:val="1C1C1E"/>
                <w:sz w:val="20"/>
                <w:szCs w:val="20"/>
              </w:rPr>
              <w:t xml:space="preserve"/>
            </w:r>
          </w:p>
        </w:tc>
        <w:tc>
          <w:tcPr>
            <w:tcW w:type="dxa" w:w="4619"/>
            <w:tcBorders>
              <w:top w:val="none"/>
              <w:left w:val="none"/>
              <w:bottom w:val="none"/>
              <w:right w:val="none"/>
            </w:tcBorders>
          </w:tcPr>
          <w:p>
            <w:pPr>
              <w:pBdr>
                <w:bottom w:val="single" w:color="1C1C1E" w:sz="4" w:space="1"/>
              </w:pBdr>
              <w:bidi w:val="false"/>
              <w:spacing w:after="30"/>
              <w:jc w:val="left"/>
            </w:pPr>
            <w:r>
              <w:rPr>
                <w:rFonts w:ascii="Arial" w:cs="Arial" w:eastAsia="Arial" w:hAnsi="Arial"/>
                <w:b w:val="false"/>
                <w:bCs w:val="false"/>
                <w:color w:val="1C1C1E"/>
                <w:sz w:val="20"/>
                <w:szCs w:val="20"/>
              </w:rPr>
              <w:t xml:space="preserve">          </w:t>
            </w:r>
          </w:p>
          <w:p>
            <w:pPr>
              <w:bidi w:val="false"/>
              <w:spacing w:after="0" w:before="0" w:line="276"/>
              <w:jc w:val="left"/>
            </w:pPr>
            <w:r>
              <w:rPr>
                <w:rFonts w:ascii="Arial" w:cs="Arial" w:eastAsia="Arial" w:hAnsi="Arial"/>
                <w:b w:val="false"/>
                <w:bCs w:val="false"/>
                <w:color w:val="6E6E73"/>
                <w:sz w:val="17"/>
                <w:szCs w:val="17"/>
              </w:rPr>
              <w:t xml:space="preserve">Freelancer — Date</w:t>
            </w:r>
          </w:p>
        </w:tc>
      </w:tr>
    </w:tbl>
    <w:p>
      <w:pPr>
        <w:spacing w:after="0" w:before="0"/>
      </w:pPr>
      <w:r>
        <w:rPr>
          <w:rFonts w:ascii="Arial" w:cs="Arial" w:eastAsia="Arial" w:hAnsi="Arial"/>
          <w:b w:val="false"/>
          <w:bCs w:val="false"/>
          <w:color w:val="1C1C1E"/>
          <w:sz w:val="20"/>
          <w:szCs w:val="20"/>
        </w:rPr>
        <w:t xml:space="preserve"/>
      </w:r>
    </w:p>
    <w:p>
      <w:pPr>
        <w:pBdr>
          <w:bottom w:val="single" w:color="CCCCCC" w:sz="4" w:space="1"/>
        </w:pBdr>
        <w:bidi w:val="false"/>
        <w:spacing w:after="60" w:before="60"/>
        <w:jc w:val="left"/>
      </w:pPr>
      <w:r>
        <w:rPr>
          <w:rFonts w:ascii="Arial" w:cs="Arial" w:eastAsia="Arial" w:hAnsi="Arial"/>
          <w:b w:val="false"/>
          <w:bCs w:val="false"/>
          <w:color w:val="1C1C1E"/>
          <w:sz w:val="20"/>
          <w:szCs w:val="20"/>
        </w:rPr>
        <w:t xml:space="preserve"> </w:t>
      </w:r>
    </w:p>
    <w:p>
      <w:pPr>
        <w:spacing w:after="0" w:before="0"/>
      </w:pPr>
      <w:r>
        <w:rPr>
          <w:rFonts w:ascii="Arial" w:cs="Arial" w:eastAsia="Arial" w:hAnsi="Arial"/>
          <w:b w:val="false"/>
          <w:bCs w:val="false"/>
          <w:color w:val="1C1C1E"/>
          <w:sz w:val="20"/>
          <w:szCs w:val="20"/>
        </w:rPr>
        <w:t xml:space="preserve"/>
      </w:r>
    </w:p>
    <w:p>
      <w:pPr>
        <w:bidi w:val="false"/>
        <w:spacing w:after="100" w:before="0" w:line="276"/>
        <w:jc w:val="left"/>
      </w:pPr>
      <w:r>
        <w:rPr>
          <w:rFonts w:ascii="Arial" w:cs="Arial" w:eastAsia="Arial" w:hAnsi="Arial"/>
          <w:b w:val="false"/>
          <w:bCs w:val="false"/>
          <w:color w:val="6E6E73"/>
          <w:sz w:val="17"/>
          <w:szCs w:val="17"/>
        </w:rPr>
        <w:t xml:space="preserve">Written by Tamar Cohen-Levi, Legal Advisor | Freelancer Agreement v1.0 | April 2026</w:t>
      </w:r>
    </w:p>
    <w:p>
      <w:pPr>
        <w:bidi w:val="false"/>
        <w:spacing w:after="100" w:before="0" w:line="276"/>
        <w:jc w:val="left"/>
      </w:pPr>
      <w:r>
        <w:rPr>
          <w:rFonts w:ascii="Arial" w:cs="Arial" w:eastAsia="Arial" w:hAnsi="Arial"/>
          <w:b w:val="false"/>
          <w:bCs w:val="false"/>
          <w:color w:val="7A4500"/>
          <w:sz w:val="17"/>
          <w:szCs w:val="17"/>
        </w:rPr>
        <w:t xml:space="preserve">This document is a draft. Verify with a licensed attorney before signing.</w:t>
      </w:r>
    </w:p>
    <w:p>
      <w:r>
        <w:br w:type="page"/>
      </w:r>
    </w:p>
    <w:p>
      <w:pPr>
        <w:bidi/>
        <w:spacing w:after="60" w:before="60"/>
        <w:jc w:val="right"/>
      </w:pPr>
      <w:r>
        <w:rPr>
          <w:rFonts w:ascii="Arial" w:cs="Arial" w:eastAsia="Arial" w:hAnsi="Arial"/>
          <w:b/>
          <w:bCs/>
          <w:color w:val="999999"/>
          <w:sz w:val="22"/>
          <w:szCs w:val="22"/>
        </w:rPr>
        <w:t xml:space="preserve">— גרסה עברית —</w:t>
      </w:r>
    </w:p>
    <w:p>
      <w:pPr>
        <w:bidi/>
        <w:spacing w:after="60" w:before="0"/>
        <w:jc w:val="right"/>
      </w:pPr>
      <w:r>
        <w:rPr>
          <w:rFonts w:ascii="Arial" w:cs="Arial" w:eastAsia="Arial" w:hAnsi="Arial"/>
          <w:b/>
          <w:bCs/>
          <w:color w:val="1C1C1E"/>
          <w:sz w:val="40"/>
          <w:szCs w:val="40"/>
        </w:rPr>
        <w:t xml:space="preserve">הסכם שירותי פרילאנסר</w:t>
      </w:r>
    </w:p>
    <w:p>
      <w:pPr>
        <w:bidi/>
        <w:spacing w:after="160"/>
        <w:jc w:val="right"/>
      </w:pPr>
      <w:r>
        <w:rPr>
          <w:rFonts w:ascii="Arial" w:cs="Arial" w:eastAsia="Arial" w:hAnsi="Arial"/>
          <w:b w:val="false"/>
          <w:bCs w:val="false"/>
          <w:color w:val="6E6E73"/>
          <w:sz w:val="20"/>
          <w:szCs w:val="20"/>
        </w:rPr>
        <w:t xml:space="preserve">HypeShow | נדב דפני אינטרנט ותוכנה בע"מ, ח.פ. 515039303 | גרסה 1.0 | אפריל 2026</w:t>
      </w:r>
    </w:p>
    <w:p>
      <w:pPr>
        <w:pBdr>
          <w:bottom w:val="single" w:color="2D6A4F" w:sz="16" w:space="1"/>
        </w:pBdr>
        <w:bidi w:val="false"/>
        <w:spacing w:after="40" w:before="40"/>
        <w:jc w:val="left"/>
      </w:pPr>
      <w:r>
        <w:rPr>
          <w:rFonts w:ascii="Arial" w:cs="Arial" w:eastAsia="Arial" w:hAnsi="Arial"/>
          <w:b w:val="false"/>
          <w:bCs w:val="false"/>
          <w:color w:val="1C1C1E"/>
          <w:sz w:val="20"/>
          <w:szCs w:val="20"/>
        </w:rPr>
        <w:t xml:space="preserve"> </w:t>
      </w:r>
    </w:p>
    <w:p>
      <w:pPr>
        <w:bidi/>
        <w:spacing w:after="100" w:before="0" w:line="276"/>
        <w:jc w:val="right"/>
      </w:pPr>
      <w:r>
        <w:rPr>
          <w:rFonts w:ascii="Arial" w:cs="Arial" w:eastAsia="Arial" w:hAnsi="Arial"/>
          <w:b w:val="false"/>
          <w:bCs w:val="false"/>
          <w:color w:val="1C1C1E"/>
          <w:sz w:val="20"/>
          <w:szCs w:val="20"/>
        </w:rPr>
        <w:t xml:space="preserve">הסכם שירותי פרילאנסר זה ("ההסכם") נכרת בין נדב דפני אינטרנט ותוכנה בע"מ ("החברה") לבין הפרילאנסר המפורט להלן ("הפרילאנסר"). הסכם זה מסדיר את מתן השירותים לחברה ו/או למשתמשי פלטפורמת HypeShow.</w:t>
      </w:r>
    </w:p>
    <w:p>
      <w:pPr>
        <w:spacing w:after="0" w:before="0"/>
      </w:pPr>
      <w:r>
        <w:rPr>
          <w:rFonts w:ascii="Arial" w:cs="Arial" w:eastAsia="Arial" w:hAnsi="Arial"/>
          <w:b w:val="false"/>
          <w:bCs w:val="false"/>
          <w:color w:val="1C1C1E"/>
          <w:sz w:val="20"/>
          <w:szCs w:val="20"/>
        </w:rPr>
        <w:t xml:space="preserve"/>
      </w:r>
    </w:p>
    <w:p>
      <w:pPr>
        <w:bidi/>
        <w:spacing w:after="80" w:before="200" w:line="276"/>
        <w:jc w:val="right"/>
      </w:pPr>
      <w:r>
        <w:rPr>
          <w:rFonts w:ascii="Arial" w:cs="Arial" w:eastAsia="Arial" w:hAnsi="Arial"/>
          <w:b/>
          <w:bCs/>
          <w:color w:val="2D6A4F"/>
          <w:sz w:val="26"/>
          <w:szCs w:val="26"/>
        </w:rPr>
        <w:t xml:space="preserve">1. הצדדים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5"/>
        <w:gridCol w:w="3373"/>
      </w:tblGrid>
      <w:tr>
        <w:tc>
          <w:tcPr>
            <w:tcW w:type="dxa" w:w="6265"/>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spacing w:after="0"/>
              <w:jc w:val="right"/>
            </w:pPr>
            <w:r>
              <w:rPr>
                <w:rFonts w:ascii="Arial" w:cs="Arial" w:eastAsia="Arial" w:hAnsi="Arial"/>
                <w:b/>
                <w:bCs/>
                <w:color w:val="1C1C1E"/>
                <w:sz w:val="18"/>
                <w:szCs w:val="18"/>
              </w:rPr>
              <w:t xml:space="preserve">פרטים</w:t>
            </w:r>
          </w:p>
        </w:tc>
        <w:tc>
          <w:tcPr>
            <w:tcW w:type="dxa" w:w="3373"/>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spacing w:after="0"/>
              <w:jc w:val="right"/>
            </w:pPr>
            <w:r>
              <w:rPr>
                <w:rFonts w:ascii="Arial" w:cs="Arial" w:eastAsia="Arial" w:hAnsi="Arial"/>
                <w:b/>
                <w:bCs/>
                <w:color w:val="1C1C1E"/>
                <w:sz w:val="18"/>
                <w:szCs w:val="18"/>
              </w:rPr>
              <w:t xml:space="preserve">צד</w:t>
            </w:r>
          </w:p>
        </w:tc>
      </w:tr>
      <w:tr>
        <w:tc>
          <w:tcPr>
            <w:tcW w:type="dxa" w:w="626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נדב דפני אינטרנט ותוכנה בע"מ, ח.פ. 515039303</w:t>
            </w:r>
          </w:p>
        </w:tc>
        <w:tc>
          <w:tcPr>
            <w:tcW w:type="dxa" w:w="337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החברה (HypeShow)</w:t>
            </w:r>
          </w:p>
        </w:tc>
      </w:tr>
      <w:tr>
        <w:tc>
          <w:tcPr>
            <w:tcW w:type="dxa" w:w="626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שם מלא: _______________  |  ת.ז. / ח.פ.: _______________</w:t>
            </w:r>
          </w:p>
        </w:tc>
        <w:tc>
          <w:tcPr>
            <w:tcW w:type="dxa" w:w="337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פרילאנסר</w:t>
            </w:r>
          </w:p>
        </w:tc>
      </w:tr>
      <w:tr>
        <w:tc>
          <w:tcPr>
            <w:tcW w:type="dxa" w:w="626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_______________________________________________</w:t>
            </w:r>
          </w:p>
        </w:tc>
        <w:tc>
          <w:tcPr>
            <w:tcW w:type="dxa" w:w="337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כתובת הפרילאנסר</w:t>
            </w:r>
          </w:p>
        </w:tc>
      </w:tr>
      <w:tr>
        <w:tc>
          <w:tcPr>
            <w:tcW w:type="dxa" w:w="626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_______________________________________________</w:t>
            </w:r>
          </w:p>
        </w:tc>
        <w:tc>
          <w:tcPr>
            <w:tcW w:type="dxa" w:w="337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אימייל הפרילאנסר</w:t>
            </w:r>
          </w:p>
        </w:tc>
      </w:tr>
    </w:tbl>
    <w:p>
      <w:pPr>
        <w:bidi/>
        <w:spacing w:after="80" w:before="200" w:line="276"/>
        <w:jc w:val="right"/>
      </w:pPr>
      <w:r>
        <w:rPr>
          <w:rFonts w:ascii="Arial" w:cs="Arial" w:eastAsia="Arial" w:hAnsi="Arial"/>
          <w:b/>
          <w:bCs/>
          <w:color w:val="2D6A4F"/>
          <w:sz w:val="26"/>
          <w:szCs w:val="26"/>
        </w:rPr>
        <w:t xml:space="preserve">2. היקף השירותים</w:t>
      </w:r>
    </w:p>
    <w:p>
      <w:pPr>
        <w:bidi/>
        <w:spacing w:after="100" w:before="0" w:line="276"/>
        <w:jc w:val="right"/>
      </w:pPr>
      <w:r>
        <w:rPr>
          <w:rFonts w:ascii="Arial" w:cs="Arial" w:eastAsia="Arial" w:hAnsi="Arial"/>
          <w:b w:val="false"/>
          <w:bCs w:val="false"/>
          <w:color w:val="1C1C1E"/>
          <w:sz w:val="20"/>
          <w:szCs w:val="20"/>
        </w:rPr>
        <w:t xml:space="preserve">הפרילאנסר מסכים לספק את השירותים הבאים ("השירותים"):</w:t>
      </w:r>
    </w:p>
    <w:p>
      <w:pPr>
        <w:bidi/>
        <w:spacing w:after="100" w:before="0" w:line="276"/>
        <w:ind w:right="400"/>
        <w:jc w:val="right"/>
      </w:pPr>
      <w:r>
        <w:rPr>
          <w:rFonts w:ascii="Arial" w:cs="Arial" w:eastAsia="Arial" w:hAnsi="Arial"/>
          <w:b w:val="false"/>
          <w:bCs w:val="false"/>
          <w:color w:val="1C1C1E"/>
          <w:sz w:val="20"/>
          <w:szCs w:val="20"/>
        </w:rPr>
        <w:t xml:space="preserve">תיאור השירותים: ________________________________________</w:t>
      </w:r>
    </w:p>
    <w:p>
      <w:pPr>
        <w:bidi/>
        <w:spacing w:after="100" w:before="0" w:line="276"/>
        <w:ind w:right="400"/>
        <w:jc w:val="right"/>
      </w:pPr>
      <w:r>
        <w:rPr>
          <w:rFonts w:ascii="Arial" w:cs="Arial" w:eastAsia="Arial" w:hAnsi="Arial"/>
          <w:b w:val="false"/>
          <w:bCs w:val="false"/>
          <w:color w:val="1C1C1E"/>
          <w:sz w:val="20"/>
          <w:szCs w:val="20"/>
        </w:rPr>
        <w:t xml:space="preserve">תוצרים: ________________________________________</w:t>
      </w:r>
    </w:p>
    <w:p>
      <w:pPr>
        <w:bidi/>
        <w:spacing w:after="100" w:before="0" w:line="276"/>
        <w:ind w:right="400"/>
        <w:jc w:val="right"/>
      </w:pPr>
      <w:r>
        <w:rPr>
          <w:rFonts w:ascii="Arial" w:cs="Arial" w:eastAsia="Arial" w:hAnsi="Arial"/>
          <w:b w:val="false"/>
          <w:bCs w:val="false"/>
          <w:color w:val="1C1C1E"/>
          <w:sz w:val="20"/>
          <w:szCs w:val="20"/>
        </w:rPr>
        <w:t xml:space="preserve">לוח זמנים: ________________________________________</w:t>
      </w:r>
    </w:p>
    <w:p>
      <w:pPr>
        <w:bidi/>
        <w:spacing w:after="80" w:before="200" w:line="276"/>
        <w:jc w:val="right"/>
      </w:pPr>
      <w:r>
        <w:rPr>
          <w:rFonts w:ascii="Arial" w:cs="Arial" w:eastAsia="Arial" w:hAnsi="Arial"/>
          <w:b/>
          <w:bCs/>
          <w:color w:val="2D6A4F"/>
          <w:sz w:val="26"/>
          <w:szCs w:val="26"/>
        </w:rPr>
        <w:t xml:space="preserve">3. תגמול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c>
          <w:tcPr>
            <w:tcW w:type="dxa" w:w="5783"/>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spacing w:after="0"/>
              <w:jc w:val="right"/>
            </w:pPr>
            <w:r>
              <w:rPr>
                <w:rFonts w:ascii="Arial" w:cs="Arial" w:eastAsia="Arial" w:hAnsi="Arial"/>
                <w:b/>
                <w:bCs/>
                <w:color w:val="1C1C1E"/>
                <w:sz w:val="18"/>
                <w:szCs w:val="18"/>
              </w:rPr>
              <w:t xml:space="preserve">פרטים</w:t>
            </w:r>
          </w:p>
        </w:tc>
        <w:tc>
          <w:tcPr>
            <w:tcW w:type="dxa" w:w="3855"/>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spacing w:after="0"/>
              <w:jc w:val="right"/>
            </w:pPr>
            <w:r>
              <w:rPr>
                <w:rFonts w:ascii="Arial" w:cs="Arial" w:eastAsia="Arial" w:hAnsi="Arial"/>
                <w:b/>
                <w:bCs/>
                <w:color w:val="1C1C1E"/>
                <w:sz w:val="18"/>
                <w:szCs w:val="18"/>
              </w:rPr>
              <w:t xml:space="preserve">סעיף</w:t>
            </w:r>
          </w:p>
        </w:tc>
      </w:tr>
      <w:tr>
        <w:tc>
          <w:tcPr>
            <w:tcW w:type="dxa" w:w="578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ש"ח ________ לכל ________  (שעה / פרויקט / אבן דרך)</w:t>
            </w:r>
          </w:p>
        </w:tc>
        <w:tc>
          <w:tcPr>
            <w:tcW w:type="dxa" w:w="385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תעריף</w:t>
            </w:r>
          </w:p>
        </w:tc>
      </w:tr>
      <w:tr>
        <w:tc>
          <w:tcPr>
            <w:tcW w:type="dxa" w:w="578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תוך ________ ימים מהגשת חשבונית</w:t>
            </w:r>
          </w:p>
        </w:tc>
        <w:tc>
          <w:tcPr>
            <w:tcW w:type="dxa" w:w="385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תנאי תשלום</w:t>
            </w:r>
          </w:p>
        </w:tc>
      </w:tr>
      <w:tr>
        <w:tc>
          <w:tcPr>
            <w:tcW w:type="dxa" w:w="578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העברה בנקאית / PayPal / אחר: ________</w:t>
            </w:r>
          </w:p>
        </w:tc>
        <w:tc>
          <w:tcPr>
            <w:tcW w:type="dxa" w:w="385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אמצעי תשלום</w:t>
            </w:r>
          </w:p>
        </w:tc>
      </w:tr>
      <w:tr>
        <w:tc>
          <w:tcPr>
            <w:tcW w:type="dxa" w:w="578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מע"מ יתווסף בהתאם לחוק הישראלי</w:t>
            </w:r>
          </w:p>
        </w:tc>
        <w:tc>
          <w:tcPr>
            <w:tcW w:type="dxa" w:w="385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מס</w:t>
            </w:r>
          </w:p>
        </w:tc>
      </w:tr>
    </w:tbl>
    <w:p>
      <w:pPr>
        <w:bidi/>
        <w:spacing w:after="80" w:before="200" w:line="276"/>
        <w:jc w:val="right"/>
      </w:pPr>
      <w:r>
        <w:rPr>
          <w:rFonts w:ascii="Arial" w:cs="Arial" w:eastAsia="Arial" w:hAnsi="Arial"/>
          <w:b/>
          <w:bCs/>
          <w:color w:val="2D6A4F"/>
          <w:sz w:val="26"/>
          <w:szCs w:val="26"/>
        </w:rPr>
        <w:t xml:space="preserve">4. קניין רוחני</w:t>
      </w:r>
    </w:p>
    <w:p>
      <w:pPr>
        <w:bidi/>
        <w:spacing w:after="100" w:before="0" w:line="276"/>
        <w:jc w:val="right"/>
      </w:pPr>
      <w:r>
        <w:rPr>
          <w:rFonts w:ascii="Arial" w:cs="Arial" w:eastAsia="Arial" w:hAnsi="Arial"/>
          <w:b w:val="false"/>
          <w:bCs w:val="false"/>
          <w:color w:val="1C1C1E"/>
          <w:sz w:val="20"/>
          <w:szCs w:val="20"/>
        </w:rPr>
        <w:t xml:space="preserve">4.1 כל תוצרי העבודה, המסמכים, העיצובים, הקוד, התכנים, והחומרים שנוצרו ע"י הפרילאנסר במסגרת הסכם זה ("תוצרי העבודה") יהיו רכושה הבלעדי של החברה מרגע יצירתם.</w:t>
      </w:r>
    </w:p>
    <w:p>
      <w:pPr>
        <w:bidi/>
        <w:spacing w:after="100" w:before="0" w:line="276"/>
        <w:jc w:val="right"/>
      </w:pPr>
      <w:r>
        <w:rPr>
          <w:rFonts w:ascii="Arial" w:cs="Arial" w:eastAsia="Arial" w:hAnsi="Arial"/>
          <w:b w:val="false"/>
          <w:bCs w:val="false"/>
          <w:color w:val="1C1C1E"/>
          <w:sz w:val="20"/>
          <w:szCs w:val="20"/>
        </w:rPr>
        <w:t xml:space="preserve">4.2 הפרילאנסר מעביר לחברה באופן בלתי חוזר את כל זכויות הקניין הרוחני בתוצרי העבודה, לרבות זכויות יוצרים, זכויות עיצוב, וכל זכות נלווית, ברחבי העולם ולצמיתות.</w:t>
      </w:r>
    </w:p>
    <w:p>
      <w:pPr>
        <w:bidi/>
        <w:spacing w:after="100" w:before="0" w:line="276"/>
        <w:jc w:val="right"/>
      </w:pPr>
      <w:r>
        <w:rPr>
          <w:rFonts w:ascii="Arial" w:cs="Arial" w:eastAsia="Arial" w:hAnsi="Arial"/>
          <w:b w:val="false"/>
          <w:bCs w:val="false"/>
          <w:color w:val="1C1C1E"/>
          <w:sz w:val="20"/>
          <w:szCs w:val="20"/>
        </w:rPr>
        <w:t xml:space="preserve">4.3 הפרילאנסר מוותר על זכויות מוסריות בתוצרי העבודה במידה המרבית המותרת בחוק.</w:t>
      </w:r>
    </w:p>
    <w:p>
      <w:pPr>
        <w:bidi/>
        <w:spacing w:after="100" w:before="0" w:line="276"/>
        <w:jc w:val="right"/>
      </w:pPr>
      <w:r>
        <w:rPr>
          <w:rFonts w:ascii="Arial" w:cs="Arial" w:eastAsia="Arial" w:hAnsi="Arial"/>
          <w:b w:val="false"/>
          <w:bCs w:val="false"/>
          <w:color w:val="1C1C1E"/>
          <w:sz w:val="20"/>
          <w:szCs w:val="20"/>
        </w:rPr>
        <w:t xml:space="preserve">4.4 הפרילאנסר אינו רשאי להשתמש בתוצרי העבודה, שם החברה, או מיתוג HypeShow לתיק עבודות או שיווק ללא הסכמה מראש ובכתב מהחברה.</w:t>
      </w:r>
    </w:p>
    <w:p>
      <w:pPr>
        <w:bidi/>
        <w:spacing w:after="80" w:before="200" w:line="276"/>
        <w:jc w:val="right"/>
      </w:pPr>
      <w:r>
        <w:rPr>
          <w:rFonts w:ascii="Arial" w:cs="Arial" w:eastAsia="Arial" w:hAnsi="Arial"/>
          <w:b/>
          <w:bCs/>
          <w:color w:val="2D6A4F"/>
          <w:sz w:val="26"/>
          <w:szCs w:val="26"/>
        </w:rPr>
        <w:t xml:space="preserve">5. סודיות</w:t>
      </w:r>
    </w:p>
    <w:p>
      <w:pPr>
        <w:bidi/>
        <w:spacing w:after="100" w:before="0" w:line="276"/>
        <w:jc w:val="right"/>
      </w:pPr>
      <w:r>
        <w:rPr>
          <w:rFonts w:ascii="Arial" w:cs="Arial" w:eastAsia="Arial" w:hAnsi="Arial"/>
          <w:b w:val="false"/>
          <w:bCs w:val="false"/>
          <w:color w:val="1C1C1E"/>
          <w:sz w:val="20"/>
          <w:szCs w:val="20"/>
        </w:rPr>
        <w:t xml:space="preserve">5.1 הפרילאנסר מסכים לשמור בסודיות מלאה את כל המידע שיתקבל מהחברה, לרבות: אסטרטגיה עסקית, system prompts של ה-AI, נתוני משתמשים, ארכיטקטורה טכנית, תמחור, וכל מידע אחר שאינו ציבורי.</w:t>
      </w:r>
    </w:p>
    <w:p>
      <w:pPr>
        <w:bidi/>
        <w:spacing w:after="100" w:before="0" w:line="276"/>
        <w:jc w:val="right"/>
      </w:pPr>
      <w:r>
        <w:rPr>
          <w:rFonts w:ascii="Arial" w:cs="Arial" w:eastAsia="Arial" w:hAnsi="Arial"/>
          <w:b w:val="false"/>
          <w:bCs w:val="false"/>
          <w:color w:val="1C1C1E"/>
          <w:sz w:val="20"/>
          <w:szCs w:val="20"/>
        </w:rPr>
        <w:t xml:space="preserve">5.2 חובת הסודיות תישאר בתוקף לאחר סיום ההסכם לתקופה של 3 שנים.</w:t>
      </w:r>
    </w:p>
    <w:p>
      <w:pPr>
        <w:bidi/>
        <w:spacing w:after="100" w:before="0" w:line="276"/>
        <w:jc w:val="right"/>
      </w:pPr>
      <w:r>
        <w:rPr>
          <w:rFonts w:ascii="Arial" w:cs="Arial" w:eastAsia="Arial" w:hAnsi="Arial"/>
          <w:b w:val="false"/>
          <w:bCs w:val="false"/>
          <w:color w:val="1C1C1E"/>
          <w:sz w:val="20"/>
          <w:szCs w:val="20"/>
        </w:rPr>
        <w:t xml:space="preserve">5.3 הפרילאנסר אינו רשאי להשתמש במידע סודי לכל מטרה מלבד ביצוע השירותים.</w:t>
      </w:r>
    </w:p>
    <w:p>
      <w:pPr>
        <w:bidi/>
        <w:spacing w:after="80" w:before="200" w:line="276"/>
        <w:jc w:val="right"/>
      </w:pPr>
      <w:r>
        <w:rPr>
          <w:rFonts w:ascii="Arial" w:cs="Arial" w:eastAsia="Arial" w:hAnsi="Arial"/>
          <w:b/>
          <w:bCs/>
          <w:color w:val="2D6A4F"/>
          <w:sz w:val="26"/>
          <w:szCs w:val="26"/>
        </w:rPr>
        <w:t xml:space="preserve">6. קבלן עצמאי</w:t>
      </w:r>
    </w:p>
    <w:p>
      <w:pPr>
        <w:bidi/>
        <w:spacing w:after="100" w:before="0" w:line="276"/>
        <w:jc w:val="right"/>
      </w:pPr>
      <w:r>
        <w:rPr>
          <w:rFonts w:ascii="Arial" w:cs="Arial" w:eastAsia="Arial" w:hAnsi="Arial"/>
          <w:b w:val="false"/>
          <w:bCs w:val="false"/>
          <w:color w:val="1C1C1E"/>
          <w:sz w:val="20"/>
          <w:szCs w:val="20"/>
        </w:rPr>
        <w:t xml:space="preserve">הפרילאנסר הוא קבלן עצמאי ולא עובד, סוכן, או שותף של החברה. הפרילאנסר אחראי באופן בלעדי למיסיו, ביטוחיו, וזכויותיו הסוציאליות. אין בהסכם זה כדי ליצור יחסי עובד-מעביד.</w:t>
      </w:r>
    </w:p>
    <w:p>
      <w:pPr>
        <w:bidi/>
        <w:spacing w:after="80" w:before="200" w:line="276"/>
        <w:jc w:val="right"/>
      </w:pPr>
      <w:r>
        <w:rPr>
          <w:rFonts w:ascii="Arial" w:cs="Arial" w:eastAsia="Arial" w:hAnsi="Arial"/>
          <w:b/>
          <w:bCs/>
          <w:color w:val="2D6A4F"/>
          <w:sz w:val="26"/>
          <w:szCs w:val="26"/>
        </w:rPr>
        <w:t xml:space="preserve">7. אי-גיוס לקוחות</w:t>
      </w:r>
    </w:p>
    <w:p>
      <w:pPr>
        <w:bidi/>
        <w:spacing w:after="100" w:before="0" w:line="276"/>
        <w:jc w:val="right"/>
      </w:pPr>
      <w:r>
        <w:rPr>
          <w:rFonts w:ascii="Arial" w:cs="Arial" w:eastAsia="Arial" w:hAnsi="Arial"/>
          <w:b w:val="false"/>
          <w:bCs w:val="false"/>
          <w:color w:val="1C1C1E"/>
          <w:sz w:val="20"/>
          <w:szCs w:val="20"/>
        </w:rPr>
        <w:t xml:space="preserve">במשך תקופת ההסכם ו-12 חודשים לאחר סיומו, הפרילאנסר מסכים שלא לפנות ישירות למשתמשי HypeShow או לקוחות החברה לשירותים מתחרים, ללא הסכמה מראש ובכתב מהחברה.</w:t>
      </w:r>
    </w:p>
    <w:p>
      <w:pPr>
        <w:bidi/>
        <w:spacing w:after="80" w:before="200" w:line="276"/>
        <w:jc w:val="right"/>
      </w:pPr>
      <w:r>
        <w:rPr>
          <w:rFonts w:ascii="Arial" w:cs="Arial" w:eastAsia="Arial" w:hAnsi="Arial"/>
          <w:b/>
          <w:bCs/>
          <w:color w:val="2D6A4F"/>
          <w:sz w:val="26"/>
          <w:szCs w:val="26"/>
        </w:rPr>
        <w:t xml:space="preserve">8. תקופה וסיום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c>
          <w:tcPr>
            <w:tcW w:type="dxa" w:w="5783"/>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spacing w:after="0"/>
              <w:jc w:val="right"/>
            </w:pPr>
            <w:r>
              <w:rPr>
                <w:rFonts w:ascii="Arial" w:cs="Arial" w:eastAsia="Arial" w:hAnsi="Arial"/>
                <w:b/>
                <w:bCs/>
                <w:color w:val="1C1C1E"/>
                <w:sz w:val="18"/>
                <w:szCs w:val="18"/>
              </w:rPr>
              <w:t xml:space="preserve">פרטים</w:t>
            </w:r>
          </w:p>
        </w:tc>
        <w:tc>
          <w:tcPr>
            <w:tcW w:type="dxa" w:w="3855"/>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vAlign w:val="center"/>
          </w:tcPr>
          <w:p>
            <w:pPr>
              <w:bidi/>
              <w:spacing w:after="0"/>
              <w:jc w:val="right"/>
            </w:pPr>
            <w:r>
              <w:rPr>
                <w:rFonts w:ascii="Arial" w:cs="Arial" w:eastAsia="Arial" w:hAnsi="Arial"/>
                <w:b/>
                <w:bCs/>
                <w:color w:val="1C1C1E"/>
                <w:sz w:val="18"/>
                <w:szCs w:val="18"/>
              </w:rPr>
              <w:t xml:space="preserve">סעיף</w:t>
            </w:r>
          </w:p>
        </w:tc>
      </w:tr>
      <w:tr>
        <w:tc>
          <w:tcPr>
            <w:tcW w:type="dxa" w:w="578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תאריך התחלה: ________  |  תאריך סיום: ________ (או השלמת הפרויקט)</w:t>
            </w:r>
          </w:p>
        </w:tc>
        <w:tc>
          <w:tcPr>
            <w:tcW w:type="dxa" w:w="385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תקופה</w:t>
            </w:r>
          </w:p>
        </w:tc>
      </w:tr>
      <w:tr>
        <w:tc>
          <w:tcPr>
            <w:tcW w:type="dxa" w:w="578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כל צד רשאי לסיים עם הודעה מוקדמת של 14 יום בכתב</w:t>
            </w:r>
          </w:p>
        </w:tc>
        <w:tc>
          <w:tcPr>
            <w:tcW w:type="dxa" w:w="385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סיום בהודעה</w:t>
            </w:r>
          </w:p>
        </w:tc>
      </w:tr>
      <w:tr>
        <w:tc>
          <w:tcPr>
            <w:tcW w:type="dxa" w:w="578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מיידי, בעילה (הפרה, אי-ביצוע, הונאה)</w:t>
            </w:r>
          </w:p>
        </w:tc>
        <w:tc>
          <w:tcPr>
            <w:tcW w:type="dxa" w:w="385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סיום עם עילה</w:t>
            </w:r>
          </w:p>
        </w:tc>
      </w:tr>
      <w:tr>
        <w:tc>
          <w:tcPr>
            <w:tcW w:type="dxa" w:w="578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תשלום עבור עבודה שהושלמה ואושרה לפני תאריך הסיום</w:t>
            </w:r>
          </w:p>
        </w:tc>
        <w:tc>
          <w:tcPr>
            <w:tcW w:type="dxa" w:w="3855"/>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bidi/>
              <w:spacing w:after="0"/>
              <w:jc w:val="right"/>
            </w:pPr>
            <w:r>
              <w:rPr>
                <w:rFonts w:ascii="Arial" w:cs="Arial" w:eastAsia="Arial" w:hAnsi="Arial"/>
                <w:b w:val="false"/>
                <w:bCs w:val="false"/>
                <w:color w:val="1C1C1E"/>
                <w:sz w:val="18"/>
                <w:szCs w:val="18"/>
              </w:rPr>
              <w:t xml:space="preserve">השפעת הסיום</w:t>
            </w:r>
          </w:p>
        </w:tc>
      </w:tr>
    </w:tbl>
    <w:p>
      <w:pPr>
        <w:bidi/>
        <w:spacing w:after="80" w:before="200" w:line="276"/>
        <w:jc w:val="right"/>
      </w:pPr>
      <w:r>
        <w:rPr>
          <w:rFonts w:ascii="Arial" w:cs="Arial" w:eastAsia="Arial" w:hAnsi="Arial"/>
          <w:b/>
          <w:bCs/>
          <w:color w:val="2D6A4F"/>
          <w:sz w:val="26"/>
          <w:szCs w:val="26"/>
        </w:rPr>
        <w:t xml:space="preserve">9. אחריות</w:t>
      </w:r>
    </w:p>
    <w:p>
      <w:pPr>
        <w:bidi/>
        <w:spacing w:after="100" w:before="0" w:line="276"/>
        <w:jc w:val="right"/>
      </w:pPr>
      <w:r>
        <w:rPr>
          <w:rFonts w:ascii="Arial" w:cs="Arial" w:eastAsia="Arial" w:hAnsi="Arial"/>
          <w:b w:val="false"/>
          <w:bCs w:val="false"/>
          <w:color w:val="1C1C1E"/>
          <w:sz w:val="20"/>
          <w:szCs w:val="20"/>
        </w:rPr>
        <w:t xml:space="preserve">הפרילאנסר לא יהיה אחראי לנזקים עקיפים, מיוחדים, או תוצאתיים. האחריות המרבית של החברה כלפי הפרילאנסר לא תעלה על סך התשלומים ששולמו ב-3 החודשים שקדמו לתביעה.</w:t>
      </w:r>
    </w:p>
    <w:p>
      <w:pPr>
        <w:bidi/>
        <w:spacing w:after="80" w:before="200" w:line="276"/>
        <w:jc w:val="right"/>
      </w:pPr>
      <w:r>
        <w:rPr>
          <w:rFonts w:ascii="Arial" w:cs="Arial" w:eastAsia="Arial" w:hAnsi="Arial"/>
          <w:b/>
          <w:bCs/>
          <w:color w:val="2D6A4F"/>
          <w:sz w:val="26"/>
          <w:szCs w:val="26"/>
        </w:rPr>
        <w:t xml:space="preserve">10. דין חל וסמכות שיפוט</w:t>
      </w:r>
    </w:p>
    <w:p>
      <w:pPr>
        <w:bidi/>
        <w:spacing w:after="100" w:before="0" w:line="276"/>
        <w:jc w:val="right"/>
      </w:pPr>
      <w:r>
        <w:rPr>
          <w:rFonts w:ascii="Arial" w:cs="Arial" w:eastAsia="Arial" w:hAnsi="Arial"/>
          <w:b w:val="false"/>
          <w:bCs w:val="false"/>
          <w:color w:val="1C1C1E"/>
          <w:sz w:val="20"/>
          <w:szCs w:val="20"/>
        </w:rPr>
        <w:t xml:space="preserve">הסכם זה כפוף לדין הישראלי. כל סכסוך יוגש באופן בלעדי לבתי המשפט המוסמכים בתל אביב, ישראל.</w:t>
      </w:r>
    </w:p>
    <w:p>
      <w:pPr>
        <w:bidi/>
        <w:spacing w:after="80" w:before="200" w:line="276"/>
        <w:jc w:val="right"/>
      </w:pPr>
      <w:r>
        <w:rPr>
          <w:rFonts w:ascii="Arial" w:cs="Arial" w:eastAsia="Arial" w:hAnsi="Arial"/>
          <w:b/>
          <w:bCs/>
          <w:color w:val="2D6A4F"/>
          <w:sz w:val="26"/>
          <w:szCs w:val="26"/>
        </w:rPr>
        <w:t xml:space="preserve">11. הסכם שלם</w:t>
      </w:r>
    </w:p>
    <w:p>
      <w:pPr>
        <w:bidi/>
        <w:spacing w:after="100" w:before="0" w:line="276"/>
        <w:jc w:val="right"/>
      </w:pPr>
      <w:r>
        <w:rPr>
          <w:rFonts w:ascii="Arial" w:cs="Arial" w:eastAsia="Arial" w:hAnsi="Arial"/>
          <w:b w:val="false"/>
          <w:bCs w:val="false"/>
          <w:color w:val="1C1C1E"/>
          <w:sz w:val="20"/>
          <w:szCs w:val="20"/>
        </w:rPr>
        <w:t xml:space="preserve">הסכם זה מהווה את ההסכם המלא בין הצדדים בנוגע לנושאו ומחליף את כל הדיונים, ההצהרות, וההסכמות הקודמות. תיקונים חייבים להיות בכתב וחתומים ע"י שני הצדדים.</w:t>
      </w:r>
    </w:p>
    <w:p>
      <w:pPr>
        <w:spacing w:after="0" w:before="0"/>
      </w:pPr>
      <w:r>
        <w:rPr>
          <w:rFonts w:ascii="Arial" w:cs="Arial" w:eastAsia="Arial" w:hAnsi="Arial"/>
          <w:b w:val="false"/>
          <w:bCs w:val="false"/>
          <w:color w:val="1C1C1E"/>
          <w:sz w:val="20"/>
          <w:szCs w:val="20"/>
        </w:rPr>
        <w:t xml:space="preserve"/>
      </w:r>
    </w:p>
    <w:p>
      <w:pPr>
        <w:pBdr>
          <w:bottom w:val="single" w:color="CCCCCC" w:sz="4" w:space="1"/>
        </w:pBdr>
        <w:bidi/>
        <w:spacing w:after="60" w:before="60"/>
        <w:jc w:val="right"/>
      </w:pPr>
      <w:r>
        <w:rPr>
          <w:rFonts w:ascii="Arial" w:cs="Arial" w:eastAsia="Arial" w:hAnsi="Arial"/>
          <w:b w:val="false"/>
          <w:bCs w:val="false"/>
          <w:color w:val="1C1C1E"/>
          <w:sz w:val="20"/>
          <w:szCs w:val="20"/>
        </w:rPr>
        <w:t xml:space="preserve"> </w:t>
      </w:r>
    </w:p>
    <w:p>
      <w:pPr>
        <w:bidi/>
        <w:spacing w:after="100" w:before="0" w:line="276"/>
        <w:jc w:val="right"/>
      </w:pPr>
      <w:r>
        <w:rPr>
          <w:rFonts w:ascii="Arial" w:cs="Arial" w:eastAsia="Arial" w:hAnsi="Arial"/>
          <w:b/>
          <w:bCs/>
          <w:color w:val="1C1C1E"/>
          <w:sz w:val="22"/>
          <w:szCs w:val="22"/>
        </w:rPr>
        <w:t xml:space="preserve">חתימות</w:t>
      </w:r>
    </w:p>
    <w:p>
      <w:pPr>
        <w:spacing w:after="0" w:before="0"/>
      </w:pPr>
      <w:r>
        <w:rPr>
          <w:rFonts w:ascii="Arial" w:cs="Arial" w:eastAsia="Arial" w:hAnsi="Arial"/>
          <w:b w:val="false"/>
          <w:bCs w:val="false"/>
          <w:color w:val="1C1C1E"/>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19"/>
        <w:gridCol w:w="400"/>
        <w:gridCol w:w="4619"/>
      </w:tblGrid>
      <w:tr>
        <w:tc>
          <w:tcPr>
            <w:tcW w:type="dxa" w:w="4619"/>
            <w:tcBorders>
              <w:top w:val="none"/>
              <w:left w:val="none"/>
              <w:bottom w:val="none"/>
              <w:right w:val="none"/>
            </w:tcBorders>
          </w:tcPr>
          <w:p>
            <w:pPr>
              <w:pBdr>
                <w:bottom w:val="single" w:color="1C1C1E" w:sz="4" w:space="1"/>
              </w:pBdr>
              <w:bidi/>
              <w:spacing w:after="30"/>
              <w:jc w:val="right"/>
            </w:pPr>
            <w:r>
              <w:rPr>
                <w:rFonts w:ascii="Arial" w:cs="Arial" w:eastAsia="Arial" w:hAnsi="Arial"/>
                <w:b w:val="false"/>
                <w:bCs w:val="false"/>
                <w:color w:val="1C1C1E"/>
                <w:sz w:val="20"/>
                <w:szCs w:val="20"/>
              </w:rPr>
              <w:t xml:space="preserve">          </w:t>
            </w:r>
          </w:p>
          <w:p>
            <w:pPr>
              <w:bidi/>
              <w:spacing w:after="0" w:before="0" w:line="276"/>
              <w:jc w:val="right"/>
            </w:pPr>
            <w:r>
              <w:rPr>
                <w:rFonts w:ascii="Arial" w:cs="Arial" w:eastAsia="Arial" w:hAnsi="Arial"/>
                <w:b w:val="false"/>
                <w:bCs w:val="false"/>
                <w:color w:val="6E6E73"/>
                <w:sz w:val="17"/>
                <w:szCs w:val="17"/>
              </w:rPr>
              <w:t xml:space="preserve">נציג החברה - תאריך</w:t>
            </w:r>
          </w:p>
        </w:tc>
        <w:tc>
          <w:tcPr>
            <w:tcW w:type="dxa" w:w="400"/>
            <w:tcBorders>
              <w:top w:val="none"/>
              <w:left w:val="none"/>
              <w:bottom w:val="none"/>
              <w:right w:val="none"/>
            </w:tcBorders>
          </w:tcPr>
          <w:p>
            <w:pPr>
              <w:spacing w:after="0" w:before="0"/>
            </w:pPr>
            <w:r>
              <w:rPr>
                <w:rFonts w:ascii="Arial" w:cs="Arial" w:eastAsia="Arial" w:hAnsi="Arial"/>
                <w:b w:val="false"/>
                <w:bCs w:val="false"/>
                <w:color w:val="1C1C1E"/>
                <w:sz w:val="20"/>
                <w:szCs w:val="20"/>
              </w:rPr>
              <w:t xml:space="preserve"/>
            </w:r>
          </w:p>
        </w:tc>
        <w:tc>
          <w:tcPr>
            <w:tcW w:type="dxa" w:w="4619"/>
            <w:tcBorders>
              <w:top w:val="none"/>
              <w:left w:val="none"/>
              <w:bottom w:val="none"/>
              <w:right w:val="none"/>
            </w:tcBorders>
          </w:tcPr>
          <w:p>
            <w:pPr>
              <w:pBdr>
                <w:bottom w:val="single" w:color="1C1C1E" w:sz="4" w:space="1"/>
              </w:pBdr>
              <w:bidi/>
              <w:spacing w:after="30"/>
              <w:jc w:val="right"/>
            </w:pPr>
            <w:r>
              <w:rPr>
                <w:rFonts w:ascii="Arial" w:cs="Arial" w:eastAsia="Arial" w:hAnsi="Arial"/>
                <w:b w:val="false"/>
                <w:bCs w:val="false"/>
                <w:color w:val="1C1C1E"/>
                <w:sz w:val="20"/>
                <w:szCs w:val="20"/>
              </w:rPr>
              <w:t xml:space="preserve">          </w:t>
            </w:r>
          </w:p>
          <w:p>
            <w:pPr>
              <w:bidi/>
              <w:spacing w:after="0" w:before="0" w:line="276"/>
              <w:jc w:val="right"/>
            </w:pPr>
            <w:r>
              <w:rPr>
                <w:rFonts w:ascii="Arial" w:cs="Arial" w:eastAsia="Arial" w:hAnsi="Arial"/>
                <w:b w:val="false"/>
                <w:bCs w:val="false"/>
                <w:color w:val="6E6E73"/>
                <w:sz w:val="17"/>
                <w:szCs w:val="17"/>
              </w:rPr>
              <w:t xml:space="preserve">פרילאנסר - תאריך</w:t>
            </w:r>
          </w:p>
        </w:tc>
      </w:tr>
    </w:tbl>
    <w:p>
      <w:pPr>
        <w:spacing w:after="0" w:before="0"/>
      </w:pPr>
      <w:r>
        <w:rPr>
          <w:rFonts w:ascii="Arial" w:cs="Arial" w:eastAsia="Arial" w:hAnsi="Arial"/>
          <w:b w:val="false"/>
          <w:bCs w:val="false"/>
          <w:color w:val="1C1C1E"/>
          <w:sz w:val="20"/>
          <w:szCs w:val="20"/>
        </w:rPr>
        <w:t xml:space="preserve"/>
      </w:r>
    </w:p>
    <w:p>
      <w:pPr>
        <w:pBdr>
          <w:bottom w:val="single" w:color="CCCCCC" w:sz="4" w:space="1"/>
        </w:pBdr>
        <w:bidi/>
        <w:spacing w:after="60" w:before="60"/>
        <w:jc w:val="right"/>
      </w:pPr>
      <w:r>
        <w:rPr>
          <w:rFonts w:ascii="Arial" w:cs="Arial" w:eastAsia="Arial" w:hAnsi="Arial"/>
          <w:b w:val="false"/>
          <w:bCs w:val="false"/>
          <w:color w:val="1C1C1E"/>
          <w:sz w:val="20"/>
          <w:szCs w:val="20"/>
        </w:rPr>
        <w:t xml:space="preserve"> </w:t>
      </w:r>
    </w:p>
    <w:p>
      <w:pPr>
        <w:spacing w:after="0" w:before="0"/>
      </w:pPr>
      <w:r>
        <w:rPr>
          <w:rFonts w:ascii="Arial" w:cs="Arial" w:eastAsia="Arial" w:hAnsi="Arial"/>
          <w:b w:val="false"/>
          <w:bCs w:val="false"/>
          <w:color w:val="1C1C1E"/>
          <w:sz w:val="20"/>
          <w:szCs w:val="20"/>
        </w:rPr>
        <w:t xml:space="preserve"/>
      </w:r>
    </w:p>
    <w:p>
      <w:pPr>
        <w:bidi/>
        <w:spacing w:after="100" w:before="0" w:line="276"/>
        <w:jc w:val="right"/>
      </w:pPr>
      <w:r>
        <w:rPr>
          <w:rFonts w:ascii="Arial" w:cs="Arial" w:eastAsia="Arial" w:hAnsi="Arial"/>
          <w:b w:val="false"/>
          <w:bCs w:val="false"/>
          <w:color w:val="6E6E73"/>
          <w:sz w:val="17"/>
          <w:szCs w:val="17"/>
        </w:rPr>
        <w:t xml:space="preserve">מסמך זה נכתב ע"י תמר כהן-לוי, יועצת משפטית | הסכם פרילאנסר v1.0 | אפריל 2026</w:t>
      </w:r>
    </w:p>
    <w:p>
      <w:pPr>
        <w:bidi/>
        <w:spacing w:after="100" w:before="0" w:line="276"/>
        <w:jc w:val="right"/>
      </w:pPr>
      <w:r>
        <w:rPr>
          <w:rFonts w:ascii="Arial" w:cs="Arial" w:eastAsia="Arial" w:hAnsi="Arial"/>
          <w:b w:val="false"/>
          <w:bCs w:val="false"/>
          <w:color w:val="7A4500"/>
          <w:sz w:val="17"/>
          <w:szCs w:val="17"/>
        </w:rPr>
        <w:t xml:space="preserve">מסמך זה הוא טיוטה לצורכי HypeShow ואינו מהווה ייעוץ משפטי מחייב. מומלץ לאמת עם עורך דין מורשה לפני חתימה.</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2026-04-10T07:58:37.137Z</dcterms:created>
  <dcterms:modified xsi:type="dcterms:W3CDTF">2026-04-10T07:58:37.138Z</dcterms:modified>
</cp:coreProperties>
</file>

<file path=docProps/custom.xml><?xml version="1.0" encoding="utf-8"?>
<Properties xmlns="http://schemas.openxmlformats.org/officeDocument/2006/custom-properties" xmlns:vt="http://schemas.openxmlformats.org/officeDocument/2006/docPropsVTypes"/>
</file>