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60" w:before="60"/>
        <w:jc w:val="left"/>
      </w:pPr>
      <w:r>
        <w:rPr>
          <w:rFonts w:ascii="Arial" w:cs="Arial" w:eastAsia="Arial" w:hAnsi="Arial"/>
          <w:b/>
          <w:bCs/>
          <w:color w:val="999999"/>
          <w:sz w:val="22"/>
          <w:szCs w:val="22"/>
        </w:rPr>
        <w:t xml:space="preserve">— ENGLISH VERSION —</w:t>
      </w:r>
    </w:p>
    <w:p>
      <w:pPr>
        <w:bidi w:val="false"/>
        <w:spacing w:after="60" w:before="0"/>
        <w:jc w:val="left"/>
      </w:pPr>
      <w:r>
        <w:rPr>
          <w:rFonts w:ascii="Arial" w:cs="Arial" w:eastAsia="Arial" w:hAnsi="Arial"/>
          <w:b/>
          <w:bCs/>
          <w:color w:val="1C1C1E"/>
          <w:sz w:val="40"/>
          <w:szCs w:val="40"/>
        </w:rPr>
        <w:t xml:space="preserve">Terms of Service</w:t>
      </w:r>
    </w:p>
    <w:p>
      <w:pPr>
        <w:bidi w:val="false"/>
        <w:spacing w:after="160"/>
        <w:jc w:val="left"/>
      </w:pPr>
      <w:r>
        <w:rPr>
          <w:rFonts w:ascii="Arial" w:cs="Arial" w:eastAsia="Arial" w:hAnsi="Arial"/>
          <w:b w:val="false"/>
          <w:bCs w:val="false"/>
          <w:color w:val="6E6E73"/>
          <w:sz w:val="20"/>
          <w:szCs w:val="20"/>
        </w:rPr>
        <w:t xml:space="preserve">HypeShow | Nadav Dafni Internet &amp; Software Ltd., Co. No. 515039303 | Version 1.5 | April 2026</w:t>
      </w:r>
    </w:p>
    <w:p>
      <w:pPr>
        <w:pBdr>
          <w:bottom w:val="single" w:color="2D6A4F" w:sz="16" w:space="1"/>
        </w:pBdr>
        <w:bidi w:val="false"/>
        <w:spacing w:after="40" w:before="40"/>
        <w:jc w:val="lef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1C1C1E"/>
          <w:sz w:val="20"/>
          <w:szCs w:val="20"/>
        </w:rPr>
        <w:t xml:space="preserve">Welcome to HypeShow. By using this service, you agree fully to the terms detailed below. Please read carefully. If you do not agree to these terms, do not use the service.</w:t>
      </w:r>
    </w:p>
    <w:p>
      <w:pPr>
        <w:spacing w:after="0" w:before="0"/>
      </w:pPr>
      <w:r>
        <w:rPr>
          <w:rFonts w:ascii="Arial" w:cs="Arial" w:eastAsia="Arial" w:hAnsi="Arial"/>
          <w:b w:val="false"/>
          <w:bCs w:val="false"/>
          <w:color w:val="1C1C1E"/>
          <w:sz w:val="20"/>
          <w:szCs w:val="20"/>
        </w:rPr>
        <w:t xml:space="preserve"/>
      </w:r>
    </w:p>
    <w:p>
      <w:pPr>
        <w:bidi w:val="false"/>
        <w:spacing w:after="80" w:before="200" w:line="276"/>
        <w:jc w:val="left"/>
      </w:pPr>
      <w:r>
        <w:rPr>
          <w:rFonts w:ascii="Arial" w:cs="Arial" w:eastAsia="Arial" w:hAnsi="Arial"/>
          <w:b/>
          <w:bCs/>
          <w:color w:val="2D6A4F"/>
          <w:sz w:val="26"/>
          <w:szCs w:val="26"/>
        </w:rPr>
        <w:t xml:space="preserve">1.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6"/>
        <w:gridCol w:w="3662"/>
      </w:tblGrid>
      <w:tr>
        <w:tc>
          <w:tcPr>
            <w:tcW w:type="dxa" w:w="597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Definition</w:t>
            </w:r>
          </w:p>
        </w:tc>
        <w:tc>
          <w:tcPr>
            <w:tcW w:type="dxa" w:w="366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Term</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Nadav Dafni Internet &amp; Software Ltd., Co. No. 515039303</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"Company"</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Any person who registers for and uses the service</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"User"</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The HypeShow platform including the app, AI agents, and all content</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"Service"</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Artificial intelligence agents embodying management roles on the platform</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"Agents"</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Entrepreneurial maturity score calculated based on user interactions</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"Seniority Score"</w:t>
            </w:r>
          </w:p>
        </w:tc>
      </w:tr>
    </w:tbl>
    <w:p>
      <w:pPr>
        <w:bidi w:val="false"/>
        <w:spacing w:after="80" w:before="200" w:line="276"/>
        <w:jc w:val="left"/>
      </w:pPr>
      <w:r>
        <w:rPr>
          <w:rFonts w:ascii="Arial" w:cs="Arial" w:eastAsia="Arial" w:hAnsi="Arial"/>
          <w:b/>
          <w:bCs/>
          <w:color w:val="2D6A4F"/>
          <w:sz w:val="26"/>
          <w:szCs w:val="26"/>
        </w:rPr>
        <w:t xml:space="preserve">2. Acceptance of Terms</w:t>
      </w:r>
    </w:p>
    <w:p>
      <w:pPr>
        <w:bidi w:val="false"/>
        <w:spacing w:after="100" w:before="0" w:line="276"/>
        <w:jc w:val="left"/>
      </w:pPr>
      <w:r>
        <w:rPr>
          <w:rFonts w:ascii="Arial" w:cs="Arial" w:eastAsia="Arial" w:hAnsi="Arial"/>
          <w:b w:val="false"/>
          <w:bCs w:val="false"/>
          <w:color w:val="1C1C1E"/>
          <w:sz w:val="20"/>
          <w:szCs w:val="20"/>
        </w:rPr>
        <w:t xml:space="preserve">Use of the service, including registration, login, or any interaction with the platform, constitutes binding agreement to these Terms of Service and the Company's Privacy Policy. Minimum age for use: 16 years.</w:t>
      </w:r>
    </w:p>
    <w:p>
      <w:pPr>
        <w:bidi w:val="false"/>
        <w:spacing w:after="80" w:before="200" w:line="276"/>
        <w:jc w:val="left"/>
      </w:pPr>
      <w:r>
        <w:rPr>
          <w:rFonts w:ascii="Arial" w:cs="Arial" w:eastAsia="Arial" w:hAnsi="Arial"/>
          <w:b/>
          <w:bCs/>
          <w:color w:val="2D6A4F"/>
          <w:sz w:val="26"/>
          <w:szCs w:val="26"/>
        </w:rPr>
        <w:t xml:space="preserve">3. Description of Service</w:t>
      </w:r>
    </w:p>
    <w:p>
      <w:pPr>
        <w:bidi w:val="false"/>
        <w:spacing w:after="100" w:before="0" w:line="276"/>
        <w:jc w:val="left"/>
      </w:pPr>
      <w:r>
        <w:rPr>
          <w:rFonts w:ascii="Arial" w:cs="Arial" w:eastAsia="Arial" w:hAnsi="Arial"/>
          <w:b w:val="false"/>
          <w:bCs w:val="false"/>
          <w:color w:val="1C1C1E"/>
          <w:sz w:val="20"/>
          <w:szCs w:val="20"/>
        </w:rPr>
        <w:t xml:space="preserve">HypeShow provides a SaaS platform enabling founders to have conversations with AI agents embodying management roles. Agents provide guidance and ideas only. The service does not replace licensed professional advice of any kind.</w:t>
      </w:r>
    </w:p>
    <w:p>
      <w:pPr>
        <w:bidi w:val="false"/>
        <w:spacing w:after="80" w:before="200" w:line="276"/>
        <w:jc w:val="left"/>
      </w:pPr>
      <w:r>
        <w:rPr>
          <w:rFonts w:ascii="Arial" w:cs="Arial" w:eastAsia="Arial" w:hAnsi="Arial"/>
          <w:b/>
          <w:bCs/>
          <w:color w:val="2D6A4F"/>
          <w:sz w:val="26"/>
          <w:szCs w:val="26"/>
        </w:rPr>
        <w:t xml:space="preserve">4. AI Content Liability — Full Disclaimer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A4500" w:sz="8"/>
              <w:left w:val="single" w:color="7A4500" w:sz="8"/>
              <w:bottom w:val="single" w:color="7A4500" w:sz="8"/>
              <w:right w:val="single" w:color="7A4500" w:sz="8"/>
            </w:tcBorders>
            <w:shd w:fill="FFF8F0" w:val="clear"/>
            <w:tcMar>
              <w:top w:type="dxa" w:w="100"/>
              <w:left w:type="dxa" w:w="140"/>
              <w:bottom w:type="dxa" w:w="100"/>
              <w:right w:type="dxa" w:w="140"/>
            </w:tcMar>
          </w:tcPr>
          <w:p>
            <w:pPr>
              <w:bidi w:val="false"/>
              <w:spacing w:after="0"/>
              <w:jc w:val="left"/>
            </w:pPr>
            <w:r>
              <w:rPr>
                <w:rFonts w:ascii="Arial" w:cs="Arial" w:eastAsia="Arial" w:hAnsi="Arial"/>
                <w:b w:val="false"/>
                <w:bCs w:val="false"/>
                <w:color w:val="7A4500"/>
                <w:sz w:val="19"/>
                <w:szCs w:val="19"/>
              </w:rPr>
              <w:t xml:space="preserve">AI agents may make mistakes. For legal, financial, or business advice — always consult a licensed human professional.</w:t>
            </w:r>
          </w:p>
        </w:tc>
      </w:tr>
    </w:tbl>
    <w:p>
      <w:pPr>
        <w:spacing w:after="0" w:before="0"/>
      </w:pPr>
      <w:r>
        <w:rPr>
          <w:rFonts w:ascii="Arial" w:cs="Arial" w:eastAsia="Arial" w:hAnsi="Arial"/>
          <w:b w:val="false"/>
          <w:bCs w:val="false"/>
          <w:color w:val="1C1C1E"/>
          <w:sz w:val="20"/>
          <w:szCs w:val="20"/>
        </w:rPr>
        <w:t xml:space="preserve"/>
      </w:r>
    </w:p>
    <w:p>
      <w:pPr>
        <w:bidi w:val="false"/>
        <w:spacing w:after="100" w:before="0" w:line="276"/>
        <w:ind w:left="400"/>
        <w:jc w:val="left"/>
      </w:pPr>
      <w:r>
        <w:rPr>
          <w:rFonts w:ascii="Arial" w:cs="Arial" w:eastAsia="Arial" w:hAnsi="Arial"/>
          <w:b w:val="false"/>
          <w:bCs w:val="false"/>
          <w:color w:val="1C1C1E"/>
          <w:sz w:val="20"/>
          <w:szCs w:val="20"/>
        </w:rPr>
        <w:t xml:space="preserve">4.1 Content created by agents consists of suggestions and ideas only. It does not constitute legal, financial, business, medical, or professional advice of any kind.</w:t>
      </w:r>
    </w:p>
    <w:p>
      <w:pPr>
        <w:bidi w:val="false"/>
        <w:spacing w:after="100" w:before="0" w:line="276"/>
        <w:ind w:left="400"/>
        <w:jc w:val="left"/>
      </w:pPr>
      <w:r>
        <w:rPr>
          <w:rFonts w:ascii="Arial" w:cs="Arial" w:eastAsia="Arial" w:hAnsi="Arial"/>
          <w:b w:val="false"/>
          <w:bCs w:val="false"/>
          <w:color w:val="1C1C1E"/>
          <w:sz w:val="20"/>
          <w:szCs w:val="20"/>
        </w:rPr>
        <w:t xml:space="preserve">4.2 The Company is not liable, under any circumstances, for any direct, indirect, incidental, special, punitive, or consequential damages arising from use of agent-generated content.</w:t>
      </w:r>
    </w:p>
    <w:p>
      <w:pPr>
        <w:bidi w:val="false"/>
        <w:spacing w:after="100" w:before="0" w:line="276"/>
        <w:ind w:left="400"/>
        <w:jc w:val="left"/>
      </w:pPr>
      <w:r>
        <w:rPr>
          <w:rFonts w:ascii="Arial" w:cs="Arial" w:eastAsia="Arial" w:hAnsi="Arial"/>
          <w:b w:val="false"/>
          <w:bCs w:val="false"/>
          <w:color w:val="1C1C1E"/>
          <w:sz w:val="20"/>
          <w:szCs w:val="20"/>
        </w:rPr>
        <w:t xml:space="preserve">4.3 Reliance on agent content is solely the user's responsibility. Before any material business, legal, or financial decision, consult a licensed professional.</w:t>
      </w:r>
    </w:p>
    <w:p>
      <w:pPr>
        <w:bidi w:val="false"/>
        <w:spacing w:after="100" w:before="0" w:line="276"/>
        <w:ind w:left="400"/>
        <w:jc w:val="left"/>
      </w:pPr>
      <w:r>
        <w:rPr>
          <w:rFonts w:ascii="Arial" w:cs="Arial" w:eastAsia="Arial" w:hAnsi="Arial"/>
          <w:b w:val="false"/>
          <w:bCs w:val="false"/>
          <w:color w:val="1C1C1E"/>
          <w:sz w:val="20"/>
          <w:szCs w:val="20"/>
        </w:rPr>
        <w:t xml:space="preserve">4.4 The Company makes no warranty as to the accuracy, completeness, timeliness, or fitness for any particular purpose of any agent-generated content.</w:t>
      </w:r>
    </w:p>
    <w:p>
      <w:pPr>
        <w:bidi w:val="false"/>
        <w:spacing w:after="80" w:before="200" w:line="276"/>
        <w:jc w:val="left"/>
      </w:pPr>
      <w:r>
        <w:rPr>
          <w:rFonts w:ascii="Arial" w:cs="Arial" w:eastAsia="Arial" w:hAnsi="Arial"/>
          <w:b/>
          <w:bCs/>
          <w:color w:val="2D6A4F"/>
          <w:sz w:val="26"/>
          <w:szCs w:val="26"/>
        </w:rPr>
        <w:t xml:space="preserve">5. Subscription and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c>
          <w:tcPr>
            <w:tcW w:type="dxa" w:w="626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Details</w:t>
            </w:r>
          </w:p>
        </w:tc>
        <w:tc>
          <w:tcPr>
            <w:tcW w:type="dxa" w:w="337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Item</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Automatic charge at the start of each subscription period</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Billing Cycle</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Cancellable at any time. Takes effect at end of current period.</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Cancellation</w:t>
            </w:r>
          </w:p>
        </w:tc>
      </w:tr>
      <w:tr>
        <w:tc>
          <w:tcPr>
            <w:tcW w:type="dxa" w:w="6265"/>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No refunds after billing, under any circumstances.</w:t>
            </w:r>
          </w:p>
        </w:tc>
        <w:tc>
          <w:tcPr>
            <w:tcW w:type="dxa" w:w="3373"/>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Refund Policy</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30 days advance notice by email</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Price Changes</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Service suspended. Data retained 30 days then deleted.</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Non-Payment</w:t>
            </w:r>
          </w:p>
        </w:tc>
      </w:tr>
    </w:tbl>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7A4500"/>
          <w:sz w:val="18"/>
          <w:szCs w:val="18"/>
        </w:rPr>
        <w:t xml:space="preserve">By completing payment, the user confirms they have read and agreed to the no-refund policy.</w:t>
      </w:r>
    </w:p>
    <w:p>
      <w:pPr>
        <w:bidi w:val="false"/>
        <w:spacing w:after="80" w:before="200" w:line="276"/>
        <w:jc w:val="left"/>
      </w:pPr>
      <w:r>
        <w:rPr>
          <w:rFonts w:ascii="Arial" w:cs="Arial" w:eastAsia="Arial" w:hAnsi="Arial"/>
          <w:b/>
          <w:bCs/>
          <w:color w:val="2D6A4F"/>
          <w:sz w:val="26"/>
          <w:szCs w:val="26"/>
        </w:rPr>
        <w:t xml:space="preserve">6. User Account</w:t>
      </w:r>
    </w:p>
    <w:p>
      <w:pPr>
        <w:bidi w:val="false"/>
        <w:spacing w:after="100" w:before="0" w:line="276"/>
        <w:ind w:left="400"/>
        <w:jc w:val="left"/>
      </w:pPr>
      <w:r>
        <w:rPr>
          <w:rFonts w:ascii="Arial" w:cs="Arial" w:eastAsia="Arial" w:hAnsi="Arial"/>
          <w:b w:val="false"/>
          <w:bCs w:val="false"/>
          <w:color w:val="1C1C1E"/>
          <w:sz w:val="20"/>
          <w:szCs w:val="20"/>
        </w:rPr>
        <w:t xml:space="preserve">6.1 The user is responsible for maintaining the security of their password and all activity in their account.</w:t>
      </w:r>
    </w:p>
    <w:p>
      <w:pPr>
        <w:bidi w:val="false"/>
        <w:spacing w:after="100" w:before="0" w:line="276"/>
        <w:ind w:left="400"/>
        <w:jc w:val="left"/>
      </w:pPr>
      <w:r>
        <w:rPr>
          <w:rFonts w:ascii="Arial" w:cs="Arial" w:eastAsia="Arial" w:hAnsi="Arial"/>
          <w:b w:val="false"/>
          <w:bCs w:val="false"/>
          <w:color w:val="1C1C1E"/>
          <w:sz w:val="20"/>
          <w:szCs w:val="20"/>
        </w:rPr>
        <w:t xml:space="preserve">6.2 Account access may not be transferred to a third party without written consent from the Company.</w:t>
      </w:r>
    </w:p>
    <w:p>
      <w:pPr>
        <w:bidi w:val="false"/>
        <w:spacing w:after="100" w:before="0" w:line="276"/>
        <w:ind w:left="400"/>
        <w:jc w:val="left"/>
      </w:pPr>
      <w:r>
        <w:rPr>
          <w:rFonts w:ascii="Arial" w:cs="Arial" w:eastAsia="Arial" w:hAnsi="Arial"/>
          <w:b w:val="false"/>
          <w:bCs w:val="false"/>
          <w:color w:val="1C1C1E"/>
          <w:sz w:val="20"/>
          <w:szCs w:val="20"/>
        </w:rPr>
        <w:t xml:space="preserve">6.3 One account is for one user. Shared use is prohibited and may result in suspension.</w:t>
      </w:r>
    </w:p>
    <w:p>
      <w:pPr>
        <w:bidi w:val="false"/>
        <w:spacing w:after="100" w:before="0" w:line="276"/>
        <w:ind w:left="400"/>
        <w:jc w:val="left"/>
      </w:pPr>
      <w:r>
        <w:rPr>
          <w:rFonts w:ascii="Arial" w:cs="Arial" w:eastAsia="Arial" w:hAnsi="Arial"/>
          <w:b w:val="false"/>
          <w:bCs w:val="false"/>
          <w:color w:val="1C1C1E"/>
          <w:sz w:val="20"/>
          <w:szCs w:val="20"/>
        </w:rPr>
        <w:t xml:space="preserve">6.4 If you suspect unauthorized access, contact support immediately: support@hypeshow.com</w:t>
      </w:r>
    </w:p>
    <w:p>
      <w:pPr>
        <w:bidi w:val="false"/>
        <w:spacing w:after="80" w:before="200" w:line="276"/>
        <w:jc w:val="left"/>
      </w:pPr>
      <w:r>
        <w:rPr>
          <w:rFonts w:ascii="Arial" w:cs="Arial" w:eastAsia="Arial" w:hAnsi="Arial"/>
          <w:b/>
          <w:bCs/>
          <w:color w:val="2D6A4F"/>
          <w:sz w:val="26"/>
          <w:szCs w:val="26"/>
        </w:rPr>
        <w:t xml:space="preserve">7. Permitted and Prohibited 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Prohibited</w:t>
            </w:r>
          </w:p>
        </w:tc>
        <w:tc>
          <w:tcPr>
            <w:tcW w:type="dxa" w:w="4819"/>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Permitted</w:t>
            </w:r>
          </w:p>
        </w:tc>
      </w:tr>
      <w:tr>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Attempting to extract system prompts from agents</w:t>
            </w:r>
          </w:p>
        </w:tc>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Legitimate personal and business use</w:t>
            </w:r>
          </w:p>
        </w:tc>
      </w:tr>
      <w:tr>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Using AI to generate harmful, false, or illegal content</w:t>
            </w:r>
          </w:p>
        </w:tc>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Sharing outputs with personal team</w:t>
            </w:r>
          </w:p>
        </w:tc>
      </w:tr>
      <w:tr>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Reverse engineering algorithms</w:t>
            </w:r>
          </w:p>
        </w:tc>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Exporting conversations for personal use</w:t>
            </w:r>
          </w:p>
        </w:tc>
      </w:tr>
      <w:tr>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Reselling account access to others</w:t>
            </w:r>
          </w:p>
        </w:tc>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All legitimate business activity</w:t>
            </w:r>
          </w:p>
        </w:tc>
      </w:tr>
    </w:tbl>
    <w:p>
      <w:pPr>
        <w:bidi w:val="false"/>
        <w:spacing w:after="80" w:before="200" w:line="276"/>
        <w:jc w:val="left"/>
      </w:pPr>
      <w:r>
        <w:rPr>
          <w:rFonts w:ascii="Arial" w:cs="Arial" w:eastAsia="Arial" w:hAnsi="Arial"/>
          <w:b/>
          <w:bCs/>
          <w:color w:val="2D6A4F"/>
          <w:sz w:val="26"/>
          <w:szCs w:val="26"/>
        </w:rPr>
        <w:t xml:space="preserve">8. Intellectual Property</w:t>
      </w:r>
    </w:p>
    <w:p>
      <w:pPr>
        <w:bidi w:val="false"/>
        <w:spacing w:after="100" w:before="0" w:line="276"/>
        <w:ind w:left="400"/>
        <w:jc w:val="left"/>
      </w:pPr>
      <w:r>
        <w:rPr>
          <w:rFonts w:ascii="Arial" w:cs="Arial" w:eastAsia="Arial" w:hAnsi="Arial"/>
          <w:b w:val="false"/>
          <w:bCs w:val="false"/>
          <w:color w:val="1C1C1E"/>
          <w:sz w:val="20"/>
          <w:szCs w:val="20"/>
        </w:rPr>
        <w:t xml:space="preserve">8.1 All rights in the platform, interface, agents, and their names belong to Nadav Dafni Internet &amp; Software Ltd.</w:t>
      </w:r>
    </w:p>
    <w:p>
      <w:pPr>
        <w:bidi w:val="false"/>
        <w:spacing w:after="100" w:before="0" w:line="276"/>
        <w:ind w:left="400"/>
        <w:jc w:val="left"/>
      </w:pPr>
      <w:r>
        <w:rPr>
          <w:rFonts w:ascii="Arial" w:cs="Arial" w:eastAsia="Arial" w:hAnsi="Arial"/>
          <w:b w:val="false"/>
          <w:bCs w:val="false"/>
          <w:color w:val="1C1C1E"/>
          <w:sz w:val="20"/>
          <w:szCs w:val="20"/>
        </w:rPr>
        <w:t xml:space="preserve">8.2 Content created by agents in response to user questions — the user may use it for personal and business purposes.</w:t>
      </w:r>
    </w:p>
    <w:p>
      <w:pPr>
        <w:bidi w:val="false"/>
        <w:spacing w:after="100" w:before="0" w:line="276"/>
        <w:ind w:left="400"/>
        <w:jc w:val="left"/>
      </w:pPr>
      <w:r>
        <w:rPr>
          <w:rFonts w:ascii="Arial" w:cs="Arial" w:eastAsia="Arial" w:hAnsi="Arial"/>
          <w:b w:val="false"/>
          <w:bCs w:val="false"/>
          <w:color w:val="1C1C1E"/>
          <w:sz w:val="20"/>
          <w:szCs w:val="20"/>
        </w:rPr>
        <w:t xml:space="preserve">8.3 Content the user inputs into the platform remains the property of the user.</w:t>
      </w:r>
    </w:p>
    <w:p>
      <w:pPr>
        <w:bidi w:val="false"/>
        <w:spacing w:after="80" w:before="200" w:line="276"/>
        <w:jc w:val="left"/>
      </w:pPr>
      <w:r>
        <w:rPr>
          <w:rFonts w:ascii="Arial" w:cs="Arial" w:eastAsia="Arial" w:hAnsi="Arial"/>
          <w:b/>
          <w:bCs/>
          <w:color w:val="2D6A4F"/>
          <w:sz w:val="26"/>
          <w:szCs w:val="26"/>
        </w:rPr>
        <w:t xml:space="preserve">9. Additional Protections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c>
          <w:tcPr>
            <w:tcW w:type="dxa" w:w="55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Meaning</w:t>
            </w:r>
          </w:p>
        </w:tc>
        <w:tc>
          <w:tcPr>
            <w:tcW w:type="dxa" w:w="404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Protection</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User agrees to indemnify the Company if their actions caused a claim against it</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Indemnification</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All claims must be filed individually. Class actions are not permitted.</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Class Action Waiver</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Service provided as-is, without guarantee of continuous availability</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No Warranty</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Company not liable for extraordinary events: war, power outage, provider outages</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Force Majeure</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If any provision is invalidated by a court, remaining terms stay in force</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Severability</w:t>
            </w:r>
          </w:p>
        </w:tc>
      </w:tr>
    </w:tbl>
    <w:p>
      <w:pPr>
        <w:bidi w:val="false"/>
        <w:spacing w:after="80" w:before="200" w:line="276"/>
        <w:jc w:val="left"/>
      </w:pPr>
      <w:r>
        <w:rPr>
          <w:rFonts w:ascii="Arial" w:cs="Arial" w:eastAsia="Arial" w:hAnsi="Arial"/>
          <w:b/>
          <w:bCs/>
          <w:color w:val="2D6A4F"/>
          <w:sz w:val="26"/>
          <w:szCs w:val="26"/>
        </w:rPr>
        <w:t xml:space="preserve">10. Suspension and Termination</w:t>
      </w:r>
    </w:p>
    <w:p>
      <w:pPr>
        <w:bidi w:val="false"/>
        <w:spacing w:after="100" w:before="0" w:line="276"/>
        <w:jc w:val="left"/>
      </w:pPr>
      <w:r>
        <w:rPr>
          <w:rFonts w:ascii="Arial" w:cs="Arial" w:eastAsia="Arial" w:hAnsi="Arial"/>
          <w:b w:val="false"/>
          <w:bCs w:val="false"/>
          <w:color w:val="1C1C1E"/>
          <w:sz w:val="20"/>
          <w:szCs w:val="20"/>
        </w:rPr>
        <w:t xml:space="preserve">The Company reserves the right to suspend or close accounts that violate these terms. In serious cases, without advance notice. In ordinary cases, 7 days notice will be given. No refund for suspension due to terms violation.</w:t>
      </w:r>
    </w:p>
    <w:p>
      <w:pPr>
        <w:bidi w:val="false"/>
        <w:spacing w:after="80" w:before="200" w:line="276"/>
        <w:jc w:val="left"/>
      </w:pPr>
      <w:r>
        <w:rPr>
          <w:rFonts w:ascii="Arial" w:cs="Arial" w:eastAsia="Arial" w:hAnsi="Arial"/>
          <w:b/>
          <w:bCs/>
          <w:color w:val="2D6A4F"/>
          <w:sz w:val="26"/>
          <w:szCs w:val="26"/>
        </w:rPr>
        <w:t xml:space="preserve">11. Changes to Service and Terms</w:t>
      </w:r>
    </w:p>
    <w:p>
      <w:pPr>
        <w:bidi w:val="false"/>
        <w:spacing w:after="100" w:before="0" w:line="276"/>
        <w:jc w:val="left"/>
      </w:pPr>
      <w:r>
        <w:rPr>
          <w:rFonts w:ascii="Arial" w:cs="Arial" w:eastAsia="Arial" w:hAnsi="Arial"/>
          <w:b w:val="false"/>
          <w:bCs w:val="false"/>
          <w:color w:val="1C1C1E"/>
          <w:sz w:val="20"/>
          <w:szCs w:val="20"/>
        </w:rPr>
        <w:t xml:space="preserve">The Company may change, add, or remove features. Material changes will be communicated 30 days in advance by email. Continued use after changes take effect constitutes acceptance.</w:t>
      </w:r>
    </w:p>
    <w:p>
      <w:pPr>
        <w:bidi w:val="false"/>
        <w:spacing w:after="80" w:before="200" w:line="276"/>
        <w:jc w:val="left"/>
      </w:pPr>
      <w:r>
        <w:rPr>
          <w:rFonts w:ascii="Arial" w:cs="Arial" w:eastAsia="Arial" w:hAnsi="Arial"/>
          <w:b/>
          <w:bCs/>
          <w:color w:val="2D6A4F"/>
          <w:sz w:val="26"/>
          <w:szCs w:val="26"/>
        </w:rPr>
        <w:t xml:space="preserve">12. Governing Law and Jurisdiction</w:t>
      </w:r>
    </w:p>
    <w:p>
      <w:pPr>
        <w:bidi w:val="false"/>
        <w:spacing w:after="100" w:before="0" w:line="276"/>
        <w:jc w:val="left"/>
      </w:pPr>
      <w:r>
        <w:rPr>
          <w:rFonts w:ascii="Arial" w:cs="Arial" w:eastAsia="Arial" w:hAnsi="Arial"/>
          <w:b w:val="false"/>
          <w:bCs w:val="false"/>
          <w:color w:val="1C1C1E"/>
          <w:sz w:val="20"/>
          <w:szCs w:val="20"/>
        </w:rPr>
        <w:t xml:space="preserve">These terms are governed exclusively by Israeli law. Exclusive jurisdiction for any dispute arising from this agreement, from any location in the world, shall be the competent courts in Tel Aviv, Israel, only.</w:t>
      </w:r>
    </w:p>
    <w:p>
      <w:pPr>
        <w:bidi w:val="false"/>
        <w:spacing w:after="80" w:before="200" w:line="276"/>
        <w:jc w:val="left"/>
      </w:pPr>
      <w:r>
        <w:rPr>
          <w:rFonts w:ascii="Arial" w:cs="Arial" w:eastAsia="Arial" w:hAnsi="Arial"/>
          <w:b/>
          <w:bCs/>
          <w:color w:val="2D6A4F"/>
          <w:sz w:val="26"/>
          <w:szCs w:val="26"/>
        </w:rPr>
        <w:t xml:space="preserve">13. Contact</w:t>
      </w:r>
    </w:p>
    <w:p>
      <w:pPr>
        <w:bidi w:val="false"/>
        <w:spacing w:after="100" w:before="0" w:line="276"/>
        <w:jc w:val="left"/>
      </w:pPr>
      <w:r>
        <w:rPr>
          <w:rFonts w:ascii="Arial" w:cs="Arial" w:eastAsia="Arial" w:hAnsi="Arial"/>
          <w:b w:val="false"/>
          <w:bCs w:val="false"/>
          <w:color w:val="1C1C1E"/>
          <w:sz w:val="20"/>
          <w:szCs w:val="20"/>
        </w:rPr>
        <w:t xml:space="preserve">Questions about these terms: legal@hypeshow.com | Nadav Dafni Internet &amp; Software Ltd., Co. No. 515039303</w:t>
      </w:r>
    </w:p>
    <w:p>
      <w:pPr>
        <w:spacing w:after="0" w:before="0"/>
      </w:pPr>
      <w:r>
        <w:rPr>
          <w:rFonts w:ascii="Arial" w:cs="Arial" w:eastAsia="Arial" w:hAnsi="Arial"/>
          <w:b w:val="false"/>
          <w:bCs w:val="false"/>
          <w:color w:val="1C1C1E"/>
          <w:sz w:val="20"/>
          <w:szCs w:val="20"/>
        </w:rPr>
        <w:t xml:space="preserve"/>
      </w:r>
    </w:p>
    <w:p>
      <w:pPr>
        <w:pBdr>
          <w:bottom w:val="single" w:color="CCCCCC" w:sz="4" w:space="1"/>
        </w:pBdr>
        <w:bidi w:val="false"/>
        <w:spacing w:after="60" w:before="60"/>
        <w:jc w:val="lef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6E6E73"/>
          <w:sz w:val="17"/>
          <w:szCs w:val="17"/>
        </w:rPr>
        <w:t xml:space="preserve">Written by / נכתב ע"י Tamar Cohen-Levi, Legal Advisor | Terms of Service v1.5 | April 2026</w:t>
      </w:r>
    </w:p>
    <w:p>
      <w:pPr>
        <w:bidi w:val="false"/>
        <w:spacing w:after="100" w:before="0" w:line="276"/>
        <w:jc w:val="left"/>
      </w:pPr>
      <w:r>
        <w:rPr>
          <w:rFonts w:ascii="Arial" w:cs="Arial" w:eastAsia="Arial" w:hAnsi="Arial"/>
          <w:b w:val="false"/>
          <w:bCs w:val="false"/>
          <w:color w:val="7A4500"/>
          <w:sz w:val="17"/>
          <w:szCs w:val="17"/>
        </w:rPr>
        <w:t xml:space="preserve">This document is a draft. / מסמך זה הוא טיוטה. Verify with a licensed attorney before publishing.</w:t>
      </w:r>
    </w:p>
    <w:p>
      <w:r>
        <w:br w:type="page"/>
      </w:r>
    </w:p>
    <w:p>
      <w:pPr>
        <w:bidi/>
        <w:spacing w:after="60" w:before="60"/>
        <w:jc w:val="right"/>
      </w:pPr>
      <w:r>
        <w:rPr>
          <w:rFonts w:ascii="Arial" w:cs="Arial" w:eastAsia="Arial" w:hAnsi="Arial"/>
          <w:b/>
          <w:bCs/>
          <w:color w:val="999999"/>
          <w:sz w:val="22"/>
          <w:szCs w:val="22"/>
        </w:rPr>
        <w:t xml:space="preserve">— גרסה עברית —</w:t>
      </w:r>
    </w:p>
    <w:p>
      <w:pPr>
        <w:bidi/>
        <w:spacing w:after="60" w:before="0"/>
        <w:jc w:val="right"/>
      </w:pPr>
      <w:r>
        <w:rPr>
          <w:rFonts w:ascii="Arial" w:cs="Arial" w:eastAsia="Arial" w:hAnsi="Arial"/>
          <w:b/>
          <w:bCs/>
          <w:color w:val="1C1C1E"/>
          <w:sz w:val="40"/>
          <w:szCs w:val="40"/>
        </w:rPr>
        <w:t xml:space="preserve">תנאי שימוש</w:t>
      </w:r>
    </w:p>
    <w:p>
      <w:pPr>
        <w:bidi/>
        <w:spacing w:after="160"/>
        <w:jc w:val="right"/>
      </w:pPr>
      <w:r>
        <w:rPr>
          <w:rFonts w:ascii="Arial" w:cs="Arial" w:eastAsia="Arial" w:hAnsi="Arial"/>
          <w:b w:val="false"/>
          <w:bCs w:val="false"/>
          <w:color w:val="6E6E73"/>
          <w:sz w:val="20"/>
          <w:szCs w:val="20"/>
        </w:rPr>
        <w:t xml:space="preserve">HypeShow | נדב דפני אינטרנט ותוכנה בע"מ, ח.פ. 515039303 | גרסה 1.5 | אפריל 2026</w:t>
      </w:r>
    </w:p>
    <w:p>
      <w:pPr>
        <w:pBdr>
          <w:bottom w:val="single" w:color="2D6A4F" w:sz="16" w:space="1"/>
        </w:pBdr>
        <w:bidi w:val="false"/>
        <w:spacing w:after="40" w:before="40"/>
        <w:jc w:val="lef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1C1C1E"/>
          <w:sz w:val="20"/>
          <w:szCs w:val="20"/>
        </w:rPr>
        <w:t xml:space="preserve">ברוך הבא ל-HypeShow. השימוש בשירות מהווה הסכמה מלאה לתנאים המפורטים להלן. אנא קרא בעיון. אם אינך מסכים לתנאים, אל תשתמש בשירות.</w:t>
      </w:r>
    </w:p>
    <w:p>
      <w:pPr>
        <w:spacing w:after="0" w:before="0"/>
      </w:pPr>
      <w:r>
        <w:rPr>
          <w:rFonts w:ascii="Arial" w:cs="Arial" w:eastAsia="Arial" w:hAnsi="Arial"/>
          <w:b w:val="false"/>
          <w:bCs w:val="false"/>
          <w:color w:val="1C1C1E"/>
          <w:sz w:val="20"/>
          <w:szCs w:val="20"/>
        </w:rPr>
        <w:t xml:space="preserve"/>
      </w:r>
    </w:p>
    <w:p>
      <w:pPr>
        <w:bidi/>
        <w:spacing w:after="80" w:before="200" w:line="276"/>
        <w:jc w:val="right"/>
      </w:pPr>
      <w:r>
        <w:rPr>
          <w:rFonts w:ascii="Arial" w:cs="Arial" w:eastAsia="Arial" w:hAnsi="Arial"/>
          <w:b/>
          <w:bCs/>
          <w:color w:val="2D6A4F"/>
          <w:sz w:val="26"/>
          <w:szCs w:val="26"/>
        </w:rPr>
        <w:t xml:space="preserve">1. הגדרות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6"/>
        <w:gridCol w:w="3662"/>
      </w:tblGrid>
      <w:tr>
        <w:tc>
          <w:tcPr>
            <w:tcW w:type="dxa" w:w="597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הגדרה</w:t>
            </w:r>
          </w:p>
        </w:tc>
        <w:tc>
          <w:tcPr>
            <w:tcW w:type="dxa" w:w="366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מונח</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נדב דפני אינטרנט ותוכנה בע"מ, ח.פ. 515039303</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"החברה"</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כל אדם הנרשם לשירות ומשתמש בו</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"משתמש"</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פלטפורמת HypeShow לרבות האפליקציה, סוכני ה-AI, וכל התכנים</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"השירות"</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סוכני בינה מלאכותית המגלמים תפקידים ניהוליים בפלטפורמה</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"סוכנים"</w:t>
            </w:r>
          </w:p>
        </w:tc>
      </w:tr>
      <w:tr>
        <w:tc>
          <w:tcPr>
            <w:tcW w:type="dxa" w:w="597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ציון הבשלות היזמית המחושב על בסיס אינטראקציות המשתמש</w:t>
            </w:r>
          </w:p>
        </w:tc>
        <w:tc>
          <w:tcPr>
            <w:tcW w:type="dxa" w:w="36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"Seniority Score"</w:t>
            </w:r>
          </w:p>
        </w:tc>
      </w:tr>
    </w:tbl>
    <w:p>
      <w:pPr>
        <w:bidi/>
        <w:spacing w:after="80" w:before="200" w:line="276"/>
        <w:jc w:val="right"/>
      </w:pPr>
      <w:r>
        <w:rPr>
          <w:rFonts w:ascii="Arial" w:cs="Arial" w:eastAsia="Arial" w:hAnsi="Arial"/>
          <w:b/>
          <w:bCs/>
          <w:color w:val="2D6A4F"/>
          <w:sz w:val="26"/>
          <w:szCs w:val="26"/>
        </w:rPr>
        <w:t xml:space="preserve">2. קבלת תנאים</w:t>
      </w:r>
    </w:p>
    <w:p>
      <w:pPr>
        <w:bidi/>
        <w:spacing w:after="100" w:before="0" w:line="276"/>
        <w:jc w:val="right"/>
      </w:pPr>
      <w:r>
        <w:rPr>
          <w:rFonts w:ascii="Arial" w:cs="Arial" w:eastAsia="Arial" w:hAnsi="Arial"/>
          <w:b w:val="false"/>
          <w:bCs w:val="false"/>
          <w:color w:val="1C1C1E"/>
          <w:sz w:val="20"/>
          <w:szCs w:val="20"/>
        </w:rPr>
        <w:t xml:space="preserve">השימוש בשירות, לרבות הרשמה, כניסה לחשבון, או כל אינטראקציה עם הפלטפורמה, מהווה הסכמה מחייבת לתנאי שימוש אלה ולמדיניות הפרטיות של החברה. גיל מינימלי לשימוש: 16 שנים.</w:t>
      </w:r>
    </w:p>
    <w:p>
      <w:pPr>
        <w:bidi/>
        <w:spacing w:after="80" w:before="200" w:line="276"/>
        <w:jc w:val="right"/>
      </w:pPr>
      <w:r>
        <w:rPr>
          <w:rFonts w:ascii="Arial" w:cs="Arial" w:eastAsia="Arial" w:hAnsi="Arial"/>
          <w:b/>
          <w:bCs/>
          <w:color w:val="2D6A4F"/>
          <w:sz w:val="26"/>
          <w:szCs w:val="26"/>
        </w:rPr>
        <w:t xml:space="preserve">3. תיאור השירות</w:t>
      </w:r>
    </w:p>
    <w:p>
      <w:pPr>
        <w:bidi/>
        <w:spacing w:after="100" w:before="0" w:line="276"/>
        <w:jc w:val="right"/>
      </w:pPr>
      <w:r>
        <w:rPr>
          <w:rFonts w:ascii="Arial" w:cs="Arial" w:eastAsia="Arial" w:hAnsi="Arial"/>
          <w:b w:val="false"/>
          <w:bCs w:val="false"/>
          <w:color w:val="1C1C1E"/>
          <w:sz w:val="20"/>
          <w:szCs w:val="20"/>
        </w:rPr>
        <w:t xml:space="preserve">HypeShow מספקת פלטפורמת SaaS המאפשרת ליזמים לנהל שיחות עם סוכני בינה מלאכותית המגלמים תפקידי ניהול. הסוכנים מספקים הכוונה ורעיונות בלבד. השירות אינו מחליף ייעוץ מקצועי מורשה מכל סוג.</w:t>
      </w:r>
    </w:p>
    <w:p>
      <w:pPr>
        <w:bidi/>
        <w:spacing w:after="80" w:before="200" w:line="276"/>
        <w:jc w:val="right"/>
      </w:pPr>
      <w:r>
        <w:rPr>
          <w:rFonts w:ascii="Arial" w:cs="Arial" w:eastAsia="Arial" w:hAnsi="Arial"/>
          <w:b/>
          <w:bCs/>
          <w:color w:val="2D6A4F"/>
          <w:sz w:val="26"/>
          <w:szCs w:val="26"/>
        </w:rPr>
        <w:t xml:space="preserve">4. אחריות על תוכן בינה מלאכותית - הגבלת אחריות מלאה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A4500" w:sz="8"/>
              <w:left w:val="single" w:color="7A4500" w:sz="8"/>
              <w:bottom w:val="single" w:color="7A4500" w:sz="8"/>
              <w:right w:val="single" w:color="7A4500" w:sz="8"/>
            </w:tcBorders>
            <w:shd w:fill="FFF8F0" w:val="clear"/>
            <w:tcMar>
              <w:top w:type="dxa" w:w="100"/>
              <w:left w:type="dxa" w:w="140"/>
              <w:bottom w:type="dxa" w:w="100"/>
              <w:right w:type="dxa" w:w="140"/>
            </w:tcMar>
          </w:tcPr>
          <w:p>
            <w:pPr>
              <w:bidi/>
              <w:spacing w:after="0"/>
              <w:jc w:val="right"/>
            </w:pPr>
            <w:r>
              <w:rPr>
                <w:rFonts w:ascii="Arial" w:cs="Arial" w:eastAsia="Arial" w:hAnsi="Arial"/>
                <w:b w:val="false"/>
                <w:bCs w:val="false"/>
                <w:color w:val="7A4500"/>
                <w:sz w:val="19"/>
                <w:szCs w:val="19"/>
              </w:rPr>
              <w:t xml:space="preserve">סוכני AI עלולים לטעות. לייעוץ משפטי, פיננסי או עסקי - פנו תמיד לבעל מקצוע אנושי.</w:t>
            </w:r>
          </w:p>
        </w:tc>
      </w:tr>
    </w:tbl>
    <w:p>
      <w:pPr>
        <w:spacing w:after="0" w:before="0"/>
      </w:pPr>
      <w:r>
        <w:rPr>
          <w:rFonts w:ascii="Arial" w:cs="Arial" w:eastAsia="Arial" w:hAnsi="Arial"/>
          <w:b w:val="false"/>
          <w:bCs w:val="false"/>
          <w:color w:val="1C1C1E"/>
          <w:sz w:val="20"/>
          <w:szCs w:val="20"/>
        </w:rPr>
        <w:t xml:space="preserve"/>
      </w:r>
    </w:p>
    <w:p>
      <w:pPr>
        <w:bidi/>
        <w:spacing w:after="100" w:before="0" w:line="276"/>
        <w:ind w:right="400"/>
        <w:jc w:val="right"/>
      </w:pPr>
      <w:r>
        <w:rPr>
          <w:rFonts w:ascii="Arial" w:cs="Arial" w:eastAsia="Arial" w:hAnsi="Arial"/>
          <w:b w:val="false"/>
          <w:bCs w:val="false"/>
          <w:color w:val="1C1C1E"/>
          <w:sz w:val="20"/>
          <w:szCs w:val="20"/>
        </w:rPr>
        <w:t xml:space="preserve">4.1 תוכן שנוצר ע"י הסוכנים הוא הצעות ורעיונות בלבד. אין לראות בו ייעוץ משפטי, פיננסי, עסקי, רפואי, או מקצועי מכל סוג אחר.</w:t>
      </w:r>
    </w:p>
    <w:p>
      <w:pPr>
        <w:bidi/>
        <w:spacing w:after="100" w:before="0" w:line="276"/>
        <w:ind w:right="400"/>
        <w:jc w:val="right"/>
      </w:pPr>
      <w:r>
        <w:rPr>
          <w:rFonts w:ascii="Arial" w:cs="Arial" w:eastAsia="Arial" w:hAnsi="Arial"/>
          <w:b w:val="false"/>
          <w:bCs w:val="false"/>
          <w:color w:val="1C1C1E"/>
          <w:sz w:val="20"/>
          <w:szCs w:val="20"/>
        </w:rPr>
        <w:t xml:space="preserve">4.2 החברה אינה אחראית, בשום נסיבות ובשום מקרה, לכל נזק ישיר, עקיף, מקרי, מיוחד, עונשי או תוצאתי הנובע משימוש בתוכן שנוצר ע"י הסוכנים.</w:t>
      </w:r>
    </w:p>
    <w:p>
      <w:pPr>
        <w:bidi/>
        <w:spacing w:after="100" w:before="0" w:line="276"/>
        <w:ind w:right="400"/>
        <w:jc w:val="right"/>
      </w:pPr>
      <w:r>
        <w:rPr>
          <w:rFonts w:ascii="Arial" w:cs="Arial" w:eastAsia="Arial" w:hAnsi="Arial"/>
          <w:b w:val="false"/>
          <w:bCs w:val="false"/>
          <w:color w:val="1C1C1E"/>
          <w:sz w:val="20"/>
          <w:szCs w:val="20"/>
        </w:rPr>
        <w:t xml:space="preserve">4.3 ההסתמכות על תוכן הסוכנים היא באחריות המשתמש בלבד. לפני כל החלטה עסקית, משפטית, או פיננסית מהותית, מומלץ להתייעץ עם איש מקצוע מורשה.</w:t>
      </w:r>
    </w:p>
    <w:p>
      <w:pPr>
        <w:bidi/>
        <w:spacing w:after="100" w:before="0" w:line="276"/>
        <w:ind w:right="400"/>
        <w:jc w:val="right"/>
      </w:pPr>
      <w:r>
        <w:rPr>
          <w:rFonts w:ascii="Arial" w:cs="Arial" w:eastAsia="Arial" w:hAnsi="Arial"/>
          <w:b w:val="false"/>
          <w:bCs w:val="false"/>
          <w:color w:val="1C1C1E"/>
          <w:sz w:val="20"/>
          <w:szCs w:val="20"/>
        </w:rPr>
        <w:t xml:space="preserve">4.4 החברה אינה מתחייבת לדיוק, שלמות, עדכניות, או התאמה למטרה ספציפית של כל תוכן שנוצר ע"י הסוכנים.</w:t>
      </w:r>
    </w:p>
    <w:p>
      <w:pPr>
        <w:bidi/>
        <w:spacing w:after="80" w:before="200" w:line="276"/>
        <w:jc w:val="right"/>
      </w:pPr>
      <w:r>
        <w:rPr>
          <w:rFonts w:ascii="Arial" w:cs="Arial" w:eastAsia="Arial" w:hAnsi="Arial"/>
          <w:b/>
          <w:bCs/>
          <w:color w:val="2D6A4F"/>
          <w:sz w:val="26"/>
          <w:szCs w:val="26"/>
        </w:rPr>
        <w:t xml:space="preserve">5. מנוי ותשלום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c>
          <w:tcPr>
            <w:tcW w:type="dxa" w:w="626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פירוט</w:t>
            </w:r>
          </w:p>
        </w:tc>
        <w:tc>
          <w:tcPr>
            <w:tcW w:type="dxa" w:w="337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נושא</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חיוב אוטומטי בתחילת כל תקופת מנוי</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מחזור חיוב</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ניתן לביטול בכל עת. נכנס לתוקף בסוף התקופה הנוכחית.</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ביטול מנוי</w:t>
            </w:r>
          </w:p>
        </w:tc>
      </w:tr>
      <w:tr>
        <w:tc>
          <w:tcPr>
            <w:tcW w:type="dxa" w:w="6265"/>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אין החזרים לאחר ביצוע חיוב, בשום מקרה.</w:t>
            </w:r>
          </w:p>
        </w:tc>
        <w:tc>
          <w:tcPr>
            <w:tcW w:type="dxa" w:w="3373"/>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מדיניות החזרים</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30 יום הודעה מראש בדואר אלקטרוני</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שינוי מחיר</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השירות נחסם. הנתונים נשמרים 30 יום ולאחר מכן נמחקים.</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אי-תשלום</w:t>
            </w:r>
          </w:p>
        </w:tc>
      </w:tr>
    </w:tbl>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7A4500"/>
          <w:sz w:val="18"/>
          <w:szCs w:val="18"/>
        </w:rPr>
        <w:t xml:space="preserve">בעצם ביצוע התשלום המשתמש מאשר שקרא את מדיניות אי-ההחזר והסכים לה.</w:t>
      </w:r>
    </w:p>
    <w:p>
      <w:pPr>
        <w:bidi/>
        <w:spacing w:after="80" w:before="200" w:line="276"/>
        <w:jc w:val="right"/>
      </w:pPr>
      <w:r>
        <w:rPr>
          <w:rFonts w:ascii="Arial" w:cs="Arial" w:eastAsia="Arial" w:hAnsi="Arial"/>
          <w:b/>
          <w:bCs/>
          <w:color w:val="2D6A4F"/>
          <w:sz w:val="26"/>
          <w:szCs w:val="26"/>
        </w:rPr>
        <w:t xml:space="preserve">6. חשבון משתמש</w:t>
      </w:r>
    </w:p>
    <w:p>
      <w:pPr>
        <w:bidi/>
        <w:spacing w:after="100" w:before="0" w:line="276"/>
        <w:ind w:right="400"/>
        <w:jc w:val="right"/>
      </w:pPr>
      <w:r>
        <w:rPr>
          <w:rFonts w:ascii="Arial" w:cs="Arial" w:eastAsia="Arial" w:hAnsi="Arial"/>
          <w:b w:val="false"/>
          <w:bCs w:val="false"/>
          <w:color w:val="1C1C1E"/>
          <w:sz w:val="20"/>
          <w:szCs w:val="20"/>
        </w:rPr>
        <w:t xml:space="preserve">6.1 המשתמש אחראי לשמירת סיסמתו ולכל פעילות המתבצעת בחשבונו.</w:t>
      </w:r>
    </w:p>
    <w:p>
      <w:pPr>
        <w:bidi/>
        <w:spacing w:after="100" w:before="0" w:line="276"/>
        <w:ind w:right="400"/>
        <w:jc w:val="right"/>
      </w:pPr>
      <w:r>
        <w:rPr>
          <w:rFonts w:ascii="Arial" w:cs="Arial" w:eastAsia="Arial" w:hAnsi="Arial"/>
          <w:b w:val="false"/>
          <w:bCs w:val="false"/>
          <w:color w:val="1C1C1E"/>
          <w:sz w:val="20"/>
          <w:szCs w:val="20"/>
        </w:rPr>
        <w:t xml:space="preserve">6.2 אסור להעביר גישה לחשבון לצד שלישי ללא אישור החברה בכתב.</w:t>
      </w:r>
    </w:p>
    <w:p>
      <w:pPr>
        <w:bidi/>
        <w:spacing w:after="100" w:before="0" w:line="276"/>
        <w:ind w:right="400"/>
        <w:jc w:val="right"/>
      </w:pPr>
      <w:r>
        <w:rPr>
          <w:rFonts w:ascii="Arial" w:cs="Arial" w:eastAsia="Arial" w:hAnsi="Arial"/>
          <w:b w:val="false"/>
          <w:bCs w:val="false"/>
          <w:color w:val="1C1C1E"/>
          <w:sz w:val="20"/>
          <w:szCs w:val="20"/>
        </w:rPr>
        <w:t xml:space="preserve">6.3 חשבון אחד הוא עבור משתמש אחד. שימוש משותף אסור ועלול לגרור השעיה.</w:t>
      </w:r>
    </w:p>
    <w:p>
      <w:pPr>
        <w:bidi/>
        <w:spacing w:after="100" w:before="0" w:line="276"/>
        <w:ind w:right="400"/>
        <w:jc w:val="right"/>
      </w:pPr>
      <w:r>
        <w:rPr>
          <w:rFonts w:ascii="Arial" w:cs="Arial" w:eastAsia="Arial" w:hAnsi="Arial"/>
          <w:b w:val="false"/>
          <w:bCs w:val="false"/>
          <w:color w:val="1C1C1E"/>
          <w:sz w:val="20"/>
          <w:szCs w:val="20"/>
        </w:rPr>
        <w:t xml:space="preserve">6.4 בעת חשד לפריצה לחשבון, יש לפנות מיידית לתמיכה: support@hypeshow.com</w:t>
      </w:r>
    </w:p>
    <w:p>
      <w:pPr>
        <w:bidi/>
        <w:spacing w:after="80" w:before="200" w:line="276"/>
        <w:jc w:val="right"/>
      </w:pPr>
      <w:r>
        <w:rPr>
          <w:rFonts w:ascii="Arial" w:cs="Arial" w:eastAsia="Arial" w:hAnsi="Arial"/>
          <w:b/>
          <w:bCs/>
          <w:color w:val="2D6A4F"/>
          <w:sz w:val="26"/>
          <w:szCs w:val="26"/>
        </w:rPr>
        <w:t xml:space="preserve">7. שימוש מותר ואסור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אסור</w:t>
            </w:r>
          </w:p>
        </w:tc>
        <w:tc>
          <w:tcPr>
            <w:tcW w:type="dxa" w:w="4819"/>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מותר</w:t>
            </w:r>
          </w:p>
        </w:tc>
      </w:tr>
      <w:tr>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ניסיון לחלץ system prompts של הסוכנים</w:t>
            </w:r>
          </w:p>
        </w:tc>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שימוש אישי ועסקי לגיטימי</w:t>
            </w:r>
          </w:p>
        </w:tc>
      </w:tr>
      <w:tr>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שימוש ב-AI לייצר תוכן פוגעני, שקרי, או בלתי חוקי</w:t>
            </w:r>
          </w:p>
        </w:tc>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שיתוף outputs עם צוות אישי</w:t>
            </w:r>
          </w:p>
        </w:tc>
      </w:tr>
      <w:tr>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Reverse engineering של האלגוריתמים</w:t>
            </w:r>
          </w:p>
        </w:tc>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ייצוא שיחות לשימוש עצמי</w:t>
            </w:r>
          </w:p>
        </w:tc>
      </w:tr>
      <w:tr>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מכירה חוזרת של גישה לשירות</w:t>
            </w:r>
          </w:p>
        </w:tc>
        <w:tc>
          <w:tcPr>
            <w:tcW w:type="dxa" w:w="481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כל שימוש עסקי לגיטימי</w:t>
            </w:r>
          </w:p>
        </w:tc>
      </w:tr>
    </w:tbl>
    <w:p>
      <w:pPr>
        <w:bidi/>
        <w:spacing w:after="80" w:before="200" w:line="276"/>
        <w:jc w:val="right"/>
      </w:pPr>
      <w:r>
        <w:rPr>
          <w:rFonts w:ascii="Arial" w:cs="Arial" w:eastAsia="Arial" w:hAnsi="Arial"/>
          <w:b/>
          <w:bCs/>
          <w:color w:val="2D6A4F"/>
          <w:sz w:val="26"/>
          <w:szCs w:val="26"/>
        </w:rPr>
        <w:t xml:space="preserve">8. קניין רוחני</w:t>
      </w:r>
    </w:p>
    <w:p>
      <w:pPr>
        <w:bidi/>
        <w:spacing w:after="100" w:before="0" w:line="276"/>
        <w:ind w:right="400"/>
        <w:jc w:val="right"/>
      </w:pPr>
      <w:r>
        <w:rPr>
          <w:rFonts w:ascii="Arial" w:cs="Arial" w:eastAsia="Arial" w:hAnsi="Arial"/>
          <w:b w:val="false"/>
          <w:bCs w:val="false"/>
          <w:color w:val="1C1C1E"/>
          <w:sz w:val="20"/>
          <w:szCs w:val="20"/>
        </w:rPr>
        <w:t xml:space="preserve">8.1 כל הזכויות בפלטפורמה, בממשק, בסוכנים, ובשמותיהם שייכות לנדב דפני אינטרנט ותוכנה בע"מ.</w:t>
      </w:r>
    </w:p>
    <w:p>
      <w:pPr>
        <w:bidi/>
        <w:spacing w:after="100" w:before="0" w:line="276"/>
        <w:ind w:right="400"/>
        <w:jc w:val="right"/>
      </w:pPr>
      <w:r>
        <w:rPr>
          <w:rFonts w:ascii="Arial" w:cs="Arial" w:eastAsia="Arial" w:hAnsi="Arial"/>
          <w:b w:val="false"/>
          <w:bCs w:val="false"/>
          <w:color w:val="1C1C1E"/>
          <w:sz w:val="20"/>
          <w:szCs w:val="20"/>
        </w:rPr>
        <w:t xml:space="preserve">8.2 תוכן שנוצר ע"י הסוכנים בתגובה לשאלות המשתמש - המשתמש רשאי להשתמש בו לצרכיו האישיים והעסקיים.</w:t>
      </w:r>
    </w:p>
    <w:p>
      <w:pPr>
        <w:bidi/>
        <w:spacing w:after="100" w:before="0" w:line="276"/>
        <w:ind w:right="400"/>
        <w:jc w:val="right"/>
      </w:pPr>
      <w:r>
        <w:rPr>
          <w:rFonts w:ascii="Arial" w:cs="Arial" w:eastAsia="Arial" w:hAnsi="Arial"/>
          <w:b w:val="false"/>
          <w:bCs w:val="false"/>
          <w:color w:val="1C1C1E"/>
          <w:sz w:val="20"/>
          <w:szCs w:val="20"/>
        </w:rPr>
        <w:t xml:space="preserve">8.3 תוכן שהמשתמש מכניס לפלטפורמה נשאר בבעלות המשתמש.</w:t>
      </w:r>
    </w:p>
    <w:p>
      <w:pPr>
        <w:bidi/>
        <w:spacing w:after="80" w:before="200" w:line="276"/>
        <w:jc w:val="right"/>
      </w:pPr>
      <w:r>
        <w:rPr>
          <w:rFonts w:ascii="Arial" w:cs="Arial" w:eastAsia="Arial" w:hAnsi="Arial"/>
          <w:b/>
          <w:bCs/>
          <w:color w:val="2D6A4F"/>
          <w:sz w:val="26"/>
          <w:szCs w:val="26"/>
        </w:rPr>
        <w:t xml:space="preserve">9. הגנות נוספות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c>
          <w:tcPr>
            <w:tcW w:type="dxa" w:w="55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משמעות</w:t>
            </w:r>
          </w:p>
        </w:tc>
        <w:tc>
          <w:tcPr>
            <w:tcW w:type="dxa" w:w="404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הגנה</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המשתמש מתחייב לפצות את החברה אם פעולותיו גרמו לתביעה נגדה</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Indemnification</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כל תביעה תוגש באופן אישי בלבד. אי אפשר לאגד תביעות קבוצתיות.</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Class Action Waiver</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השירות ניתן כפי שהוא, ללא התחייבות לזמינות רציפה</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No Warranty</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החברה פטורה מאחריות באירועים חריגים: מלחמה, כשל חשמל, הפסקת שירות של ספקים</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Force Majeure</w:t>
            </w:r>
          </w:p>
        </w:tc>
      </w:tr>
      <w:tr>
        <w:tc>
          <w:tcPr>
            <w:tcW w:type="dxa" w:w="55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אם סעיף אחד בתנאים נפסל על ידי בית משפט, שאר התנאים נשארים בתוקף</w:t>
            </w:r>
          </w:p>
        </w:tc>
        <w:tc>
          <w:tcPr>
            <w:tcW w:type="dxa" w:w="404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Severability</w:t>
            </w:r>
          </w:p>
        </w:tc>
      </w:tr>
    </w:tbl>
    <w:p>
      <w:pPr>
        <w:bidi/>
        <w:spacing w:after="80" w:before="200" w:line="276"/>
        <w:jc w:val="right"/>
      </w:pPr>
      <w:r>
        <w:rPr>
          <w:rFonts w:ascii="Arial" w:cs="Arial" w:eastAsia="Arial" w:hAnsi="Arial"/>
          <w:b/>
          <w:bCs/>
          <w:color w:val="2D6A4F"/>
          <w:sz w:val="26"/>
          <w:szCs w:val="26"/>
        </w:rPr>
        <w:t xml:space="preserve">10. הפסקת שירות והשעיה</w:t>
      </w:r>
    </w:p>
    <w:p>
      <w:pPr>
        <w:bidi/>
        <w:spacing w:after="100" w:before="0" w:line="276"/>
        <w:jc w:val="right"/>
      </w:pPr>
      <w:r>
        <w:rPr>
          <w:rFonts w:ascii="Arial" w:cs="Arial" w:eastAsia="Arial" w:hAnsi="Arial"/>
          <w:b w:val="false"/>
          <w:bCs w:val="false"/>
          <w:color w:val="1C1C1E"/>
          <w:sz w:val="20"/>
          <w:szCs w:val="20"/>
        </w:rPr>
        <w:t xml:space="preserve">החברה שומרת את הזכות להשעות או לסגור חשבון שמפר תנאים אלה. במקרים חמורים ללא הודעה מוקדמת, במקרים רגילים תינתן הודעה של 7 ימים. אין זכאות להחזר בגין השעיה עקב הפרת תנאים.</w:t>
      </w:r>
    </w:p>
    <w:p>
      <w:pPr>
        <w:bidi/>
        <w:spacing w:after="80" w:before="200" w:line="276"/>
        <w:jc w:val="right"/>
      </w:pPr>
      <w:r>
        <w:rPr>
          <w:rFonts w:ascii="Arial" w:cs="Arial" w:eastAsia="Arial" w:hAnsi="Arial"/>
          <w:b/>
          <w:bCs/>
          <w:color w:val="2D6A4F"/>
          <w:sz w:val="26"/>
          <w:szCs w:val="26"/>
        </w:rPr>
        <w:t xml:space="preserve">11. שינויים בשירות ובתנאים</w:t>
      </w:r>
    </w:p>
    <w:p>
      <w:pPr>
        <w:bidi/>
        <w:spacing w:after="100" w:before="0" w:line="276"/>
        <w:jc w:val="right"/>
      </w:pPr>
      <w:r>
        <w:rPr>
          <w:rFonts w:ascii="Arial" w:cs="Arial" w:eastAsia="Arial" w:hAnsi="Arial"/>
          <w:b w:val="false"/>
          <w:bCs w:val="false"/>
          <w:color w:val="1C1C1E"/>
          <w:sz w:val="20"/>
          <w:szCs w:val="20"/>
        </w:rPr>
        <w:t xml:space="preserve">החברה רשאית לשנות, להוסיף, או להסיר תכונות מהשירות. שינויים מהותיים יפורסמו 30 יום מראש בדואר אלקטרוני. המשך שימוש לאחר כניסת השינויים לתוקף מהווה הסכמה.</w:t>
      </w:r>
    </w:p>
    <w:p>
      <w:pPr>
        <w:bidi/>
        <w:spacing w:after="80" w:before="200" w:line="276"/>
        <w:jc w:val="right"/>
      </w:pPr>
      <w:r>
        <w:rPr>
          <w:rFonts w:ascii="Arial" w:cs="Arial" w:eastAsia="Arial" w:hAnsi="Arial"/>
          <w:b/>
          <w:bCs/>
          <w:color w:val="2D6A4F"/>
          <w:sz w:val="26"/>
          <w:szCs w:val="26"/>
        </w:rPr>
        <w:t xml:space="preserve">12. דין חל וסמכות שיפוט</w:t>
      </w:r>
    </w:p>
    <w:p>
      <w:pPr>
        <w:bidi/>
        <w:spacing w:after="100" w:before="0" w:line="276"/>
        <w:jc w:val="right"/>
      </w:pPr>
      <w:r>
        <w:rPr>
          <w:rFonts w:ascii="Arial" w:cs="Arial" w:eastAsia="Arial" w:hAnsi="Arial"/>
          <w:b w:val="false"/>
          <w:bCs w:val="false"/>
          <w:color w:val="1C1C1E"/>
          <w:sz w:val="20"/>
          <w:szCs w:val="20"/>
        </w:rPr>
        <w:t xml:space="preserve">תנאים אלה כפופים לדין הישראלי בלבד. סמכות השיפוט הבלעדית לכל סכסוך הנובע מהסכם זה, מכל מקום בעולם, תהיה לבתי המשפט המוסמכים בתל אביב, ישראל, בלבד.</w:t>
      </w:r>
    </w:p>
    <w:p>
      <w:pPr>
        <w:bidi/>
        <w:spacing w:after="80" w:before="200" w:line="276"/>
        <w:jc w:val="right"/>
      </w:pPr>
      <w:r>
        <w:rPr>
          <w:rFonts w:ascii="Arial" w:cs="Arial" w:eastAsia="Arial" w:hAnsi="Arial"/>
          <w:b/>
          <w:bCs/>
          <w:color w:val="2D6A4F"/>
          <w:sz w:val="26"/>
          <w:szCs w:val="26"/>
        </w:rPr>
        <w:t xml:space="preserve">13. יצירת קשר</w:t>
      </w:r>
    </w:p>
    <w:p>
      <w:pPr>
        <w:bidi/>
        <w:spacing w:after="100" w:before="0" w:line="276"/>
        <w:jc w:val="right"/>
      </w:pPr>
      <w:r>
        <w:rPr>
          <w:rFonts w:ascii="Arial" w:cs="Arial" w:eastAsia="Arial" w:hAnsi="Arial"/>
          <w:b w:val="false"/>
          <w:bCs w:val="false"/>
          <w:color w:val="1C1C1E"/>
          <w:sz w:val="20"/>
          <w:szCs w:val="20"/>
        </w:rPr>
        <w:t xml:space="preserve">לכל שאלה בנושא תנאי שימוש: legal@hypeshow.com | נדב דפני אינטרנט ותוכנה בע"מ, ח.פ. 515039303</w:t>
      </w:r>
    </w:p>
    <w:p>
      <w:pPr>
        <w:spacing w:after="0" w:before="0"/>
      </w:pPr>
      <w:r>
        <w:rPr>
          <w:rFonts w:ascii="Arial" w:cs="Arial" w:eastAsia="Arial" w:hAnsi="Arial"/>
          <w:b w:val="false"/>
          <w:bCs w:val="false"/>
          <w:color w:val="1C1C1E"/>
          <w:sz w:val="20"/>
          <w:szCs w:val="20"/>
        </w:rPr>
        <w:t xml:space="preserve"/>
      </w:r>
    </w:p>
    <w:p>
      <w:pPr>
        <w:pBdr>
          <w:bottom w:val="single" w:color="CCCCCC" w:sz="4" w:space="1"/>
        </w:pBdr>
        <w:bidi/>
        <w:spacing w:after="60" w:before="60"/>
        <w:jc w:val="righ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6E6E73"/>
          <w:sz w:val="17"/>
          <w:szCs w:val="17"/>
        </w:rPr>
        <w:t xml:space="preserve">Written by / נכתב ע"י Tamar Cohen-Levi, Legal Advisor | תנאי שימוש v1.5 | April 2026</w:t>
      </w:r>
    </w:p>
    <w:p>
      <w:pPr>
        <w:bidi/>
        <w:spacing w:after="100" w:before="0" w:line="276"/>
        <w:jc w:val="right"/>
      </w:pPr>
      <w:r>
        <w:rPr>
          <w:rFonts w:ascii="Arial" w:cs="Arial" w:eastAsia="Arial" w:hAnsi="Arial"/>
          <w:b w:val="false"/>
          <w:bCs w:val="false"/>
          <w:color w:val="7A4500"/>
          <w:sz w:val="17"/>
          <w:szCs w:val="17"/>
        </w:rPr>
        <w:t xml:space="preserve">This document is a draft. / מסמך זה הוא טיוטה. Verify with a licensed attorney before publishing.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2026-04-10T08:03:35.203Z</dcterms:created>
  <dcterms:modified xsi:type="dcterms:W3CDTF">2026-04-10T08:03:35.203Z</dcterms:modified>
</cp:coreProperties>
</file>

<file path=docProps/custom.xml><?xml version="1.0" encoding="utf-8"?>
<Properties xmlns="http://schemas.openxmlformats.org/officeDocument/2006/custom-properties" xmlns:vt="http://schemas.openxmlformats.org/officeDocument/2006/docPropsVTypes"/>
</file>