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Отчёт по инциденту INC-78421</w:t>
      </w:r>
    </w:p>
    <w:p/>
    <w:p>
      <w:r>
        <w:t xml:space="preserve">*Синтетический документ для демонстрации Secure AI Gateway*</w:t>
      </w:r>
    </w:p>
    <w:p/>
    <w:p>
      <w:pPr>
        <w:pStyle w:val="Heading2"/>
      </w:pPr>
      <w:r>
        <w:t>Контекст</w:t>
      </w:r>
    </w:p>
    <w:p/>
    <w:p>
      <w:r>
        <w:t xml:space="preserve">Компания Альтаир Энерго готовит перенос системы ДокФлоу-X в новый контур Платформа Вега. ДокФлоу-X использует сервер DB-PROD-01 и интегрирована с проектом Миграция-42. После переноса необходимо сохранить взаимодействие с Платформа Вега и проектом Миграция-42.</w:t>
      </w:r>
    </w:p>
    <w:p/>
    <w:p>
      <w:pPr>
        <w:pStyle w:val="Heading2"/>
      </w:pPr>
      <w:r>
        <w:t>Ответственные</w:t>
      </w:r>
    </w:p>
    <w:p/>
    <w:p>
      <w:r>
        <w:t xml:space="preserve">Бизнес-владелец: Мария Орлова, maria.orlova@example.org, +7 913 555-21-41.</w:t>
      </w:r>
    </w:p>
    <w:p/>
    <w:p>
      <w:r>
        <w:t xml:space="preserve">Технический владелец: Сергей Волков, s.volkov@example.org, +7 923 444-18-77.</w:t>
      </w:r>
    </w:p>
    <w:p/>
    <w:p>
      <w:pPr>
        <w:pStyle w:val="Heading2"/>
      </w:pPr>
      <w:r>
        <w:t>Риски и условия</w:t>
      </w:r>
    </w:p>
    <w:p/>
    <w:p>
      <w:r>
        <w:t xml:space="preserve">- Потеря данных на DB-PROD-01 при миграции.</w:t>
      </w:r>
    </w:p>
    <w:p>
      <w:r>
        <w:t xml:space="preserve">- Нарушение интеграции ДокФлоу-X с Платформа Вега.</w:t>
      </w:r>
    </w:p>
    <w:p>
      <w:r>
        <w:t xml:space="preserve">- Простой пользователей Альтаир Энерго в период переключения.</w:t>
      </w:r>
    </w:p>
    <w:p>
      <w:r>
        <w:t xml:space="preserve">- Раскрытие параметров инфраструктуры VPN-GATEWAY-17.</w:t>
      </w:r>
    </w:p>
    <w:p>
      <w:r>
        <w:t xml:space="preserve">- Нарушение сроков проекта Миграция-42.</w:t>
      </w:r>
    </w:p>
    <w:p/>
    <w:p>
      <w:pPr>
        <w:pStyle w:val="Heading2"/>
      </w:pPr>
      <w:r>
        <w:t>Задание для анализа</w:t>
      </w:r>
    </w:p>
    <w:p/>
    <w:p>
      <w:r>
        <w:t xml:space="preserve">Подготовить краткий план реагирования на инцидент INC-78421: определить ключевые риски, приоритет каждого риска, рекомендуемые меры, действия ответственных и порядок эскалации. Технические идентификаторы использовать как ссылки на конкретные объекты.</w:t>
      </w:r>
    </w:p>
    <w:p/>
    <w:p>
      <w:r>
        <w:t xml:space="preserve">**Все значения в документе вымышлены.**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1">
    <w:name w:val="Normal"/>
  </w:style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Heading3">
    <w:name w:val="heading 3"/>
    <w:pPr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