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800"/>
        <w:jc w:val="center"/>
      </w:pPr>
      <w:r>
        <w:rPr>
          <w:b/>
          <w:bCs/>
          <w:caps/>
          <w:color w:val="7C3AED"/>
          <w:sz w:val="80"/>
          <w:szCs w:val="80"/>
        </w:rPr>
        <w:t xml:space="preserve">VENTUREPILOT</w:t>
      </w:r>
    </w:p>
    <w:p>
      <w:pPr>
        <w:spacing w:after="120" w:before="0"/>
        <w:jc w:val="center"/>
      </w:pPr>
      <w:r>
        <w:rPr>
          <w:color w:val="1E1B4B"/>
          <w:sz w:val="40"/>
          <w:szCs w:val="40"/>
        </w:rPr>
        <w:t xml:space="preserve">Business Plan</w:t>
      </w:r>
    </w:p>
    <w:p>
      <w:pPr>
        <w:pBdr>
          <w:bottom w:val="single" w:color="7C3AED" w:sz="8" w:space="1"/>
        </w:pBdr>
        <w:spacing w:after="80" w:before="80"/>
      </w:pPr>
    </w:p>
    <w:p>
      <w:pPr>
        <w:spacing w:after="80" w:before="160"/>
        <w:jc w:val="center"/>
      </w:pPr>
      <w:r>
        <w:rPr>
          <w:i/>
          <w:iCs/>
          <w:color w:val="64748B"/>
          <w:sz w:val="26"/>
          <w:szCs w:val="26"/>
        </w:rPr>
        <w:t xml:space="preserve">AI-Powered Startup Intelligence Platform</w:t>
      </w:r>
    </w:p>
    <w:p>
      <w:pPr>
        <w:spacing w:after="2400" w:before="80"/>
        <w:jc w:val="center"/>
      </w:pPr>
      <w:r>
        <w:rPr>
          <w:color w:val="64748B"/>
          <w:sz w:val="20"/>
          <w:szCs w:val="20"/>
        </w:rPr>
        <w:t xml:space="preserve">March 2026  |  Seed Stage  |  Confidential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pBdr>
          <w:bottom w:val="single" w:color="7C3AED" w:sz="8" w:space="1"/>
        </w:pBdr>
        <w:spacing w:after="80" w:before="80"/>
      </w:pP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Executive Summary</w:t>
      </w:r>
    </w:p>
    <w:p>
      <w:pPr>
        <w:pBdr>
          <w:bottom w:val="single" w:color="7C3AED" w:sz="8" w:space="1"/>
        </w:pBdr>
        <w:spacing w:after="80" w:before="80"/>
      </w:pPr>
    </w:p>
    <w:p>
      <w:pPr>
        <w:spacing w:after="80" w:before="80"/>
      </w:pPr>
    </w:p>
    <w:p>
      <w:pPr>
        <w:spacing w:after="160" w:before="80"/>
      </w:pPr>
      <w:r>
        <w:rPr>
          <w:b/>
          <w:bCs/>
          <w:color w:val="1E1B4B"/>
          <w:sz w:val="22"/>
          <w:szCs w:val="22"/>
        </w:rPr>
        <w:t xml:space="preserve">VenturePilot is the operating system for ambitious founders.</w:t>
      </w:r>
      <w:r>
        <w:rPr>
          <w:color w:val="1E293B"/>
          <w:sz w:val="22"/>
          <w:szCs w:val="22"/>
        </w:rPr>
        <w:t xml:space="preserve"> We deliver an AI-native, investor-grade intelligence platform — 100% free, no sign-up, deployed on GitHub Pages — that auto-generates pitch decks, business plans, financial models, investor CRMs, and strategic scenarios from a single set of metrics inputs.</w:t>
      </w:r>
    </w:p>
    <w:p>
      <w:pPr>
        <w:spacing w:after="160" w:before="80"/>
      </w:pPr>
      <w:r>
        <w:rPr>
          <w:color w:val="1E293B"/>
          <w:sz w:val="22"/>
          <w:szCs w:val="22"/>
        </w:rPr>
        <w:t xml:space="preserve">Unlike expensive SaaS alternatives ($50–$300/month), VenturePilot is permanently free at the core. Revenue comes from the 1% of users who need white-label enterprise deployments, API access, or branded benchmark reports. This model mirrors the proven paths of GitHub, HashiCorp, and Mermaid.js: open-source distribution creates a moat that paid-only competitors cannot overcome.</w:t>
      </w:r>
    </w:p>
    <w:p>
      <w:pPr>
        <w:pStyle w:val="Heading2"/>
      </w:pPr>
      <w:r>
        <w:t xml:space="preserve">The Opportunity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TAM</w:t>
            </w:r>
          </w:p>
        </w:tc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SAM</w:t>
            </w:r>
          </w:p>
        </w:tc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SOM (Year 3)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7C3AED"/>
                <w:sz w:val="32"/>
                <w:szCs w:val="32"/>
              </w:rPr>
              <w:t xml:space="preserve">$26B+</w:t>
            </w:r>
          </w:p>
          <w:p>
            <w:pPr>
              <w:jc w:val="center"/>
            </w:pPr>
            <w:r>
              <w:rPr>
                <w:color w:val="64748B"/>
                <w:sz w:val="18"/>
                <w:szCs w:val="18"/>
              </w:rPr>
              <w:t xml:space="preserve">AI Business Tools</w:t>
            </w:r>
          </w:p>
        </w:tc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3B82F6"/>
                <w:sz w:val="32"/>
                <w:szCs w:val="32"/>
              </w:rPr>
              <w:t xml:space="preserve">$4.2B</w:t>
            </w:r>
          </w:p>
          <w:p>
            <w:pPr>
              <w:jc w:val="center"/>
            </w:pPr>
            <w:r>
              <w:rPr>
                <w:color w:val="64748B"/>
                <w:sz w:val="18"/>
                <w:szCs w:val="18"/>
              </w:rPr>
              <w:t xml:space="preserve">Fundraising Software</w:t>
            </w:r>
          </w:p>
        </w:tc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0B981"/>
                <w:sz w:val="32"/>
                <w:szCs w:val="32"/>
              </w:rPr>
              <w:t xml:space="preserve">$420M</w:t>
            </w:r>
          </w:p>
          <w:p>
            <w:pPr>
              <w:jc w:val="center"/>
            </w:pPr>
            <w:r>
              <w:rPr>
                <w:color w:val="64748B"/>
                <w:sz w:val="18"/>
                <w:szCs w:val="18"/>
              </w:rPr>
              <w:t xml:space="preserve">10% SAM capture</w:t>
            </w:r>
          </w:p>
        </w:tc>
      </w:tr>
    </w:tbl>
    <w:p>
      <w:pPr>
        <w:spacing w:after="80" w:before="200"/>
      </w:pPr>
    </w:p>
    <w:p>
      <w:pPr>
        <w:pStyle w:val="Heading2"/>
      </w:pPr>
      <w:r>
        <w:t xml:space="preserve">Competitive Advantages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E293B"/>
          <w:sz w:val="22"/>
          <w:szCs w:val="22"/>
        </w:rPr>
        <w:t xml:space="preserve">Zero friction adoption — no sign-up, no credit card, no API key. Works in under 60 seconds.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E293B"/>
          <w:sz w:val="22"/>
          <w:szCs w:val="22"/>
        </w:rPr>
        <w:t xml:space="preserve">On-device AI runs Gemini Nano or Phi-3.5 Mini locally — no data sent to any server, ever.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E293B"/>
          <w:sz w:val="22"/>
          <w:szCs w:val="22"/>
        </w:rPr>
        <w:t xml:space="preserve">Open-source distribution on GitHub creates compounding trust and community moat.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E293B"/>
          <w:sz w:val="22"/>
          <w:szCs w:val="22"/>
        </w:rPr>
        <w:t xml:space="preserve">Network effects: benchmark accuracy improves as more users contribute anonymized data.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E293B"/>
          <w:sz w:val="22"/>
          <w:szCs w:val="22"/>
        </w:rPr>
        <w:t xml:space="preserve">PWA-first: works offline, installable on any device, sub-second load times via GitHub CDN.</w:t>
      </w:r>
    </w:p>
    <w:p>
      <w:r>
        <w:br w:type="page"/>
      </w:r>
    </w:p>
    <w:p>
      <w:pPr>
        <w:pStyle w:val="Heading1"/>
      </w:pPr>
      <w:r>
        <w:t xml:space="preserve">2. Company Description</w:t>
      </w:r>
    </w:p>
    <w:p>
      <w:pPr>
        <w:pBdr>
          <w:bottom w:val="single" w:color="7C3AED" w:sz="8" w:space="1"/>
        </w:pBdr>
        <w:spacing w:after="80" w:before="80"/>
      </w:pPr>
    </w:p>
    <w:p>
      <w:pPr>
        <w:spacing w:after="80" w:before="80"/>
      </w:pPr>
    </w:p>
    <w:p>
      <w:pPr>
        <w:pStyle w:val="Heading2"/>
      </w:pPr>
      <w:r>
        <w:t xml:space="preserve">Mission</w:t>
      </w:r>
    </w:p>
    <w:p>
      <w:pPr>
        <w:pBdr>
          <w:left w:val="single" w:color="7C3AED" w:sz="12" w:space="6"/>
        </w:pBdr>
        <w:shd w:fill="F5F3FF" w:val="clear"/>
        <w:spacing w:after="0" w:before="120"/>
        <w:ind w:left="200"/>
      </w:pPr>
      <w:r>
        <w:rPr>
          <w:b/>
          <w:bCs/>
          <w:color w:val="7C3AED"/>
          <w:sz w:val="22"/>
          <w:szCs w:val="22"/>
        </w:rPr>
        <w:t xml:space="preserve">Our Mission</w:t>
      </w:r>
    </w:p>
    <w:p>
      <w:pPr>
        <w:pBdr>
          <w:left w:val="single" w:color="7C3AED" w:sz="12" w:space="6"/>
        </w:pBdr>
        <w:shd w:fill="F5F3FF" w:val="clear"/>
        <w:spacing w:after="120" w:before="0"/>
        <w:ind w:left="200"/>
      </w:pPr>
      <w:r>
        <w:rPr>
          <w:color w:val="374151"/>
          <w:sz w:val="22"/>
          <w:szCs w:val="22"/>
        </w:rPr>
        <w:t xml:space="preserve">To democratize founder intelligence. Every startup deserves the same strategic clarity, investor-grade analytics, and fundraising tools that only well-funded founders have historically accessed.</w:t>
      </w:r>
    </w:p>
    <w:p>
      <w:pPr>
        <w:spacing w:after="80" w:before="120"/>
      </w:pPr>
    </w:p>
    <w:p>
      <w:pPr>
        <w:pStyle w:val="Heading2"/>
      </w:pPr>
      <w:r>
        <w:t xml:space="preserve">Vision</w:t>
      </w:r>
    </w:p>
    <w:p>
      <w:pPr>
        <w:spacing w:after="120" w:before="80"/>
      </w:pPr>
      <w:r>
        <w:rPr>
          <w:color w:val="1E293B"/>
          <w:sz w:val="22"/>
          <w:szCs w:val="22"/>
        </w:rPr>
        <w:t xml:space="preserve">To become the default operating layer for the global startup ecosystem — powering the first pitch deck, first investor update, and first fundraise for every founder, worldwide.</w:t>
      </w:r>
    </w:p>
    <w:p>
      <w:pPr>
        <w:pStyle w:val="Heading2"/>
      </w:pPr>
      <w:r>
        <w:t xml:space="preserve">Core Values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E293B"/>
          <w:sz w:val="22"/>
          <w:szCs w:val="22"/>
        </w:rPr>
        <w:t xml:space="preserve">Radical transparency — publish everything; the product and the code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Founder-first design — every feature saves time or raises money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Privacy by default — zero data transmission, zero surveillance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Compounding open-source — the more forks, the stronger the moat</w:t>
      </w:r>
    </w:p>
    <w:p>
      <w:pPr>
        <w:spacing w:after="80" w:before="120"/>
      </w:pPr>
    </w:p>
    <w:p>
      <w:pPr>
        <w:pStyle w:val="Heading2"/>
      </w:pPr>
      <w:r>
        <w:t xml:space="preserve">Legal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Entity Type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Delaware C-Corp (standard for VC-backed startups)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Stage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Seed — Pre-Series A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Revenue Model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Freemium SaaS + White-Label Enterprise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IP Ownership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All code proprietary; open-source under MIT License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Fiscal Year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January 1 – December 31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Market Analysis</w:t>
      </w:r>
    </w:p>
    <w:p>
      <w:pPr>
        <w:pBdr>
          <w:bottom w:val="single" w:color="7C3AED" w:sz="8" w:space="1"/>
        </w:pBdr>
        <w:spacing w:after="80" w:before="80"/>
      </w:pPr>
    </w:p>
    <w:p>
      <w:pPr>
        <w:spacing w:after="80" w:before="80"/>
      </w:pPr>
    </w:p>
    <w:p>
      <w:pPr>
        <w:pStyle w:val="Heading2"/>
      </w:pPr>
      <w:r>
        <w:t xml:space="preserve">Industry Overview</w:t>
      </w:r>
    </w:p>
    <w:p>
      <w:pPr>
        <w:spacing w:after="120" w:before="80"/>
      </w:pPr>
      <w:r>
        <w:rPr>
          <w:color w:val="1E293B"/>
          <w:sz w:val="22"/>
          <w:szCs w:val="22"/>
        </w:rPr>
        <w:t xml:space="preserve">The startup intelligence and fundraising software market is undergoing a structural shift. The proliferation of LLMs, browser-native AI, and no-code tooling is compressing the cost of building sophisticated financial intelligence tools from $10M+ engineering investments to near-zero. VenturePilot captures this moment as the first </w:t>
      </w:r>
      <w:r>
        <w:rPr>
          <w:b/>
          <w:bCs/>
          <w:color w:val="1E1B4B"/>
          <w:sz w:val="22"/>
          <w:szCs w:val="22"/>
        </w:rPr>
        <w:t xml:space="preserve">fully browser-native, zero-backend AI platform</w:t>
      </w:r>
      <w:r>
        <w:rPr>
          <w:color w:val="1E293B"/>
          <w:sz w:val="22"/>
          <w:szCs w:val="22"/>
        </w:rPr>
        <w:t xml:space="preserve"> for startup operators.</w:t>
      </w:r>
    </w:p>
    <w:p>
      <w:pPr>
        <w:pStyle w:val="Heading2"/>
      </w:pPr>
      <w:r>
        <w:t xml:space="preserve">Target Customer Segments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0"/>
        <w:gridCol w:w="2560"/>
        <w:gridCol w:w="2360"/>
        <w:gridCol w:w="2360"/>
      </w:tblGrid>
      <w:tr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Segment</w:t>
            </w:r>
          </w:p>
        </w:tc>
        <w:tc>
          <w:tcPr>
            <w:tcW w:type="dxa" w:w="256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36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Size</w:t>
            </w:r>
          </w:p>
        </w:tc>
        <w:tc>
          <w:tcPr>
            <w:tcW w:type="dxa" w:w="236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Willingness to Pay</w:t>
            </w:r>
          </w:p>
        </w:tc>
      </w:tr>
      <w:tr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Seed Founders</w:t>
            </w:r>
          </w:p>
        </w:tc>
        <w:tc>
          <w:tcPr>
            <w:tcW w:type="dxa" w:w="2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Pre-seed to Series A founders actively fundraising</w:t>
            </w:r>
          </w:p>
        </w:tc>
        <w:tc>
          <w:tcPr>
            <w:tcW w:type="dxa" w:w="2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~45,000/year globally</w:t>
            </w:r>
          </w:p>
        </w:tc>
        <w:tc>
          <w:tcPr>
            <w:tcW w:type="dxa" w:w="2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Free tier; high referral value</w:t>
            </w:r>
          </w:p>
        </w:tc>
      </w:tr>
      <w:tr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Growth Founders</w:t>
            </w:r>
          </w:p>
        </w:tc>
        <w:tc>
          <w:tcPr>
            <w:tcW w:type="dxa" w:w="2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Series A–B operators optimizing unit economics</w:t>
            </w:r>
          </w:p>
        </w:tc>
        <w:tc>
          <w:tcPr>
            <w:tcW w:type="dxa" w:w="2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~12,000 globally</w:t>
            </w:r>
          </w:p>
        </w:tc>
        <w:tc>
          <w:tcPr>
            <w:tcW w:type="dxa" w:w="2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Pro tier: $49–149/mo</w:t>
            </w:r>
          </w:p>
        </w:tc>
      </w:tr>
      <w:tr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VC Firms</w:t>
            </w:r>
          </w:p>
        </w:tc>
        <w:tc>
          <w:tcPr>
            <w:tcW w:type="dxa" w:w="2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General partners managing 10–50 portfolio companies</w:t>
            </w:r>
          </w:p>
        </w:tc>
        <w:tc>
          <w:tcPr>
            <w:tcW w:type="dxa" w:w="2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~7,500 globally</w:t>
            </w:r>
          </w:p>
        </w:tc>
        <w:tc>
          <w:tcPr>
            <w:tcW w:type="dxa" w:w="2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Enterprise: $2K–5K/mo</w:t>
            </w:r>
          </w:p>
        </w:tc>
      </w:tr>
      <w:tr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Accelerators</w:t>
            </w:r>
          </w:p>
        </w:tc>
        <w:tc>
          <w:tcPr>
            <w:tcW w:type="dxa" w:w="2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Y Combinator, Techstars, and 7,000+ programs</w:t>
            </w:r>
          </w:p>
        </w:tc>
        <w:tc>
          <w:tcPr>
            <w:tcW w:type="dxa" w:w="2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~7,000 globally</w:t>
            </w:r>
          </w:p>
        </w:tc>
        <w:tc>
          <w:tcPr>
            <w:tcW w:type="dxa" w:w="2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Enterprise: $500–2K/mo</w:t>
            </w:r>
          </w:p>
        </w:tc>
      </w:tr>
    </w:tbl>
    <w:p>
      <w:pPr>
        <w:spacing w:after="80" w:before="160"/>
      </w:pPr>
    </w:p>
    <w:p>
      <w:pPr>
        <w:pStyle w:val="Heading2"/>
      </w:pPr>
      <w:r>
        <w:t xml:space="preserve">Market Trends Driving Adoption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E293B"/>
          <w:sz w:val="22"/>
          <w:szCs w:val="22"/>
        </w:rPr>
        <w:t xml:space="preserve">74% of founders report AI tools as essential to their workflow in 2024 (Atomico State of European Tech 2024)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GitHub crossed 100 million developers in 2023 — our primary distribution surface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Browser AI (WebGPU, Chrome AI API) makes local inference viable for the first time in 2024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VC dry powder at $300B+ globally in 2024 = fundraising activity remains high despite correction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No-code/low-code movement normalizes sophisticated tools built without backend infrastructure</w:t>
      </w:r>
    </w:p>
    <w:p>
      <w:pPr>
        <w:spacing w:after="80" w:before="160"/>
      </w:pPr>
    </w:p>
    <w:p>
      <w:pPr>
        <w:pStyle w:val="Heading2"/>
      </w:pPr>
      <w:r>
        <w:t xml:space="preserve">Competitive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440"/>
        <w:gridCol w:w="1440"/>
        <w:gridCol w:w="1440"/>
        <w:gridCol w:w="1440"/>
        <w:gridCol w:w="1440"/>
      </w:tblGrid>
      <w:tr>
        <w:tc>
          <w:tcPr>
            <w:tcW w:type="dxa" w:w="216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Company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Price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AI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Free Tier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Open Source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No Backend</w:t>
            </w:r>
          </w:p>
        </w:tc>
      </w:tr>
      <w:tr>
        <w:tc>
          <w:tcPr>
            <w:tcW w:type="dxa" w:w="2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Visible.vc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$99-299/mo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✗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✗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✗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2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Foresight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$50-150/mo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Partial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✗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✗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2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LivePlan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$20-40/mo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✗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✗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✗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2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Slidebean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$29-149/mo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Partial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✗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✗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2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VenturePilot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FREE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0B981"/>
                <w:sz w:val="20"/>
                <w:szCs w:val="20"/>
              </w:rPr>
              <w:t xml:space="preserve">✓ Native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0B981"/>
                <w:sz w:val="20"/>
                <w:szCs w:val="20"/>
              </w:rPr>
              <w:t xml:space="preserve">✓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0B981"/>
                <w:sz w:val="20"/>
                <w:szCs w:val="20"/>
              </w:rPr>
              <w:t xml:space="preserve">✓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0B981"/>
                <w:sz w:val="20"/>
                <w:szCs w:val="20"/>
              </w:rPr>
              <w:t xml:space="preserve">✓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Products &amp; Services</w:t>
      </w:r>
    </w:p>
    <w:p>
      <w:pPr>
        <w:pBdr>
          <w:bottom w:val="single" w:color="7C3AED" w:sz="8" w:space="1"/>
        </w:pBdr>
        <w:spacing w:after="80" w:before="80"/>
      </w:pPr>
    </w:p>
    <w:p>
      <w:pPr>
        <w:spacing w:after="80" w:before="80"/>
      </w:pPr>
    </w:p>
    <w:p>
      <w:pPr>
        <w:pStyle w:val="Heading2"/>
      </w:pPr>
      <w:r>
        <w:t xml:space="preserve">Product Overview</w:t>
      </w:r>
    </w:p>
    <w:p>
      <w:pPr>
        <w:spacing w:after="120" w:before="80"/>
      </w:pPr>
      <w:r>
        <w:rPr>
          <w:color w:val="1E293B"/>
          <w:sz w:val="22"/>
          <w:szCs w:val="22"/>
        </w:rPr>
        <w:t xml:space="preserve">VenturePilot is a single-page application (SPA) with 8 fully functional modules, each auto-populated from a unified metrics layer. The platform persists all data in localStorage — no account, no server, no egress risk.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0"/>
        <w:gridCol w:w="4160"/>
        <w:gridCol w:w="3120"/>
      </w:tblGrid>
      <w:tr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Module</w:t>
            </w:r>
          </w:p>
        </w:tc>
        <w:tc>
          <w:tcPr>
            <w:tcW w:type="dxa" w:w="416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Capability</w:t>
            </w:r>
          </w:p>
        </w:tc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Key Feature</w:t>
            </w:r>
          </w:p>
        </w:tc>
      </w:tr>
      <w:tr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Dashboard</w:t>
            </w:r>
          </w:p>
        </w:tc>
        <w:tc>
          <w:tcPr>
            <w:tcW w:type="dxa" w:w="4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Monte Carlo runway simulation (2,500 trials), health radar, KPI StatCards with live CountUp animation</w:t>
            </w:r>
          </w:p>
        </w:tc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Probability-weighted survival analysis</w:t>
            </w:r>
          </w:p>
        </w:tc>
      </w:tr>
      <w:tr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Strategy</w:t>
            </w:r>
          </w:p>
        </w:tc>
        <w:tc>
          <w:tcPr>
            <w:tcW w:type="dxa" w:w="4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5-scenario modeling, interactive milestone tracker, 3 preset playbooks (Series A, PMF Sprint, GTM Launch)</w:t>
            </w:r>
          </w:p>
        </w:tc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Drag-to-reorder checklist with priority tiers</w:t>
            </w:r>
          </w:p>
        </w:tc>
      </w:tr>
      <w:tr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Pitch Deck</w:t>
            </w:r>
          </w:p>
        </w:tc>
        <w:tc>
          <w:tcPr>
            <w:tcW w:type="dxa" w:w="4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12-slide investor deck auto-generated from metrics, keyboard navigation, speaker notes</w:t>
            </w:r>
          </w:p>
        </w:tc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Export to Markdown and HTML</w:t>
            </w:r>
          </w:p>
        </w:tc>
      </w:tr>
      <w:tr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Business Plan</w:t>
            </w:r>
          </w:p>
        </w:tc>
        <w:tc>
          <w:tcPr>
            <w:tcW w:type="dxa" w:w="4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6-section plan with live data integration, use of funds chart, path to profitability</w:t>
            </w:r>
          </w:p>
        </w:tc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One-click HTML export</w:t>
            </w:r>
          </w:p>
        </w:tc>
      </w:tr>
      <w:tr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Benchmarks</w:t>
            </w:r>
          </w:p>
        </w:tc>
        <w:tc>
          <w:tcPr>
            <w:tcW w:type="dxa" w:w="4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4 sector comparisons (B2B SaaS, Fintech, Dev Tools, AI/ML), radar percentile distribution</w:t>
            </w:r>
          </w:p>
        </w:tc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Cross-sector bar chart comparison</w:t>
            </w:r>
          </w:p>
        </w:tc>
      </w:tr>
      <w:tr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Investor CRM</w:t>
            </w:r>
          </w:p>
        </w:tc>
        <w:tc>
          <w:tcPr>
            <w:tcW w:type="dxa" w:w="4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8 pre-populated top VCs, grid/list/kanban views, match scoring (0-100), CSV export</w:t>
            </w:r>
          </w:p>
        </w:tc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Status pipeline with one-click update</w:t>
            </w:r>
          </w:p>
        </w:tc>
      </w:tr>
      <w:tr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Valuation</w:t>
            </w:r>
          </w:p>
        </w:tc>
        <w:tc>
          <w:tcPr>
            <w:tcW w:type="dxa" w:w="4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4-method calculator (ARR Multiple, DCF, Comparable, VC Method), SAFE modeler, cap table</w:t>
            </w:r>
          </w:p>
        </w:tc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Interactive dilution and MOIC sliders</w:t>
            </w:r>
          </w:p>
        </w:tc>
      </w:tr>
      <w:tr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Investor Update</w:t>
            </w:r>
          </w:p>
        </w:tc>
        <w:tc>
          <w:tcPr>
            <w:tcW w:type="dxa" w:w="4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Auto-generated monthly/quarterly emails, 3 tone presets, live metric injection</w:t>
            </w:r>
          </w:p>
        </w:tc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One-click copy to clipboard</w:t>
            </w:r>
          </w:p>
        </w:tc>
      </w:tr>
    </w:tbl>
    <w:p>
      <w:pPr>
        <w:spacing w:after="80" w:before="160"/>
      </w:pPr>
    </w:p>
    <w:p>
      <w:pPr>
        <w:pStyle w:val="Heading2"/>
      </w:pPr>
      <w:r>
        <w:t xml:space="preserve">AI Capability</w:t>
      </w:r>
    </w:p>
    <w:p>
      <w:pPr>
        <w:spacing w:after="120" w:before="80"/>
      </w:pPr>
      <w:r>
        <w:rPr>
          <w:color w:val="1E293B"/>
          <w:sz w:val="22"/>
          <w:szCs w:val="22"/>
        </w:rPr>
        <w:t xml:space="preserve">VenturePilot's AI panel is the most technically differentiated feature. No other free startup tool runs LLM inference locally in the browser: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E293B"/>
          <w:sz w:val="22"/>
          <w:szCs w:val="22"/>
        </w:rPr>
        <w:t xml:space="preserve">Chrome AI API (Gemini Nano) — available in Chrome 127+ without any API key or cost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WebLLM (Phi-3.5 Mini) — fallback for non-Chrome browsers using WebGPU acceleration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Streaming token output — responses stream character-by-character like premium AI products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Context injection — all user metrics are injected into every AI conversation turn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Zero data transmission — all inference occurs on-device; no external API calls ever</w:t>
      </w:r>
    </w:p>
    <w:p>
      <w:pPr>
        <w:spacing w:after="80" w:before="160"/>
      </w:pPr>
    </w:p>
    <w:p>
      <w:pPr>
        <w:pStyle w:val="Heading2"/>
      </w:pPr>
      <w:r>
        <w:t xml:space="preserve">Technology Stack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E293B"/>
          <w:sz w:val="22"/>
          <w:szCs w:val="22"/>
        </w:rPr>
        <w:t xml:space="preserve">React 18 + TypeScript — enterprise-grade component architecture with full type safety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Vite 8 + Rolldown — fastest production builds with code splitting and tree shaking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Tailwind CSS v3 + custom CSS variables — design system with dark/light mode, custom animations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Framer Motion — physics-based animations for charts, transitions, and micro-interactions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Recharts — five chart types: AreaChart, RadarChart, BarChart, PieChart, custom Monte Carlo histogram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HashRouter — GitHub Pages compatible routing (no server-side routing required)</w:t>
      </w:r>
    </w:p>
    <w:p>
      <w:r>
        <w:br w:type="page"/>
      </w:r>
    </w:p>
    <w:p>
      <w:pPr>
        <w:pStyle w:val="Heading1"/>
      </w:pPr>
      <w:r>
        <w:t xml:space="preserve">5. Marketing &amp; Sales Strategy</w:t>
      </w:r>
    </w:p>
    <w:p>
      <w:pPr>
        <w:pBdr>
          <w:bottom w:val="single" w:color="7C3AED" w:sz="8" w:space="1"/>
        </w:pBdr>
        <w:spacing w:after="80" w:before="80"/>
      </w:pPr>
    </w:p>
    <w:p>
      <w:pPr>
        <w:spacing w:after="80" w:before="80"/>
      </w:pPr>
    </w:p>
    <w:p>
      <w:pPr>
        <w:pStyle w:val="Heading2"/>
      </w:pPr>
      <w:r>
        <w:t xml:space="preserve">Go-to-Market Strategy</w:t>
      </w:r>
    </w:p>
    <w:p>
      <w:pPr>
        <w:spacing w:after="120" w:before="80"/>
      </w:pPr>
      <w:r>
        <w:rPr>
          <w:color w:val="1E293B"/>
          <w:sz w:val="22"/>
          <w:szCs w:val="22"/>
        </w:rPr>
        <w:t xml:space="preserve">VenturePilot's GTM is designed around a </w:t>
      </w:r>
      <w:r>
        <w:rPr>
          <w:b/>
          <w:bCs/>
          <w:color w:val="1E1B4B"/>
          <w:sz w:val="22"/>
          <w:szCs w:val="22"/>
        </w:rPr>
        <w:t xml:space="preserve">product-led, community-distributed</w:t>
      </w:r>
      <w:r>
        <w:rPr>
          <w:color w:val="1E293B"/>
          <w:sz w:val="22"/>
          <w:szCs w:val="22"/>
        </w:rPr>
        <w:t xml:space="preserve"> model: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0"/>
        <w:gridCol w:w="2080"/>
        <w:gridCol w:w="2600"/>
        <w:gridCol w:w="2600"/>
      </w:tblGrid>
      <w:tr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Phase</w:t>
            </w:r>
          </w:p>
        </w:tc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Timeline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Tactics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KPI</w:t>
            </w:r>
          </w:p>
        </w:tc>
      </w:tr>
      <w:tr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1. Seed Distribution</w:t>
            </w:r>
          </w:p>
        </w:tc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Q1-Q2 Year 1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GitHub launch, Product Hunt, Hacker News Show HN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10K GitHub stars, 5K MAU</w:t>
            </w:r>
          </w:p>
        </w:tc>
      </w:tr>
      <w:tr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2. Community Growth</w:t>
            </w:r>
          </w:p>
        </w:tc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Q3 Year 1 - Q2 Year 2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YC Alumni network, Indie Hackers, LinkedIn content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50K MAU, 1K email list</w:t>
            </w:r>
          </w:p>
        </w:tc>
      </w:tr>
      <w:tr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3. B2B Monetization</w:t>
            </w:r>
          </w:p>
        </w:tc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Q3 Year 2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Outbound to VC firms and accelerators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 enterprise clients, $120K ARR</w:t>
            </w:r>
          </w:p>
        </w:tc>
      </w:tr>
      <w:tr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4. Platform Expansion</w:t>
            </w:r>
          </w:p>
        </w:tc>
        <w:tc>
          <w:tcPr>
            <w:tcW w:type="dxa" w:w="20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Year 3+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API partnerships, data licensing, white-label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$6M ARR, 400K MAU</w:t>
            </w:r>
          </w:p>
        </w:tc>
      </w:tr>
    </w:tbl>
    <w:p>
      <w:pPr>
        <w:spacing w:after="80" w:before="160"/>
      </w:pPr>
    </w:p>
    <w:p>
      <w:pPr>
        <w:pStyle w:val="Heading2"/>
      </w:pPr>
      <w:r>
        <w:t xml:space="preserve">Pricing Strategy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2280"/>
        <w:gridCol w:w="3180"/>
      </w:tblGrid>
      <w:t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Tier</w:t>
            </w:r>
          </w:p>
        </w:tc>
        <w:tc>
          <w:tcPr>
            <w:tcW w:type="dxa" w:w="156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Price</w:t>
            </w:r>
          </w:p>
        </w:tc>
        <w:tc>
          <w:tcPr>
            <w:tcW w:type="dxa" w:w="228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Target</w:t>
            </w:r>
          </w:p>
        </w:tc>
        <w:tc>
          <w:tcPr>
            <w:tcW w:type="dxa" w:w="318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Key Features</w:t>
            </w:r>
          </w:p>
        </w:tc>
      </w:tr>
      <w:t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Free</w:t>
            </w:r>
          </w:p>
        </w:tc>
        <w:tc>
          <w:tcPr>
            <w:tcW w:type="dxa" w:w="1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$0/forever</w:t>
            </w:r>
          </w:p>
        </w:tc>
        <w:tc>
          <w:tcPr>
            <w:tcW w:type="dxa" w:w="22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All founders</w:t>
            </w:r>
          </w:p>
        </w:tc>
        <w:tc>
          <w:tcPr>
            <w:tcW w:type="dxa" w:w="31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All 8 modules, full AI, unlimited use, community support</w:t>
            </w:r>
          </w:p>
        </w:tc>
      </w:tr>
      <w:t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Pro</w:t>
            </w:r>
          </w:p>
        </w:tc>
        <w:tc>
          <w:tcPr>
            <w:tcW w:type="dxa" w:w="1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$49/month</w:t>
            </w:r>
          </w:p>
        </w:tc>
        <w:tc>
          <w:tcPr>
            <w:tcW w:type="dxa" w:w="22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Growth-stage startups</w:t>
            </w:r>
          </w:p>
        </w:tc>
        <w:tc>
          <w:tcPr>
            <w:tcW w:type="dxa" w:w="31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Priority support, API access, custom exports, advanced analytics</w:t>
            </w:r>
          </w:p>
        </w:tc>
      </w:tr>
      <w:t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White-Label</w:t>
            </w:r>
          </w:p>
        </w:tc>
        <w:tc>
          <w:tcPr>
            <w:tcW w:type="dxa" w:w="1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$2K-5K/month</w:t>
            </w:r>
          </w:p>
        </w:tc>
        <w:tc>
          <w:tcPr>
            <w:tcW w:type="dxa" w:w="22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VC firms, accelerators</w:t>
            </w:r>
          </w:p>
        </w:tc>
        <w:tc>
          <w:tcPr>
            <w:tcW w:type="dxa" w:w="31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Custom branding, portfolio dashboard, batch reporting, SLA</w:t>
            </w:r>
          </w:p>
        </w:tc>
      </w:tr>
      <w:t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API</w:t>
            </w:r>
          </w:p>
        </w:tc>
        <w:tc>
          <w:tcPr>
            <w:tcW w:type="dxa" w:w="1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$500-2K/month</w:t>
            </w:r>
          </w:p>
        </w:tc>
        <w:tc>
          <w:tcPr>
            <w:tcW w:type="dxa" w:w="22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Fintech platforms</w:t>
            </w:r>
          </w:p>
        </w:tc>
        <w:tc>
          <w:tcPr>
            <w:tcW w:type="dxa" w:w="31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Valuation API, benchmark API, embed in your product</w:t>
            </w:r>
          </w:p>
        </w:tc>
      </w:tr>
      <w:t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Reports</w:t>
            </w:r>
          </w:p>
        </w:tc>
        <w:tc>
          <w:tcPr>
            <w:tcW w:type="dxa" w:w="1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$299-999 each</w:t>
            </w:r>
          </w:p>
        </w:tc>
        <w:tc>
          <w:tcPr>
            <w:tcW w:type="dxa" w:w="22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Investors, consultants</w:t>
            </w:r>
          </w:p>
        </w:tc>
        <w:tc>
          <w:tcPr>
            <w:tcW w:type="dxa" w:w="31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Sector-specific deep-dive benchmark reports</w:t>
            </w:r>
          </w:p>
        </w:tc>
      </w:tr>
    </w:tbl>
    <w:p>
      <w:pPr>
        <w:spacing w:after="80" w:before="160"/>
      </w:pPr>
    </w:p>
    <w:p>
      <w:pPr>
        <w:pStyle w:val="Heading2"/>
      </w:pPr>
      <w:r>
        <w:t xml:space="preserve">Customer Acquisition Channels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E293B"/>
          <w:sz w:val="22"/>
          <w:szCs w:val="22"/>
        </w:rPr>
        <w:t xml:space="preserve">GitHub — primary distribution surface; 100M developers, organic search, fork virality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Product Hunt — launch strategy for initial spike and press coverage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Hacker News — Show HN post targets technical founders and investors simultaneously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LinkedIn content marketing — weekly SaaS metrics benchmarks, fundraising frameworks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VC portfolio introductions — 1 VC client = introduction to 10-50 portfolio companies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Pitch deck virality — every deck exported contains VenturePilot branding = organic referral</w:t>
      </w:r>
    </w:p>
    <w:p>
      <w:r>
        <w:br w:type="page"/>
      </w:r>
    </w:p>
    <w:p>
      <w:pPr>
        <w:pStyle w:val="Heading1"/>
      </w:pPr>
      <w:r>
        <w:t xml:space="preserve">6. Financial Projections</w:t>
      </w:r>
    </w:p>
    <w:p>
      <w:pPr>
        <w:pBdr>
          <w:bottom w:val="single" w:color="7C3AED" w:sz="8" w:space="1"/>
        </w:pBdr>
        <w:spacing w:after="80" w:before="80"/>
      </w:pPr>
    </w:p>
    <w:p>
      <w:pPr>
        <w:spacing w:after="80" w:before="80"/>
      </w:pPr>
    </w:p>
    <w:p>
      <w:pPr>
        <w:pStyle w:val="Heading2"/>
      </w:pPr>
      <w:r>
        <w:t xml:space="preserve">3-Year Financial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2000"/>
        <w:gridCol w:w="2000"/>
      </w:tblGrid>
      <w:tr>
        <w:tc>
          <w:tcPr>
            <w:tcW w:type="dxa" w:w="336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Metric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Year 1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Year 2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Year 3</w:t>
            </w:r>
          </w:p>
        </w:tc>
      </w:tr>
      <w:tr>
        <w:tc>
          <w:tcPr>
            <w:tcW w:type="dxa" w:w="3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MAU (Free Users)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10,000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75,000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400,000</w:t>
            </w:r>
          </w:p>
        </w:tc>
      </w:tr>
      <w:tr>
        <w:tc>
          <w:tcPr>
            <w:tcW w:type="dxa" w:w="3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Enterprise Clients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40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150</w:t>
            </w:r>
          </w:p>
        </w:tc>
      </w:tr>
      <w:tr>
        <w:tc>
          <w:tcPr>
            <w:tcW w:type="dxa" w:w="3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ARR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$120,000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$1,200,000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$6,000,000</w:t>
            </w:r>
          </w:p>
        </w:tc>
      </w:tr>
      <w:tr>
        <w:tc>
          <w:tcPr>
            <w:tcW w:type="dxa" w:w="3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MoM Growth Rate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15%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20%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18%</w:t>
            </w:r>
          </w:p>
        </w:tc>
      </w:tr>
      <w:tr>
        <w:tc>
          <w:tcPr>
            <w:tcW w:type="dxa" w:w="3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Gross Margin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85%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88%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3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Net Burn / Month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$40,000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$85,000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Positive FCF</w:t>
            </w:r>
          </w:p>
        </w:tc>
      </w:tr>
      <w:tr>
        <w:tc>
          <w:tcPr>
            <w:tcW w:type="dxa" w:w="3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Headcount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3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CAC (Enterprise)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$8,000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$5,500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$3,500</w:t>
            </w:r>
          </w:p>
        </w:tc>
      </w:tr>
      <w:tr>
        <w:tc>
          <w:tcPr>
            <w:tcW w:type="dxa" w:w="3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LTV (Enterprise)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$48,000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$66,000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$90,000</w:t>
            </w:r>
          </w:p>
        </w:tc>
      </w:tr>
      <w:tr>
        <w:tc>
          <w:tcPr>
            <w:tcW w:type="dxa" w:w="3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LTV:CAC Ratio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6.0×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12.0×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25.7×</w:t>
            </w:r>
          </w:p>
        </w:tc>
      </w:tr>
      <w:tr>
        <w:tc>
          <w:tcPr>
            <w:tcW w:type="dxa" w:w="33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Rule of 40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35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52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68</w:t>
            </w:r>
          </w:p>
        </w:tc>
      </w:tr>
    </w:tbl>
    <w:p>
      <w:pPr>
        <w:spacing w:after="80" w:before="160"/>
      </w:pPr>
    </w:p>
    <w:p>
      <w:pPr>
        <w:pStyle w:val="Heading2"/>
      </w:pPr>
      <w:r>
        <w:t xml:space="preserve">Use of Funds</w:t>
      </w:r>
    </w:p>
    <w:p>
      <w:pPr>
        <w:spacing w:after="120" w:before="80"/>
      </w:pPr>
      <w:r>
        <w:rPr>
          <w:color w:val="1E293B"/>
          <w:sz w:val="22"/>
          <w:szCs w:val="22"/>
        </w:rPr>
        <w:t xml:space="preserve">Targeting a Seed round of $2M to extend runway to 18+ months and hit $1M ARR milestone: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0"/>
        <w:gridCol w:w="1800"/>
        <w:gridCol w:w="3600"/>
      </w:tblGrid>
      <w:tr>
        <w:tc>
          <w:tcPr>
            <w:tcW w:type="dxa" w:w="396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Allocation</w:t>
            </w:r>
          </w:p>
        </w:tc>
        <w:tc>
          <w:tcPr>
            <w:tcW w:type="dxa" w:w="360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Engineering &amp; Product (45%)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$900,000</w:t>
            </w:r>
          </w:p>
        </w:tc>
        <w:tc>
          <w:tcPr>
            <w:tcW w:type="dxa" w:w="3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 senior engineers, design, infrastructure</w:t>
            </w:r>
          </w:p>
        </w:tc>
      </w:tr>
      <w:tr>
        <w:tc>
          <w:tcPr>
            <w:tcW w:type="dxa" w:w="3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Sales &amp; Marketing (30%)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$600,000</w:t>
            </w:r>
          </w:p>
        </w:tc>
        <w:tc>
          <w:tcPr>
            <w:tcW w:type="dxa" w:w="3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SDR, content, conferences, paid acquisition tests</w:t>
            </w:r>
          </w:p>
        </w:tc>
      </w:tr>
      <w:tr>
        <w:tc>
          <w:tcPr>
            <w:tcW w:type="dxa" w:w="3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Operations &amp; G&amp;A (15%)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$300,000</w:t>
            </w:r>
          </w:p>
        </w:tc>
        <w:tc>
          <w:tcPr>
            <w:tcW w:type="dxa" w:w="3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Legal, accounting, tools, office</w:t>
            </w:r>
          </w:p>
        </w:tc>
      </w:tr>
      <w:tr>
        <w:tc>
          <w:tcPr>
            <w:tcW w:type="dxa" w:w="3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R&amp;D / Innovation (10%)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$200,000</w:t>
            </w:r>
          </w:p>
        </w:tc>
        <w:tc>
          <w:tcPr>
            <w:tcW w:type="dxa" w:w="3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AI model improvements, new feature development</w:t>
            </w:r>
          </w:p>
        </w:tc>
      </w:tr>
    </w:tbl>
    <w:p>
      <w:pPr>
        <w:spacing w:after="80" w:before="160"/>
      </w:pPr>
    </w:p>
    <w:p>
      <w:pPr>
        <w:pStyle w:val="Heading2"/>
      </w:pPr>
      <w:r>
        <w:t xml:space="preserve">Key Financial Assumptions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E293B"/>
          <w:sz w:val="22"/>
          <w:szCs w:val="22"/>
        </w:rPr>
        <w:t xml:space="preserve">GitHub Pages hosting: $0 (CDN and bandwidth covered by GitHub free tier)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AI inference: $0 (on-device using user's compute, no API costs)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Enterprise deal size: $2,000–5,000/month with 24-month average contract length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Free-to-Enterprise conversion rate: 0.1% of MAU (standard open-source conversion benchmark)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7C3AED"/>
          <w:sz w:val="22"/>
          <w:szCs w:val="22"/>
        </w:rPr>
        <w:t xml:space="preserve">Enterprise NRR: 130%+ (expansion revenue from portfolio management upsells)</w:t>
      </w:r>
    </w:p>
    <w:p>
      <w:r>
        <w:br w:type="page"/>
      </w:r>
    </w:p>
    <w:p>
      <w:pPr>
        <w:pStyle w:val="Heading1"/>
      </w:pPr>
      <w:r>
        <w:t xml:space="preserve">7. Team</w:t>
      </w:r>
    </w:p>
    <w:p>
      <w:pPr>
        <w:pBdr>
          <w:bottom w:val="single" w:color="7C3AED" w:sz="8" w:space="1"/>
        </w:pBdr>
        <w:spacing w:after="80" w:before="80"/>
      </w:pPr>
    </w:p>
    <w:p>
      <w:pPr>
        <w:spacing w:after="80" w:before="80"/>
      </w:pPr>
    </w:p>
    <w:p>
      <w:pPr>
        <w:pStyle w:val="Heading2"/>
      </w:pPr>
      <w:r>
        <w:t xml:space="preserve">Founding Team</w:t>
      </w:r>
    </w:p>
    <w:p>
      <w:pPr>
        <w:spacing w:after="120" w:before="80"/>
      </w:pPr>
      <w:r>
        <w:rPr>
          <w:color w:val="1E293B"/>
          <w:sz w:val="22"/>
          <w:szCs w:val="22"/>
        </w:rPr>
        <w:t xml:space="preserve">The founding team combines technical depth in full-stack engineering with first-hand fundraising experience — the exact combination required to build and sell a tool that serves founders. Founder-market fit is our primary competitive advantage at this stage.</w:t>
      </w:r>
    </w:p>
    <w:p>
      <w:pPr>
        <w:spacing w:after="80" w:before="120"/>
      </w:pPr>
    </w:p>
    <w:p>
      <w:pPr>
        <w:pStyle w:val="Heading2"/>
      </w:pPr>
      <w:r>
        <w:t xml:space="preserve">Advisory Board</w:t>
      </w:r>
    </w:p>
    <w:p>
      <w:pPr>
        <w:spacing w:after="120" w:before="80"/>
      </w:pPr>
      <w:r>
        <w:rPr>
          <w:color w:val="1E293B"/>
          <w:sz w:val="22"/>
          <w:szCs w:val="22"/>
        </w:rPr>
        <w:t xml:space="preserve">We are assembling advisors with expertise in (1) B2B SaaS GTM, (2) VC firm operations, and (3) browser/WebGPU AI engineering. Advisors receive 0.1–0.25% equity on a 2-year vest with no cliff, standard for this stage.</w:t>
      </w:r>
    </w:p>
    <w:p>
      <w:pPr>
        <w:spacing w:after="80" w:before="120"/>
      </w:pPr>
    </w:p>
    <w:p>
      <w:pPr>
        <w:pStyle w:val="Heading2"/>
      </w:pPr>
      <w:r>
        <w:t xml:space="preserve">Hiring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Role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Timeline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Rationale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Head of Sales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Month 1-3 post-raise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First enterprise revenue requires dedicated sales motion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Senior Full-Stack Engineer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Month 1-3 post-raise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Platform depth and performance optimization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Product Designer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Month 3-6 post-raise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Elevate UX to best-in-class; support enterprise onboarding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Data Scientist / ML Engineer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Month 6-12 post-raise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AI model fine-tuning and benchmark data pipeline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VP Engineering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Post-Series A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Build and lead engineering org to 10+ engineers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VP Marketing / Growth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Post-Series A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PLG optimization, content engine, community programs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Risk Factors &amp; Mitigation</w:t>
      </w:r>
    </w:p>
    <w:p>
      <w:pPr>
        <w:pBdr>
          <w:bottom w:val="single" w:color="7C3AED" w:sz="8" w:space="1"/>
        </w:pBdr>
        <w:spacing w:after="80" w:before="80"/>
      </w:pP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1440"/>
        <w:gridCol w:w="5040"/>
      </w:tblGrid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Risk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Severity</w:t>
            </w:r>
          </w:p>
        </w:tc>
        <w:tc>
          <w:tcPr>
            <w:tcW w:type="dxa" w:w="504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Mitigation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GitHub changes Pages pricing or limits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Medium</w:t>
            </w:r>
          </w:p>
        </w:tc>
        <w:tc>
          <w:tcPr>
            <w:tcW w:type="dxa" w:w="50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Netlify/Vercel/Cloudflare Pages as immediate fallbacks; PWA enables offline-first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Chrome AI API changes or deprecates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Medium</w:t>
            </w:r>
          </w:p>
        </w:tc>
        <w:tc>
          <w:tcPr>
            <w:tcW w:type="dxa" w:w="50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WebLLM provides complete fallback; AI is enhancer, not core functionality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Competitor (Notion, Linear) adds pitch tools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High</w:t>
            </w:r>
          </w:p>
        </w:tc>
        <w:tc>
          <w:tcPr>
            <w:tcW w:type="dxa" w:w="50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Open-source moat + AI depth + benchmark data network effects create 18-24 month defensibility window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Free-to-paid conversion fails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High</w:t>
            </w:r>
          </w:p>
        </w:tc>
        <w:tc>
          <w:tcPr>
            <w:tcW w:type="dxa" w:w="50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Direct VC outbound requires only 3-5 enterprise clients for $100K ARR; does not depend on free user conversion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Technical talent acquisition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Medium</w:t>
            </w:r>
          </w:p>
        </w:tc>
        <w:tc>
          <w:tcPr>
            <w:tcW w:type="dxa" w:w="50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Open-source project attracts engineers interested in contributing; equity-heavy comp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Regulatory changes to AI tools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Low</w:t>
            </w:r>
          </w:p>
        </w:tc>
        <w:tc>
          <w:tcPr>
            <w:tcW w:type="dxa" w:w="50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On-device AI eliminates data sovereignty and GDPR risk entirely</w:t>
            </w:r>
          </w:p>
        </w:tc>
      </w:tr>
    </w:tbl>
    <w:p>
      <w:pPr>
        <w:spacing w:after="80" w:before="200"/>
      </w:pPr>
    </w:p>
    <w:p>
      <w:pPr>
        <w:pStyle w:val="Heading1"/>
      </w:pPr>
      <w:r>
        <w:t xml:space="preserve">9. Appendix: Metrics Glossary</w:t>
      </w:r>
    </w:p>
    <w:p>
      <w:pPr>
        <w:pBdr>
          <w:bottom w:val="single" w:color="7C3AED" w:sz="8" w:space="1"/>
        </w:pBdr>
        <w:spacing w:after="80" w:before="80"/>
      </w:pP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Metric</w:t>
            </w:r>
          </w:p>
        </w:tc>
        <w:tc>
          <w:tcPr>
            <w:tcW w:type="dxa" w:w="6480"/>
            <w:tcBorders>
              <w:top w:val="single" w:color="E2E8F0" w:sz="1"/>
              <w:left w:val="single" w:color="E2E8F0" w:sz="1"/>
              <w:bottom w:val="single" w:color="7C3AED" w:sz="3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aps/>
                <w:color w:val="7C3AED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ARR</w:t>
            </w:r>
          </w:p>
        </w:tc>
        <w:tc>
          <w:tcPr>
            <w:tcW w:type="dxa" w:w="6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Annual Recurring Revenue — MRR × 12. Primary SaaS valuation metric.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Burn Multiple</w:t>
            </w:r>
          </w:p>
        </w:tc>
        <w:tc>
          <w:tcPr>
            <w:tcW w:type="dxa" w:w="6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Net Burn / Net New ARR. Target &lt; 1.5×. Measures capital efficiency.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Rule of 40</w:t>
            </w:r>
          </w:p>
        </w:tc>
        <w:tc>
          <w:tcPr>
            <w:tcW w:type="dxa" w:w="6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Revenue Growth % + Profit Margin %. Target &gt; 40 for premium SaaS multiple.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NDR (Net Dollar Retention)</w:t>
            </w:r>
          </w:p>
        </w:tc>
        <w:tc>
          <w:tcPr>
            <w:tcW w:type="dxa" w:w="6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Revenue retained + expansion from existing customers. Target &gt; 120% = negative churn.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LTV:CAC</w:t>
            </w:r>
          </w:p>
        </w:tc>
        <w:tc>
          <w:tcPr>
            <w:tcW w:type="dxa" w:w="6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Lifetime Value / Customer Acquisition Cost. Target &gt; 3× for venture-scale business.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Magic Number</w:t>
            </w:r>
          </w:p>
        </w:tc>
        <w:tc>
          <w:tcPr>
            <w:tcW w:type="dxa" w:w="6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Net New ARR / S&amp;M Spend. Target &gt; 0.75 for efficient GTM.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CAC Payback</w:t>
            </w:r>
          </w:p>
        </w:tc>
        <w:tc>
          <w:tcPr>
            <w:tcW w:type="dxa" w:w="6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CAC / (ACV × Gross Margin). Months to recover acquisition cost. Target &lt; 18.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1B4B"/>
                <w:sz w:val="20"/>
                <w:szCs w:val="20"/>
              </w:rPr>
              <w:t xml:space="preserve">Implied Valuation</w:t>
            </w:r>
          </w:p>
        </w:tc>
        <w:tc>
          <w:tcPr>
            <w:tcW w:type="dxa" w:w="6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ARR × Revenue Multiple. Multiples range from 3–30× based on growth rate.</w:t>
            </w:r>
          </w:p>
        </w:tc>
      </w:tr>
    </w:tbl>
    <w:p>
      <w:pPr>
        <w:spacing w:after="80" w:before="200"/>
      </w:pPr>
    </w:p>
    <w:p>
      <w:pPr>
        <w:pBdr>
          <w:bottom w:val="single" w:color="14B8A6" w:sz="8" w:space="1"/>
        </w:pBdr>
        <w:spacing w:after="80" w:before="80"/>
      </w:pPr>
    </w:p>
    <w:p>
      <w:pPr>
        <w:spacing w:after="120" w:before="120"/>
      </w:pPr>
    </w:p>
    <w:p>
      <w:pPr>
        <w:spacing w:after="80" w:before="80"/>
        <w:jc w:val="center"/>
      </w:pPr>
      <w:r>
        <w:rPr>
          <w:b/>
          <w:bCs/>
          <w:color w:val="7C3AED"/>
          <w:sz w:val="28"/>
          <w:szCs w:val="28"/>
        </w:rPr>
        <w:t xml:space="preserve">VenturePilot</w:t>
      </w:r>
      <w:r>
        <w:rPr>
          <w:color w:val="64748B"/>
          <w:sz w:val="28"/>
          <w:szCs w:val="28"/>
        </w:rPr>
        <w:t xml:space="preserve">  |  </w:t>
      </w:r>
      <w:r>
        <w:rPr>
          <w:color w:val="1E1B4B"/>
          <w:sz w:val="26"/>
          <w:szCs w:val="26"/>
        </w:rPr>
        <w:t xml:space="preserve">The operating system for ambitious founders.</w:t>
      </w:r>
    </w:p>
    <w:p>
      <w:pPr>
        <w:spacing w:after="80" w:before="80"/>
        <w:jc w:val="center"/>
      </w:pPr>
      <w:r>
        <w:rPr>
          <w:color w:val="64748B"/>
          <w:sz w:val="18"/>
          <w:szCs w:val="18"/>
        </w:rPr>
        <w:t xml:space="preserve">Business Plan  |  2026  |  Confidential &amp; Proprietary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7C3AED" w:sz="4" w:space="1"/>
      </w:pBdr>
      <w:jc w:val="center"/>
    </w:pPr>
    <w:r>
      <w:rPr>
        <w:color w:val="64748B"/>
        <w:sz w:val="18"/>
        <w:szCs w:val="18"/>
      </w:rPr>
      <w:t xml:space="preserve">VenturePilot Business Plan  |  2026  |  Page </w:t>
    </w:r>
    <w:r>
      <w:rPr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C3AED" w:sz="4" w:space="1"/>
      </w:pBdr>
      <w:spacing w:after="60"/>
      <w:jc w:val="right"/>
    </w:pPr>
    <w:r>
      <w:rPr>
        <w:b/>
        <w:bCs/>
        <w:color w:val="7C3AED"/>
        <w:sz w:val="18"/>
        <w:szCs w:val="18"/>
      </w:rPr>
      <w:t xml:space="preserve">VenturePilot  </w:t>
    </w:r>
    <w:r>
      <w:rPr>
        <w:color w:val="64748B"/>
        <w:sz w:val="18"/>
        <w:szCs w:val="18"/>
      </w:rPr>
      <w:t xml:space="preserve">Business Plan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E1B4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7C3AE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1E1B4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2026-03-24T20:20:49.939Z</dcterms:created>
  <dcterms:modified xsi:type="dcterms:W3CDTF">2026-03-24T20:20:49.939Z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