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5D8" w:rsidRDefault="00AE394A" w:rsidP="009D33D2">
      <w:pPr>
        <w:pStyle w:val="a3"/>
        <w:jc w:val="center"/>
      </w:pPr>
      <w:r>
        <w:t>Режимы функционирования РСЧС</w:t>
      </w:r>
      <w:r w:rsidR="009D33D2">
        <w:t>.</w:t>
      </w:r>
    </w:p>
    <w:p w:rsidR="009D33D2" w:rsidRDefault="009D33D2" w:rsidP="009D33D2"/>
    <w:p w:rsidR="009D33D2" w:rsidRDefault="009D33D2" w:rsidP="009D33D2">
      <w:r>
        <w:t>Вводятся эти режимы в зависимости от обстановки и масштаба случившейся или прогнозируемой ЧС.</w:t>
      </w:r>
    </w:p>
    <w:p w:rsidR="009D33D2" w:rsidRDefault="009D33D2" w:rsidP="009D33D2">
      <w:pPr>
        <w:pStyle w:val="a5"/>
        <w:numPr>
          <w:ilvl w:val="0"/>
          <w:numId w:val="1"/>
        </w:numPr>
      </w:pPr>
      <w:r>
        <w:t>Режим повседневной деятельности. Вводится при нормальной, традиционной, химической, сейсмической, производственно-промышленной, гидрометеорологической и др. обстановки.</w:t>
      </w:r>
    </w:p>
    <w:p w:rsidR="009D33D2" w:rsidRDefault="009D33D2" w:rsidP="009D33D2">
      <w:pPr>
        <w:pStyle w:val="a5"/>
        <w:numPr>
          <w:ilvl w:val="0"/>
          <w:numId w:val="1"/>
        </w:numPr>
      </w:pPr>
      <w:r>
        <w:t>Режим повышенной готовности. Вводится при ухудшении обстановки, при получении прогноза о возможности возникновения ЧС.</w:t>
      </w:r>
    </w:p>
    <w:p w:rsidR="009D33D2" w:rsidRDefault="009D33D2" w:rsidP="009D33D2">
      <w:pPr>
        <w:pStyle w:val="a5"/>
        <w:numPr>
          <w:ilvl w:val="0"/>
          <w:numId w:val="1"/>
        </w:numPr>
      </w:pPr>
      <w:r>
        <w:t>Режим ЧС. Вводится при возникновении и во время ликвидации последствий ЧС.</w:t>
      </w:r>
    </w:p>
    <w:p w:rsidR="009D33D2" w:rsidRPr="009D33D2" w:rsidRDefault="009D33D2" w:rsidP="009D33D2">
      <w:pPr>
        <w:rPr>
          <w:lang w:val="en-US"/>
        </w:rPr>
      </w:pPr>
      <w:r>
        <w:t>Фазы протекания</w:t>
      </w:r>
      <w:r>
        <w:rPr>
          <w:lang w:val="en-US"/>
        </w:rPr>
        <w:t>:</w:t>
      </w:r>
    </w:p>
    <w:p w:rsidR="009D33D2" w:rsidRDefault="009D33D2" w:rsidP="009D33D2">
      <w:pPr>
        <w:pStyle w:val="a5"/>
        <w:numPr>
          <w:ilvl w:val="0"/>
          <w:numId w:val="2"/>
        </w:numPr>
      </w:pPr>
      <w:r>
        <w:t>Фаза изоляции. Длится от момента возникновения ЧС до начала организованных спасательных работ.</w:t>
      </w:r>
    </w:p>
    <w:p w:rsidR="009D33D2" w:rsidRDefault="009D33D2" w:rsidP="009D33D2">
      <w:pPr>
        <w:pStyle w:val="a5"/>
        <w:numPr>
          <w:ilvl w:val="0"/>
          <w:numId w:val="2"/>
        </w:numPr>
      </w:pPr>
      <w:r>
        <w:t>Фаза спасательных работ. Длится от начала организованных спасательных работ до эвакуации всех пострадавших в безопасный район.</w:t>
      </w:r>
    </w:p>
    <w:p w:rsidR="009D33D2" w:rsidRDefault="009D33D2" w:rsidP="009D33D2">
      <w:pPr>
        <w:pStyle w:val="a5"/>
        <w:numPr>
          <w:ilvl w:val="0"/>
          <w:numId w:val="2"/>
        </w:numPr>
      </w:pPr>
      <w:r>
        <w:t>Фаза восстановления. Лечение и реабилитация пострадавших, восстановление нормальной жизнедеятельности в пострадавшем районе.</w:t>
      </w:r>
    </w:p>
    <w:p w:rsidR="009D33D2" w:rsidRDefault="009D33D2" w:rsidP="009D33D2">
      <w:pPr>
        <w:pStyle w:val="a3"/>
        <w:jc w:val="center"/>
      </w:pPr>
      <w:r>
        <w:t>Общероссийская комплексная система информирования и оповещения населения. (ОКСИО</w:t>
      </w:r>
      <w:r w:rsidR="00536BFC">
        <w:t>Н</w:t>
      </w:r>
      <w:r>
        <w:t>)</w:t>
      </w:r>
    </w:p>
    <w:p w:rsidR="009D33D2" w:rsidRDefault="009D33D2" w:rsidP="009D33D2">
      <w:r>
        <w:t xml:space="preserve"> </w:t>
      </w:r>
    </w:p>
    <w:p w:rsidR="009D33D2" w:rsidRPr="009D33D2" w:rsidRDefault="009D33D2" w:rsidP="009D33D2">
      <w:r>
        <w:t>В рамках реализации федеральной программы «Снижение рисков и смягчение последствий ЧС природного и техногенного характера в РФ» в 2008 г. Была создана ОКСИО</w:t>
      </w:r>
      <w:r w:rsidR="00536BFC">
        <w:t>Н</w:t>
      </w:r>
      <w:r>
        <w:t>. Функционирует она в местах массового пребывания людей. Целями создания являются</w:t>
      </w:r>
      <w:r w:rsidRPr="009D33D2">
        <w:t>:</w:t>
      </w:r>
    </w:p>
    <w:p w:rsidR="009D33D2" w:rsidRDefault="009D33D2" w:rsidP="009D33D2">
      <w:pPr>
        <w:pStyle w:val="a5"/>
        <w:numPr>
          <w:ilvl w:val="0"/>
          <w:numId w:val="3"/>
        </w:numPr>
      </w:pPr>
      <w:r>
        <w:t>Гарантированное и своевременное оповещение населения в кризисных ситуациях.</w:t>
      </w:r>
    </w:p>
    <w:p w:rsidR="009D33D2" w:rsidRDefault="009D33D2" w:rsidP="009D33D2">
      <w:pPr>
        <w:pStyle w:val="a5"/>
        <w:numPr>
          <w:ilvl w:val="0"/>
          <w:numId w:val="3"/>
        </w:numPr>
      </w:pPr>
      <w:r>
        <w:t>Устранение предпосылок возникновения ЧС.</w:t>
      </w:r>
    </w:p>
    <w:p w:rsidR="00536BFC" w:rsidRDefault="00536BFC" w:rsidP="00536BFC">
      <w:pPr>
        <w:pStyle w:val="a5"/>
        <w:numPr>
          <w:ilvl w:val="0"/>
          <w:numId w:val="3"/>
        </w:numPr>
      </w:pPr>
      <w:r>
        <w:t>Предоставление населению мультимедийной информации в целях совершенствования его подготовки.</w:t>
      </w:r>
    </w:p>
    <w:p w:rsidR="00536BFC" w:rsidRPr="00536BFC" w:rsidRDefault="00536BFC" w:rsidP="00536BFC">
      <w:r>
        <w:t>Телефоны экстренных служб и варианты их набора</w:t>
      </w:r>
      <w:r w:rsidRPr="00536BFC">
        <w:t>:</w:t>
      </w:r>
    </w:p>
    <w:p w:rsidR="00536BFC" w:rsidRDefault="00536BFC" w:rsidP="00536BFC">
      <w:pPr>
        <w:pStyle w:val="a5"/>
        <w:numPr>
          <w:ilvl w:val="0"/>
          <w:numId w:val="4"/>
        </w:numPr>
      </w:pPr>
      <w:r w:rsidRPr="00536BFC">
        <w:rPr>
          <w:b/>
        </w:rPr>
        <w:t>112</w:t>
      </w:r>
      <w:r w:rsidRPr="00536BFC">
        <w:t xml:space="preserve"> – </w:t>
      </w:r>
      <w:r>
        <w:t>Единая служба спасения с мобильного телефона.</w:t>
      </w:r>
    </w:p>
    <w:p w:rsidR="00536BFC" w:rsidRDefault="00536BFC" w:rsidP="00536BFC">
      <w:pPr>
        <w:pStyle w:val="a5"/>
        <w:numPr>
          <w:ilvl w:val="0"/>
          <w:numId w:val="4"/>
        </w:numPr>
      </w:pPr>
      <w:r>
        <w:t>001 – Единая служба спасения (Билайн), 010 – остальные. И т.д.</w:t>
      </w:r>
    </w:p>
    <w:p w:rsidR="00536BFC" w:rsidRDefault="00536BFC" w:rsidP="00536BFC">
      <w:pPr>
        <w:pStyle w:val="a5"/>
        <w:numPr>
          <w:ilvl w:val="0"/>
          <w:numId w:val="4"/>
        </w:numPr>
      </w:pPr>
      <w:r w:rsidRPr="00536BFC">
        <w:rPr>
          <w:b/>
        </w:rPr>
        <w:t>101</w:t>
      </w:r>
      <w:r>
        <w:t xml:space="preserve"> – ЕСС с любого устройства.</w:t>
      </w:r>
    </w:p>
    <w:p w:rsidR="00536BFC" w:rsidRDefault="00536BFC" w:rsidP="00536BFC">
      <w:pPr>
        <w:pStyle w:val="a5"/>
        <w:numPr>
          <w:ilvl w:val="0"/>
          <w:numId w:val="4"/>
        </w:numPr>
      </w:pPr>
      <w:r w:rsidRPr="00536BFC">
        <w:rPr>
          <w:b/>
        </w:rPr>
        <w:t>121</w:t>
      </w:r>
      <w:r>
        <w:t xml:space="preserve">, 122, </w:t>
      </w:r>
      <w:r w:rsidRPr="00536BFC">
        <w:rPr>
          <w:b/>
        </w:rPr>
        <w:t>123</w:t>
      </w:r>
      <w:r>
        <w:t xml:space="preserve"> – «ребенок в опасности».</w:t>
      </w:r>
    </w:p>
    <w:p w:rsidR="00536BFC" w:rsidRDefault="00536BFC" w:rsidP="00536BFC">
      <w:pPr>
        <w:ind w:left="360"/>
      </w:pPr>
      <w:r>
        <w:t xml:space="preserve">Номера, выделенные жирным </w:t>
      </w:r>
      <w:proofErr w:type="gramStart"/>
      <w:r>
        <w:t>шрифтов</w:t>
      </w:r>
      <w:proofErr w:type="gramEnd"/>
      <w:r>
        <w:t xml:space="preserve"> останутся в будущем, остальные будут ликвидированы.</w:t>
      </w:r>
    </w:p>
    <w:p w:rsidR="00536BFC" w:rsidRDefault="00536BFC" w:rsidP="00536BFC">
      <w:pPr>
        <w:ind w:left="360"/>
      </w:pPr>
    </w:p>
    <w:p w:rsidR="00536BFC" w:rsidRDefault="00536BFC" w:rsidP="00536BFC">
      <w:pPr>
        <w:pStyle w:val="a3"/>
        <w:jc w:val="center"/>
      </w:pPr>
      <w:r>
        <w:lastRenderedPageBreak/>
        <w:t>ЧС техногенного характера. ЧС, связанные с выбросом радиоактивных веществ.</w:t>
      </w:r>
    </w:p>
    <w:p w:rsidR="00536BFC" w:rsidRDefault="00536BFC" w:rsidP="00536BFC"/>
    <w:p w:rsidR="00536BFC" w:rsidRDefault="005225DB" w:rsidP="00536BFC">
      <w:r>
        <w:t>Радиоактивность – способность элементов распадаться с испусканием излучений различной природы.</w:t>
      </w:r>
    </w:p>
    <w:p w:rsidR="005225DB" w:rsidRDefault="005225DB" w:rsidP="00536BFC">
      <w:r>
        <w:t>Виды радиоактивного излучения.</w:t>
      </w:r>
    </w:p>
    <w:p w:rsidR="005225DB" w:rsidRDefault="005225DB" w:rsidP="005225DB">
      <w:pPr>
        <w:pStyle w:val="a5"/>
        <w:numPr>
          <w:ilvl w:val="0"/>
          <w:numId w:val="5"/>
        </w:numPr>
      </w:pPr>
      <w:r>
        <w:t>Альфа-распад. Поток ядер атомов гелия. Проникающая способность в биологические ткани порядка 0.06 мм. Длина пути в воздухе примерно 11 см. Плотная одежда защищает.</w:t>
      </w:r>
    </w:p>
    <w:p w:rsidR="005225DB" w:rsidRDefault="005225DB" w:rsidP="005225DB">
      <w:pPr>
        <w:pStyle w:val="a5"/>
        <w:numPr>
          <w:ilvl w:val="0"/>
          <w:numId w:val="5"/>
        </w:numPr>
      </w:pPr>
      <w:r>
        <w:t>Бета-распад. Поток электронов или позитронов. Проникающая способность в биологические ткани 12мм, длина пути в воздухе 15 м. Защититься можно только в специальных сооружениях.</w:t>
      </w:r>
    </w:p>
    <w:p w:rsidR="005225DB" w:rsidRDefault="005225DB" w:rsidP="005225DB">
      <w:pPr>
        <w:pStyle w:val="a5"/>
        <w:numPr>
          <w:ilvl w:val="0"/>
          <w:numId w:val="5"/>
        </w:numPr>
      </w:pPr>
      <w:r>
        <w:t>Гамма-распад. Электромагнитное излучение, подобное рентгеновскому излучению. Пронизывает тело человека насквозь, в воздухе распространяется на десятки км. Защититься можно только в специальных сооружениях.</w:t>
      </w:r>
    </w:p>
    <w:p w:rsidR="005225DB" w:rsidRDefault="005225DB" w:rsidP="005225DB">
      <w:pPr>
        <w:pStyle w:val="a5"/>
        <w:numPr>
          <w:ilvl w:val="0"/>
          <w:numId w:val="5"/>
        </w:numPr>
      </w:pPr>
      <w:r>
        <w:t>Нейтронной излучение. Поток нейтронов. Проникающая способность в биологические ткани 10см, длина пути в воздухе 100м.</w:t>
      </w:r>
    </w:p>
    <w:p w:rsidR="005225DB" w:rsidRDefault="005225DB" w:rsidP="005225DB">
      <w:r>
        <w:t>Когда говорят о проникающей радиации, имеют в виду гамма и нейтронное излучение.</w:t>
      </w:r>
    </w:p>
    <w:p w:rsidR="005225DB" w:rsidRDefault="005225DB" w:rsidP="005225DB"/>
    <w:p w:rsidR="005225DB" w:rsidRDefault="005225DB" w:rsidP="005225DB">
      <w:r>
        <w:t>Основные естественные источники радиации</w:t>
      </w:r>
      <w:r>
        <w:rPr>
          <w:lang w:val="en-US"/>
        </w:rPr>
        <w:t xml:space="preserve">: </w:t>
      </w:r>
    </w:p>
    <w:p w:rsidR="005225DB" w:rsidRDefault="005225DB" w:rsidP="005225DB">
      <w:pPr>
        <w:pStyle w:val="a5"/>
        <w:numPr>
          <w:ilvl w:val="0"/>
          <w:numId w:val="6"/>
        </w:numPr>
      </w:pPr>
      <w:r>
        <w:t>Солнце</w:t>
      </w:r>
    </w:p>
    <w:p w:rsidR="005225DB" w:rsidRDefault="005225DB" w:rsidP="005225DB">
      <w:pPr>
        <w:pStyle w:val="a5"/>
        <w:numPr>
          <w:ilvl w:val="0"/>
          <w:numId w:val="6"/>
        </w:numPr>
      </w:pPr>
      <w:r>
        <w:t>Радиоактивные элементы в составе горных пород.</w:t>
      </w:r>
    </w:p>
    <w:p w:rsidR="005225DB" w:rsidRDefault="005225DB" w:rsidP="005225DB">
      <w:pPr>
        <w:pStyle w:val="a5"/>
        <w:numPr>
          <w:ilvl w:val="0"/>
          <w:numId w:val="6"/>
        </w:numPr>
      </w:pPr>
      <w:r>
        <w:t>Газ радон.</w:t>
      </w:r>
    </w:p>
    <w:p w:rsidR="005225DB" w:rsidRDefault="005225DB" w:rsidP="005225DB">
      <w:r>
        <w:t xml:space="preserve">Естественный радиационный фон – 14-16 </w:t>
      </w:r>
      <w:proofErr w:type="spellStart"/>
      <w:r>
        <w:t>мкр</w:t>
      </w:r>
      <w:proofErr w:type="spellEnd"/>
      <w:r w:rsidRPr="005225DB">
        <w:t>/</w:t>
      </w:r>
      <w:r>
        <w:t xml:space="preserve">ч. 1 </w:t>
      </w:r>
      <w:proofErr w:type="spellStart"/>
      <w:r>
        <w:t>Рентен</w:t>
      </w:r>
      <w:proofErr w:type="spellEnd"/>
      <w:r>
        <w:t xml:space="preserve"> – количество гамма излучения, которое проходя через 1 см в кубе сухого воздуха при температуре 0 градусов и давлении 760мм вызывает образование 2*10</w:t>
      </w:r>
      <w:r w:rsidRPr="005225DB">
        <w:t xml:space="preserve">^9 </w:t>
      </w:r>
      <w:r>
        <w:t>пар ионов.</w:t>
      </w:r>
    </w:p>
    <w:p w:rsidR="00F53A05" w:rsidRDefault="00F53A05" w:rsidP="005225DB">
      <w:pPr>
        <w:rPr>
          <w:lang w:val="en-US"/>
        </w:rPr>
      </w:pPr>
      <w:r>
        <w:t>Искусственные источники радиоактивного излучения</w:t>
      </w:r>
      <w:r>
        <w:rPr>
          <w:lang w:val="en-US"/>
        </w:rPr>
        <w:t>:</w:t>
      </w:r>
    </w:p>
    <w:p w:rsidR="00F53A05" w:rsidRPr="00F53A05" w:rsidRDefault="00F53A05" w:rsidP="00F53A05">
      <w:pPr>
        <w:pStyle w:val="a5"/>
        <w:numPr>
          <w:ilvl w:val="0"/>
          <w:numId w:val="7"/>
        </w:numPr>
        <w:rPr>
          <w:lang w:val="en-US"/>
        </w:rPr>
      </w:pPr>
      <w:r>
        <w:t>Медицинские процедуры.</w:t>
      </w:r>
    </w:p>
    <w:p w:rsidR="00F53A05" w:rsidRPr="00F53A05" w:rsidRDefault="00F53A05" w:rsidP="00F53A05">
      <w:pPr>
        <w:pStyle w:val="a5"/>
        <w:numPr>
          <w:ilvl w:val="0"/>
          <w:numId w:val="7"/>
        </w:numPr>
      </w:pPr>
      <w:r>
        <w:t>Предприятия, которые производят, хранят, перерабатывают топливо для АЭС и сами АЭС в случае ЧС.</w:t>
      </w:r>
    </w:p>
    <w:p w:rsidR="00F53A05" w:rsidRDefault="00F53A05" w:rsidP="00F53A05">
      <w:pPr>
        <w:pStyle w:val="a5"/>
        <w:numPr>
          <w:ilvl w:val="0"/>
          <w:numId w:val="7"/>
        </w:numPr>
      </w:pPr>
      <w:r>
        <w:t>Приборы, содержащие радиоактивные вещества (при нарушении техники безопасности).</w:t>
      </w:r>
    </w:p>
    <w:p w:rsidR="00F53A05" w:rsidRDefault="00F53A05" w:rsidP="00F53A05">
      <w:r>
        <w:t xml:space="preserve">Для оценки биологических эффектов радиоактивного излучения используется понятие поглощенной дозы – количество энергии, поглощенное единицей массы вещества. В системе СИ единица поглощенной дозы – Грей (Гр). 1 Гр = </w:t>
      </w:r>
      <w:r w:rsidRPr="00F53A05">
        <w:t xml:space="preserve">1 </w:t>
      </w:r>
      <w:r>
        <w:t xml:space="preserve">Дж, поглощенный 1 кг массы тела. Внешнее равномерное облучение организма длительностью не более 3х суток называется острым или кратковременным. Соответственно длительностью более 3х суток – хроническим или пролонгированным. Под воздействием радиоактивного облучения </w:t>
      </w:r>
      <w:r>
        <w:lastRenderedPageBreak/>
        <w:t xml:space="preserve">развивается состояние организма, называемое лучевой болезнью. Лучевая болезнь бывает острой или хронической. Острая лучевая болезнь развивается от острого облучения организма в дозах, превышающих 1 Гр. Различают костномозговую (1-10 Гр), кишечную (10-20 Гр), </w:t>
      </w:r>
      <w:proofErr w:type="spellStart"/>
      <w:r>
        <w:t>токсимическую</w:t>
      </w:r>
      <w:proofErr w:type="spellEnd"/>
      <w:r>
        <w:t xml:space="preserve"> (или сосудистую – 20-50 Гр), церебральную (50 - … Гр). </w:t>
      </w:r>
    </w:p>
    <w:p w:rsidR="00F53A05" w:rsidRDefault="00F53A05" w:rsidP="00F53A05">
      <w:r>
        <w:t>Формы острой лучевой болезни.</w:t>
      </w:r>
    </w:p>
    <w:p w:rsidR="00F53A05" w:rsidRPr="00F53A05" w:rsidRDefault="00F53A05" w:rsidP="00F53A05">
      <w:r>
        <w:t xml:space="preserve">Каждая </w:t>
      </w:r>
      <w:r w:rsidR="00F761A5">
        <w:t xml:space="preserve">форма имеет 4 степени </w:t>
      </w:r>
      <w:r>
        <w:t>тяжести</w:t>
      </w:r>
      <w:r w:rsidRPr="00F53A05">
        <w:t>:</w:t>
      </w:r>
    </w:p>
    <w:p w:rsidR="00F53A05" w:rsidRDefault="00F761A5" w:rsidP="00F761A5">
      <w:pPr>
        <w:pStyle w:val="a5"/>
        <w:numPr>
          <w:ilvl w:val="0"/>
          <w:numId w:val="8"/>
        </w:numPr>
      </w:pPr>
      <w:r>
        <w:t>Легкая</w:t>
      </w:r>
    </w:p>
    <w:p w:rsidR="00F761A5" w:rsidRDefault="00F761A5" w:rsidP="00F761A5">
      <w:pPr>
        <w:pStyle w:val="a5"/>
        <w:numPr>
          <w:ilvl w:val="0"/>
          <w:numId w:val="8"/>
        </w:numPr>
      </w:pPr>
      <w:r>
        <w:t>Средняя</w:t>
      </w:r>
    </w:p>
    <w:p w:rsidR="00F761A5" w:rsidRDefault="00F761A5" w:rsidP="00F761A5">
      <w:pPr>
        <w:pStyle w:val="a5"/>
        <w:numPr>
          <w:ilvl w:val="0"/>
          <w:numId w:val="8"/>
        </w:numPr>
      </w:pPr>
      <w:r>
        <w:t>Тяжелая</w:t>
      </w:r>
    </w:p>
    <w:p w:rsidR="00F761A5" w:rsidRDefault="00F761A5" w:rsidP="00F761A5">
      <w:pPr>
        <w:pStyle w:val="a5"/>
        <w:numPr>
          <w:ilvl w:val="0"/>
          <w:numId w:val="8"/>
        </w:numPr>
      </w:pPr>
      <w:r>
        <w:t>Крайне тяжелая</w:t>
      </w:r>
    </w:p>
    <w:p w:rsidR="00F761A5" w:rsidRDefault="00F761A5" w:rsidP="00F761A5">
      <w:pPr>
        <w:rPr>
          <w:lang w:val="en-US"/>
        </w:rPr>
      </w:pPr>
      <w:r>
        <w:t>Легкая и средняя степень костномозговой формы с успехом лечится. Процент выживших при тяжелой и крайне тяжелой степени костномозговой формы составляет соответственно 30% и 5%. Все остальные формы лучевой болезни 100% летальные. В течение острой лучевой болезни классически выделяют 4 периода</w:t>
      </w:r>
      <w:r>
        <w:rPr>
          <w:lang w:val="en-US"/>
        </w:rPr>
        <w:t>:</w:t>
      </w:r>
    </w:p>
    <w:p w:rsidR="00F761A5" w:rsidRDefault="00F761A5" w:rsidP="00F761A5">
      <w:pPr>
        <w:pStyle w:val="a5"/>
        <w:numPr>
          <w:ilvl w:val="0"/>
          <w:numId w:val="9"/>
        </w:numPr>
      </w:pPr>
      <w:r>
        <w:t>Период первичной реакции на облучение. Длится в среднем 10 – 14 дней. Ухудшение общего состояния, тошнота, рвота, подъем температуры тела, расстройства желудочно-кишечного тракта, связанные с нарушением стула, аллергические реакции, нарушение координации движений, изменяется формула крови.</w:t>
      </w:r>
    </w:p>
    <w:p w:rsidR="00F761A5" w:rsidRDefault="00F761A5" w:rsidP="00F761A5">
      <w:pPr>
        <w:pStyle w:val="a5"/>
        <w:numPr>
          <w:ilvl w:val="0"/>
          <w:numId w:val="9"/>
        </w:numPr>
      </w:pPr>
      <w:r>
        <w:t>Период мнимого благополучия. Человек чувствует значительное улучшение состояние. В среднем до 3х недель. К концу периода в основном беспокоят скачки давления.</w:t>
      </w:r>
    </w:p>
    <w:p w:rsidR="00FB6401" w:rsidRDefault="00F761A5" w:rsidP="00F761A5">
      <w:pPr>
        <w:pStyle w:val="a5"/>
        <w:numPr>
          <w:ilvl w:val="0"/>
          <w:numId w:val="9"/>
        </w:numPr>
      </w:pPr>
      <w:r>
        <w:t>Период разгара. Проявляются симптомы, характерные для той или иной формы острой лучевой болезни. Первым страдает костный мозг. Нарушается деятельность желез внутренней секреции (в первую очередь щитовидная и половые железы). Отмирает слизистая оболочка кишечника. Проявляются геморрагические синдромы (увеличивается проницаемость и ломкость капилляров, снижается свертываемость крови). Увеличивается кровоточивость десен, синяки по всему телу. Инфекционные заболевания, судороги, параличи, выпадение волос</w:t>
      </w:r>
      <w:r w:rsidR="00FB6401">
        <w:t>.</w:t>
      </w:r>
    </w:p>
    <w:p w:rsidR="00FB6401" w:rsidRDefault="00FB6401" w:rsidP="00F761A5">
      <w:pPr>
        <w:pStyle w:val="a5"/>
        <w:numPr>
          <w:ilvl w:val="0"/>
          <w:numId w:val="9"/>
        </w:numPr>
      </w:pPr>
      <w:r>
        <w:t>Период исхода. Человек либо выздоравливает, либо погибает.</w:t>
      </w:r>
    </w:p>
    <w:p w:rsidR="00F761A5" w:rsidRDefault="00FB6401" w:rsidP="00FB6401">
      <w:r>
        <w:t>Острая лучевая болезнь никогда не переходит в хроническую и наоборот.</w:t>
      </w:r>
      <w:r w:rsidR="00F761A5">
        <w:t xml:space="preserve"> </w:t>
      </w:r>
    </w:p>
    <w:p w:rsidR="00FB6401" w:rsidRDefault="00FB6401" w:rsidP="00FB6401">
      <w:pPr>
        <w:rPr>
          <w:lang w:val="en-US"/>
        </w:rPr>
      </w:pPr>
      <w:r>
        <w:t>Хроническая лучевая болезнь развивается от внешнего облучения организма в дозах, превышающих 1 Гр в год в течение нескольких лет. В её течении выделяют 3 нечетко разграниченных периода</w:t>
      </w:r>
      <w:r>
        <w:rPr>
          <w:lang w:val="en-US"/>
        </w:rPr>
        <w:t>:</w:t>
      </w:r>
    </w:p>
    <w:p w:rsidR="00FB6401" w:rsidRDefault="00FB6401" w:rsidP="00FB6401">
      <w:pPr>
        <w:pStyle w:val="a5"/>
        <w:numPr>
          <w:ilvl w:val="0"/>
          <w:numId w:val="10"/>
        </w:numPr>
      </w:pPr>
      <w:r>
        <w:t>Период начальных функциональных нарушений. Длится 2-3 года. Ухудшение общего состояния, потеря аппетита, потеря веса, повышенная утомляемость, пониженная работоспособность, увеличивается кровоточивость десен, тошнота, рвота, расстройство желудочно-кишечного тракта другого характера.</w:t>
      </w:r>
    </w:p>
    <w:p w:rsidR="00FB6401" w:rsidRDefault="00FB6401" w:rsidP="00FB6401">
      <w:pPr>
        <w:pStyle w:val="a5"/>
        <w:numPr>
          <w:ilvl w:val="0"/>
          <w:numId w:val="10"/>
        </w:numPr>
      </w:pPr>
      <w:r>
        <w:t>Период собственных функциональных нарушений.  Начинают проявляться основные симптомы. То же самое, что и в период разгара при острой лучевой болезни. Обычно на этой стадии назначается лечение, от 0.5 до 1 года.</w:t>
      </w:r>
    </w:p>
    <w:p w:rsidR="00FB6401" w:rsidRDefault="00FB6401" w:rsidP="00FB6401">
      <w:pPr>
        <w:pStyle w:val="a5"/>
        <w:numPr>
          <w:ilvl w:val="0"/>
          <w:numId w:val="10"/>
        </w:numPr>
      </w:pPr>
      <w:r>
        <w:t xml:space="preserve">Период восстановления. </w:t>
      </w:r>
    </w:p>
    <w:p w:rsidR="00FB6401" w:rsidRDefault="00FB6401" w:rsidP="00FB6401"/>
    <w:p w:rsidR="00FB6401" w:rsidRPr="00FB6401" w:rsidRDefault="00FB6401" w:rsidP="00FB6401">
      <w:pPr>
        <w:rPr>
          <w:b/>
        </w:rPr>
      </w:pPr>
      <w:r w:rsidRPr="00FB6401">
        <w:rPr>
          <w:b/>
        </w:rPr>
        <w:lastRenderedPageBreak/>
        <w:t>Действия населения при радиоактивном загрязнении местности.</w:t>
      </w:r>
    </w:p>
    <w:p w:rsidR="00FB6401" w:rsidRDefault="00FB6401" w:rsidP="00FB6401">
      <w:pPr>
        <w:pStyle w:val="a5"/>
        <w:numPr>
          <w:ilvl w:val="0"/>
          <w:numId w:val="11"/>
        </w:numPr>
      </w:pPr>
      <w:r>
        <w:t>Защитить органы дыхания</w:t>
      </w:r>
    </w:p>
    <w:p w:rsidR="00FB6401" w:rsidRDefault="00FB6401" w:rsidP="00FB6401">
      <w:pPr>
        <w:pStyle w:val="a5"/>
        <w:numPr>
          <w:ilvl w:val="0"/>
          <w:numId w:val="11"/>
        </w:numPr>
      </w:pPr>
      <w:r>
        <w:t>Укрыться в ближайшем здании или защитном сооружении</w:t>
      </w:r>
    </w:p>
    <w:p w:rsidR="00FB6401" w:rsidRDefault="00FB6401" w:rsidP="00FB6401">
      <w:pPr>
        <w:pStyle w:val="a5"/>
        <w:numPr>
          <w:ilvl w:val="0"/>
          <w:numId w:val="11"/>
        </w:numPr>
      </w:pPr>
      <w:r>
        <w:t>Зайдя в помещение, снять верхнюю одежду и обувь, завернуть в пакет и как можно более герметично завязать.</w:t>
      </w:r>
    </w:p>
    <w:p w:rsidR="00375480" w:rsidRDefault="00375480" w:rsidP="00FB6401">
      <w:pPr>
        <w:pStyle w:val="a5"/>
        <w:numPr>
          <w:ilvl w:val="0"/>
          <w:numId w:val="11"/>
        </w:numPr>
      </w:pPr>
      <w:r>
        <w:t xml:space="preserve">Провести дезактивацию тела. (Если есть возможность – искупаться с применением мылящих средств, вымыть голову, если возможности нет – протереть тканью открытые части кожи, на голову повязать платок). </w:t>
      </w:r>
    </w:p>
    <w:p w:rsidR="00FB6401" w:rsidRDefault="00375480" w:rsidP="00FB6401">
      <w:pPr>
        <w:pStyle w:val="a5"/>
        <w:numPr>
          <w:ilvl w:val="0"/>
          <w:numId w:val="11"/>
        </w:numPr>
      </w:pPr>
      <w:r>
        <w:t xml:space="preserve">Попытаться максимально </w:t>
      </w:r>
      <w:proofErr w:type="spellStart"/>
      <w:r>
        <w:t>загерметизировать</w:t>
      </w:r>
      <w:proofErr w:type="spellEnd"/>
      <w:r>
        <w:t xml:space="preserve"> помещение. Подготовить запас воды в закрытой таре. Включить радио и телевизор.</w:t>
      </w:r>
    </w:p>
    <w:p w:rsidR="00375480" w:rsidRDefault="00375480" w:rsidP="00FB6401">
      <w:pPr>
        <w:pStyle w:val="a5"/>
        <w:numPr>
          <w:ilvl w:val="0"/>
          <w:numId w:val="11"/>
        </w:numPr>
      </w:pPr>
      <w:r>
        <w:t xml:space="preserve">Принимать радио протекторы. (Вещества, снижающие негативное воздействие радиации на организм человека при заблаговременном приеме, например, препараты стабильного йода). </w:t>
      </w:r>
      <w:proofErr w:type="spellStart"/>
      <w:r>
        <w:t>Цистомин</w:t>
      </w:r>
      <w:proofErr w:type="spellEnd"/>
      <w:r>
        <w:t>.</w:t>
      </w:r>
    </w:p>
    <w:p w:rsidR="00375480" w:rsidRDefault="00375480" w:rsidP="00FB6401">
      <w:pPr>
        <w:pStyle w:val="a5"/>
        <w:numPr>
          <w:ilvl w:val="0"/>
          <w:numId w:val="11"/>
        </w:numPr>
      </w:pPr>
      <w:r>
        <w:t>Покидать помещение только в случае крайней необходимости. По возвращении необходимо повторить п. 3 и п 4.</w:t>
      </w:r>
    </w:p>
    <w:p w:rsidR="001F36AD" w:rsidRDefault="001F36AD" w:rsidP="001F36AD"/>
    <w:p w:rsidR="001F36AD" w:rsidRDefault="001F36AD" w:rsidP="001F36AD">
      <w:pPr>
        <w:pStyle w:val="a3"/>
        <w:jc w:val="center"/>
      </w:pPr>
      <w:r>
        <w:t>Йодная профилактика при угрозе загрязнения окружающей среды радиоактивными изотопами йода.</w:t>
      </w:r>
    </w:p>
    <w:p w:rsidR="001F36AD" w:rsidRDefault="001F36AD" w:rsidP="001F36AD"/>
    <w:p w:rsidR="001F36AD" w:rsidRPr="001F36AD" w:rsidRDefault="001F36AD" w:rsidP="001F36AD">
      <w:r>
        <w:t>Для защиты организма от накопления радиоактивных изотопов йода, в критическом органе (щитовидной железе) и теле применяются препараты стабильного йода. Они вызывают блокаду щитовидной железы, тем самым снижая внутреннее облучение организма. Препараты</w:t>
      </w:r>
      <w:r w:rsidRPr="001F36AD">
        <w:t xml:space="preserve">: </w:t>
      </w:r>
      <w:r>
        <w:t xml:space="preserve">Йодид Калия, 5% настойка йода, раствор </w:t>
      </w:r>
      <w:proofErr w:type="spellStart"/>
      <w:r>
        <w:t>Люголя</w:t>
      </w:r>
      <w:proofErr w:type="spellEnd"/>
      <w:r>
        <w:t>. Калия Йодид применяется внутрь ежедневно в следующих дозах</w:t>
      </w:r>
      <w:r w:rsidRPr="001F36AD">
        <w:t>:</w:t>
      </w:r>
    </w:p>
    <w:p w:rsidR="001F36AD" w:rsidRPr="001F36AD" w:rsidRDefault="001F36AD" w:rsidP="001F36AD">
      <w:pPr>
        <w:pStyle w:val="a5"/>
        <w:numPr>
          <w:ilvl w:val="0"/>
          <w:numId w:val="12"/>
        </w:numPr>
      </w:pPr>
      <w:r>
        <w:t>Взрослые и дети старше двух лет</w:t>
      </w:r>
      <w:r w:rsidRPr="001F36AD">
        <w:t xml:space="preserve">: </w:t>
      </w:r>
      <w:r>
        <w:t>1 таблетка 0.125г 1 ра</w:t>
      </w:r>
      <w:bookmarkStart w:id="0" w:name="_GoBack"/>
      <w:bookmarkEnd w:id="0"/>
      <w:r>
        <w:t>з в день.</w:t>
      </w:r>
    </w:p>
    <w:sectPr w:rsidR="001F36AD" w:rsidRPr="001F3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D6F42"/>
    <w:multiLevelType w:val="hybridMultilevel"/>
    <w:tmpl w:val="F5347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A7B1E"/>
    <w:multiLevelType w:val="hybridMultilevel"/>
    <w:tmpl w:val="E32811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B4133"/>
    <w:multiLevelType w:val="hybridMultilevel"/>
    <w:tmpl w:val="0FCC84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A70998"/>
    <w:multiLevelType w:val="hybridMultilevel"/>
    <w:tmpl w:val="794013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C5A65"/>
    <w:multiLevelType w:val="hybridMultilevel"/>
    <w:tmpl w:val="2CEA66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9666F"/>
    <w:multiLevelType w:val="hybridMultilevel"/>
    <w:tmpl w:val="1CA8DE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2F1586"/>
    <w:multiLevelType w:val="hybridMultilevel"/>
    <w:tmpl w:val="BC14D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B40BFB"/>
    <w:multiLevelType w:val="hybridMultilevel"/>
    <w:tmpl w:val="BB786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9A7A1C"/>
    <w:multiLevelType w:val="hybridMultilevel"/>
    <w:tmpl w:val="C1E860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600EA4"/>
    <w:multiLevelType w:val="hybridMultilevel"/>
    <w:tmpl w:val="CAD60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C6580"/>
    <w:multiLevelType w:val="hybridMultilevel"/>
    <w:tmpl w:val="39024B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71AD8"/>
    <w:multiLevelType w:val="hybridMultilevel"/>
    <w:tmpl w:val="060EC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0"/>
  </w:num>
  <w:num w:numId="5">
    <w:abstractNumId w:val="9"/>
  </w:num>
  <w:num w:numId="6">
    <w:abstractNumId w:val="5"/>
  </w:num>
  <w:num w:numId="7">
    <w:abstractNumId w:val="0"/>
  </w:num>
  <w:num w:numId="8">
    <w:abstractNumId w:val="6"/>
  </w:num>
  <w:num w:numId="9">
    <w:abstractNumId w:val="2"/>
  </w:num>
  <w:num w:numId="10">
    <w:abstractNumId w:val="3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91F"/>
    <w:rsid w:val="001225C2"/>
    <w:rsid w:val="001F36AD"/>
    <w:rsid w:val="00375480"/>
    <w:rsid w:val="004D35D8"/>
    <w:rsid w:val="005225DB"/>
    <w:rsid w:val="00536BFC"/>
    <w:rsid w:val="009D33D2"/>
    <w:rsid w:val="00AE394A"/>
    <w:rsid w:val="00B5591F"/>
    <w:rsid w:val="00F53A05"/>
    <w:rsid w:val="00F761A5"/>
    <w:rsid w:val="00FB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978C"/>
  <w15:chartTrackingRefBased/>
  <w15:docId w15:val="{D16AEBDD-7D7E-4B82-8388-77365994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5C2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25C2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225C2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9D33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1133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Ilya</cp:lastModifiedBy>
  <cp:revision>2</cp:revision>
  <dcterms:created xsi:type="dcterms:W3CDTF">2016-02-24T10:19:00Z</dcterms:created>
  <dcterms:modified xsi:type="dcterms:W3CDTF">2016-02-24T11:55:00Z</dcterms:modified>
</cp:coreProperties>
</file>