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Excel-challenge. Nestor Baptista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0" w:before="16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16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significant amount of interest regarding “Theater-Play” as it is the category with more crowdfundings in general and more successful amounts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categories by country looks similar indicating that regional interests are aligned between the countries studied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5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a Spike of failed campaigns in August that needs to be studied further</w:t>
      </w:r>
    </w:p>
    <w:p w:rsidR="00000000" w:rsidDel="00000000" w:rsidP="00000000" w:rsidRDefault="00000000" w:rsidRPr="00000000" w14:paraId="00000007">
      <w:pPr>
        <w:spacing w:after="540" w:before="160" w:line="360" w:lineRule="auto"/>
        <w:ind w:left="0" w:firstLine="0"/>
        <w:rPr>
          <w:rFonts w:ascii="Roboto" w:cs="Roboto" w:eastAsia="Roboto" w:hAnsi="Roboto"/>
          <w:b w:val="1"/>
          <w:color w:val="2b2b2b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What are some limitations of this dataset?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540" w:before="160" w:line="360" w:lineRule="auto"/>
        <w:ind w:left="720" w:hanging="360"/>
        <w:rPr>
          <w:rFonts w:ascii="Roboto" w:cs="Roboto" w:eastAsia="Roboto" w:hAnsi="Roboto"/>
          <w:color w:val="2b2b2b"/>
          <w:sz w:val="30"/>
          <w:szCs w:val="30"/>
          <w:u w:val="none"/>
        </w:rPr>
      </w:pPr>
      <w:r w:rsidDel="00000000" w:rsidR="00000000" w:rsidRPr="00000000">
        <w:rPr>
          <w:rtl w:val="0"/>
        </w:rPr>
        <w:t xml:space="preserve">This Data set is limited by </w:t>
      </w:r>
      <w:r w:rsidDel="00000000" w:rsidR="00000000" w:rsidRPr="00000000">
        <w:rPr>
          <w:rtl w:val="0"/>
        </w:rPr>
        <w:t xml:space="preserve">innsufficient data making it hard to draw meaningful insights. Poor data quality, not enough indicators to describe the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80" w:before="160"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380" w:before="160"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We could make a graph with the amount of backers vs the percentage of successful/ failed campaigns to see if the amount of backers has a relationship of success of the campaign or if the successful campaigns are relying in small amount of bakers with bigger investments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540" w:before="160" w:line="360" w:lineRule="auto"/>
        <w:rPr>
          <w:rFonts w:ascii="Roboto" w:cs="Roboto" w:eastAsia="Roboto" w:hAnsi="Roboto"/>
          <w:color w:val="2b2b2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540" w:before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40" w:before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