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urs-sur-la-paracha-noah-5766"/>
    <w:p>
      <w:pPr>
        <w:pStyle w:val="Heading1"/>
      </w:pPr>
      <w:r>
        <w:t xml:space="preserve">Cours sur la paracha Noah (5766)</w:t>
      </w:r>
    </w:p>
    <w:p>
      <w:pPr>
        <w:pStyle w:val="FirstParagraph"/>
      </w:pPr>
      <w:r>
        <w:rPr>
          <w:iCs/>
          <w:i/>
        </w:rPr>
        <w:t xml:space="preserve">Transcription rédigée d’un cours en français (environ 46 min), avec les passages en hébreu. Les versets sont vérifiés sur Sefaria.</w:t>
      </w:r>
    </w:p>
    <w:p>
      <w:pPr>
        <w:pStyle w:val="BlockText"/>
      </w:pPr>
      <w:r>
        <w:rPr>
          <w:bCs/>
          <w:b/>
        </w:rPr>
        <w:t xml:space="preserve">À lire avant.</w:t>
      </w:r>
      <w:r>
        <w:t xml:space="preserve"> </w:t>
      </w:r>
      <w:r>
        <w:t xml:space="preserve">La transcription automatique de l’audio est de qualité moyenne : l’accent et les mots hébreux ont été souvent déformés, et à plusieurs endroits le logiciel boucle sur des phrases sans sens. J’ai nettoyé le texte et corrigé les noms. Je n’ai rien inventé.</w:t>
      </w:r>
      <w:r>
        <w:t xml:space="preserve"> </w:t>
      </w:r>
      <w:r>
        <w:rPr>
          <w:bCs/>
          <w:b/>
        </w:rPr>
        <w:t xml:space="preserve">[passage inaudible]</w:t>
      </w:r>
      <w:r>
        <w:t xml:space="preserve"> </w:t>
      </w:r>
      <w:r>
        <w:t xml:space="preserve">marque un passage perdu.</w:t>
      </w:r>
      <w:r>
        <w:t xml:space="preserve"> </w:t>
      </w:r>
      <w:r>
        <w:rPr>
          <w:bCs/>
          <w:b/>
        </w:rPr>
        <w:t xml:space="preserve">[à vérifier]</w:t>
      </w:r>
      <w:r>
        <w:t xml:space="preserve"> </w:t>
      </w:r>
      <w:r>
        <w:t xml:space="preserve">marque une formulation incertaine. Les horodatages entre crochets permettent de retrouver l’endroit dans l’audio.</w:t>
      </w:r>
    </w:p>
    <w:p>
      <w:pPr>
        <w:pStyle w:val="BlockText"/>
      </w:pPr>
      <w:r>
        <w:rPr>
          <w:bCs/>
          <w:b/>
        </w:rPr>
        <w:t xml:space="preserve">Sources.</w:t>
      </w:r>
      <w:r>
        <w:t xml:space="preserve"> </w:t>
      </w:r>
      <w:r>
        <w:t xml:space="preserve">Les versets sont cités d’après</w:t>
      </w:r>
      <w:r>
        <w:t xml:space="preserve"> </w:t>
      </w:r>
      <w:r>
        <w:rPr>
          <w:iCs/>
          <w:i/>
        </w:rPr>
        <w:t xml:space="preserve">Miqra according to the Masorah</w:t>
      </w:r>
      <w:r>
        <w:t xml:space="preserve"> </w:t>
      </w:r>
      <w:r>
        <w:t xml:space="preserve">(texte hébreu, avec voyelles ; cantillation retirée) et la traduction française</w:t>
      </w:r>
      <w:r>
        <w:t xml:space="preserve"> </w:t>
      </w:r>
      <w:r>
        <w:rPr>
          <w:iCs/>
          <w:i/>
        </w:rPr>
        <w:t xml:space="preserve">Bible du Rabbinat 1899</w:t>
      </w:r>
      <w:r>
        <w:t xml:space="preserve">, toutes deux via Sefaria. Les références au Talmud et aux livres de commentaires sont celles que le conférencier cite de mémoire :</w:t>
      </w:r>
      <w:r>
        <w:t xml:space="preserve"> </w:t>
      </w:r>
      <w:r>
        <w:rPr>
          <w:bCs/>
          <w:b/>
        </w:rPr>
        <w:t xml:space="preserve">je ne les ai pas vérifiées</w:t>
      </w:r>
      <w:r>
        <w:t xml:space="preserve"> </w:t>
      </w:r>
      <w:r>
        <w:t xml:space="preserve">sauf mention contraire.</w:t>
      </w:r>
    </w:p>
    <w:p>
      <w:r>
        <w:pict>
          <v:rect style="width:0;height:1.5pt" o:hralign="center" o:hrstd="t" o:hr="t"/>
        </w:pict>
      </w:r>
    </w:p>
    <w:bookmarkStart w:id="20" w:name="X5f2274711d15c81f6c4ba86eee6736567a44cef"/>
    <w:p>
      <w:pPr>
        <w:pStyle w:val="Heading2"/>
      </w:pPr>
      <w:r>
        <w:t xml:space="preserve">1. Introduction : Cheshvan, début ou fin du déluge ? [00:00]</w:t>
      </w:r>
    </w:p>
    <w:p>
      <w:pPr>
        <w:pStyle w:val="FirstParagraph"/>
      </w:pPr>
      <w:r>
        <w:t xml:space="preserve">Depuis des années, on lit la paracha de Noah vers Roch Hachana et le début du mois de Cheshvan. Avec Rachi, on voit que le déluge a eu lieu en Cheshvan.</w:t>
      </w:r>
    </w:p>
    <w:p>
      <w:pPr>
        <w:pStyle w:val="BlockText"/>
      </w:pPr>
      <w:r>
        <w:t xml:space="preserve">בִּשְׁנַת שֵׁשׁ־מֵאוֹת שָׁנָה לְחַיֵּי־נֹחַ בַּחֹדֶשׁ הַשֵּׁנִי בְּשִׁבְעָֽה־עָשָׂר יוֹם לַחֹדֶשׁ בַּיּוֹם הַזֶּה נִבְקְעוּ כׇּֽל־מַעְיְנֹת תְּהוֹם רַבָּה וַאֲרֻבֹּת הַשָּׁמַיִם נִפְתָּֽחוּ׃</w:t>
      </w:r>
    </w:p>
    <w:p>
      <w:pPr>
        <w:pStyle w:val="BlockText"/>
      </w:pPr>
      <w:r>
        <w:rPr>
          <w:iCs/>
          <w:i/>
        </w:rPr>
        <w:t xml:space="preserve">(Berechit 7:11)</w:t>
      </w:r>
      <w:r>
        <w:t xml:space="preserve"> </w:t>
      </w:r>
      <w:r>
        <w:t xml:space="preserve">« Dans l’année six cent de la vie de Noé, le deuxième mois, le dix-septième jour du mois, en ce jour jaillirent toutes les sources de l’immense Abîme, et les cataractes du ciel s’ouvrirent. »</w:t>
      </w:r>
    </w:p>
    <w:p>
      <w:pPr>
        <w:pStyle w:val="FirstParagraph"/>
      </w:pPr>
      <w:r>
        <w:t xml:space="preserve">Le conférencier raconte qu’il a enseigné dans une école juive à Paris, où l’on expliquait aux enfants que le déluge avait commencé en Cheshvan. Il n’a pas aimé cet enseignement : c’est un mois qui devenait « triste ». Il aurait mieux valu leur dire que</w:t>
      </w:r>
      <w:r>
        <w:t xml:space="preserve"> </w:t>
      </w:r>
      <w:r>
        <w:rPr>
          <w:bCs/>
          <w:b/>
        </w:rPr>
        <w:t xml:space="preserve">le déluge s’est aussi terminé en Cheshvan</w:t>
      </w:r>
      <w:r>
        <w:t xml:space="preserve">, un an plus tard. Rachi le fait remarquer :</w:t>
      </w:r>
    </w:p>
    <w:p>
      <w:pPr>
        <w:pStyle w:val="BlockText"/>
      </w:pPr>
      <w:r>
        <w:t xml:space="preserve">וּבַחֹדֶשׁ הַשֵּׁנִי בְּשִׁבְעָה וְעֶשְׂרִים יוֹם לַחֹדֶשׁ יָבְשָׁה הָאָֽרֶץ׃</w:t>
      </w:r>
    </w:p>
    <w:p>
      <w:pPr>
        <w:pStyle w:val="BlockText"/>
      </w:pPr>
      <w:r>
        <w:rPr>
          <w:iCs/>
          <w:i/>
        </w:rPr>
        <w:t xml:space="preserve">(Berechit 8:14)</w:t>
      </w:r>
      <w:r>
        <w:t xml:space="preserve"> </w:t>
      </w:r>
      <w:r>
        <w:t xml:space="preserve">« Et au deuxième mois, le vingt-septième jour du mois, la terre était sèche. »</w:t>
      </w:r>
    </w:p>
    <w:p>
      <w:pPr>
        <w:pStyle w:val="FirstParagraph"/>
      </w:pPr>
      <w:r>
        <w:t xml:space="preserve">Il y a donc quelque chose à apprendre : tout déluge finit par se terminer, et il n’y a pas de raison d’attrister qui que ce soit, surtout pas les enfants, qui ont encore la joie de vivre.</w:t>
      </w:r>
    </w:p>
    <w:p>
      <w:pPr>
        <w:pStyle w:val="BodyText"/>
      </w:pPr>
      <w:r>
        <w:t xml:space="preserve">Il ajoute que, selon nos Sages, le troisième Beit Hamikdash sera reconstruit en Cheshvan</w:t>
      </w:r>
      <w:r>
        <w:t xml:space="preserve"> </w:t>
      </w:r>
      <w:r>
        <w:rPr>
          <w:bCs/>
          <w:b/>
        </w:rPr>
        <w:t xml:space="preserve">[à vérifier : source non entendue]</w:t>
      </w:r>
      <w:r>
        <w:t xml:space="preserve">. Il renvoie au livre</w:t>
      </w:r>
      <w:r>
        <w:t xml:space="preserve"> </w:t>
      </w:r>
      <w:r>
        <w:rPr>
          <w:iCs/>
          <w:i/>
        </w:rPr>
        <w:t xml:space="preserve">Bnei Issakhar</w:t>
      </w:r>
      <w:r>
        <w:t xml:space="preserve"> </w:t>
      </w:r>
      <w:r>
        <w:rPr>
          <w:bCs/>
          <w:b/>
        </w:rPr>
        <w:t xml:space="preserve">[à vérifier : nom du livre]</w:t>
      </w:r>
      <w:r>
        <w:t xml:space="preserve"> </w:t>
      </w:r>
      <w:r>
        <w:t xml:space="preserve">pour un commentaire sur ce sujet.</w:t>
      </w:r>
    </w:p>
    <w:p>
      <w:pPr>
        <w:pStyle w:val="BodyText"/>
      </w:pPr>
      <w:r>
        <w:t xml:space="preserve">Sa conclusion : pour nous, Cheshvan est un mois comme les autres. C’est soit le début d’un déluge, soit la fin d’un déluge, soit le début de bonnes choses, soit la fin de bonnes choses.</w:t>
      </w:r>
      <w:r>
        <w:t xml:space="preserve"> </w:t>
      </w:r>
      <w:r>
        <w:rPr>
          <w:bCs/>
          <w:b/>
        </w:rPr>
        <w:t xml:space="preserve">Tout dépend de la personne.</w:t>
      </w:r>
    </w:p>
    <w:bookmarkEnd w:id="20"/>
    <w:bookmarkStart w:id="21" w:name="X0f5f9d3db76c8bf1af8e2bf6f0bd887e45171b6"/>
    <w:p>
      <w:pPr>
        <w:pStyle w:val="Heading2"/>
      </w:pPr>
      <w:r>
        <w:t xml:space="preserve">2. Rappel du cours précédent : se secouer de la poussière [02:38]</w:t>
      </w:r>
    </w:p>
    <w:p>
      <w:pPr>
        <w:pStyle w:val="FirstParagraph"/>
      </w:pPr>
      <w:r>
        <w:t xml:space="preserve">Le conférencier rappelle le sujet de la semaine précédente : le lien entre</w:t>
      </w:r>
      <w:r>
        <w:t xml:space="preserve"> </w:t>
      </w:r>
      <w:r>
        <w:rPr>
          <w:bCs/>
          <w:b/>
        </w:rPr>
        <w:t xml:space="preserve">Shaoul et David</w:t>
      </w:r>
      <w:r>
        <w:t xml:space="preserve">, et celui avec</w:t>
      </w:r>
      <w:r>
        <w:t xml:space="preserve"> </w:t>
      </w:r>
      <w:r>
        <w:rPr>
          <w:bCs/>
          <w:b/>
        </w:rPr>
        <w:t xml:space="preserve">Lémech</w:t>
      </w:r>
      <w:r>
        <w:t xml:space="preserve"> </w:t>
      </w:r>
      <w:r>
        <w:t xml:space="preserve">et</w:t>
      </w:r>
      <w:r>
        <w:t xml:space="preserve"> </w:t>
      </w:r>
      <w:r>
        <w:rPr>
          <w:bCs/>
          <w:b/>
        </w:rPr>
        <w:t xml:space="preserve">Hevel</w:t>
      </w:r>
      <w:r>
        <w:t xml:space="preserve"> </w:t>
      </w:r>
      <w:r>
        <w:t xml:space="preserve">(Abel)</w:t>
      </w:r>
      <w:r>
        <w:t xml:space="preserve"> </w:t>
      </w:r>
      <w:r>
        <w:rPr>
          <w:bCs/>
          <w:b/>
        </w:rPr>
        <w:t xml:space="preserve">[à vérifier : la transcription de ce passage est très déformée]</w:t>
      </w:r>
      <w:r>
        <w:t xml:space="preserve">.</w:t>
      </w:r>
    </w:p>
    <w:p>
      <w:pPr>
        <w:pStyle w:val="BodyText"/>
      </w:pPr>
      <w:r>
        <w:t xml:space="preserve">Il enchaîne sur une image. Après le repas de Chabbat, on débarrasse la table. À l’époque, la table avait un plateau amovible : on le soulevait et on le secouait pour faire tomber les miettes, ce qui évitait de manipuler des objets</w:t>
      </w:r>
      <w:r>
        <w:t xml:space="preserve"> </w:t>
      </w:r>
      <w:r>
        <w:rPr>
          <w:iCs/>
          <w:i/>
        </w:rPr>
        <w:t xml:space="preserve">mouktsé</w:t>
      </w:r>
      <w:r>
        <w:t xml:space="preserve"> </w:t>
      </w:r>
      <w:r>
        <w:rPr>
          <w:bCs/>
          <w:b/>
        </w:rPr>
        <w:t xml:space="preserve">[à vérifier : passage confus]</w:t>
      </w:r>
      <w:r>
        <w:t xml:space="preserve">.</w:t>
      </w:r>
    </w:p>
    <w:p>
      <w:pPr>
        <w:pStyle w:val="BodyText"/>
      </w:pPr>
      <w:r>
        <w:t xml:space="preserve">Il cite le</w:t>
      </w:r>
      <w:r>
        <w:t xml:space="preserve"> </w:t>
      </w:r>
      <w:r>
        <w:rPr>
          <w:iCs/>
          <w:i/>
        </w:rPr>
        <w:t xml:space="preserve">Tiferet Shlomo</w:t>
      </w:r>
      <w:r>
        <w:t xml:space="preserve"> </w:t>
      </w:r>
      <w:r>
        <w:t xml:space="preserve">de Radomsk</w:t>
      </w:r>
      <w:r>
        <w:t xml:space="preserve"> </w:t>
      </w:r>
      <w:r>
        <w:rPr>
          <w:bCs/>
          <w:b/>
        </w:rPr>
        <w:t xml:space="preserve">[à vérifier : nom du livre et du passage]</w:t>
      </w:r>
      <w:r>
        <w:t xml:space="preserve"> </w:t>
      </w:r>
      <w:r>
        <w:t xml:space="preserve">qui relie ceci au nom de 42 lettres, celui de la prière</w:t>
      </w:r>
      <w:r>
        <w:t xml:space="preserve"> </w:t>
      </w:r>
      <w:r>
        <w:rPr>
          <w:bCs/>
          <w:b/>
        </w:rPr>
        <w:t xml:space="preserve">Ana Becoach</w:t>
      </w:r>
      <w:r>
        <w:t xml:space="preserve"> </w:t>
      </w:r>
      <w:r>
        <w:t xml:space="preserve">(</w:t>
      </w:r>
      <w:r>
        <w:rPr>
          <w:iCs/>
          <w:i/>
        </w:rPr>
        <w:t xml:space="preserve">אָנָּא בְּכֹחַ</w:t>
      </w:r>
      <w:r>
        <w:t xml:space="preserve">), qui fait « monter la sainteté en dehors des forces d’impureté ». Il rappelle que ce nom a déjà été étudié plusieurs fois.</w:t>
      </w:r>
    </w:p>
    <w:p>
      <w:pPr>
        <w:pStyle w:val="BodyText"/>
      </w:pPr>
      <w:r>
        <w:t xml:space="preserve">Et c’est le même sens que dans le verset que l’on chante à</w:t>
      </w:r>
      <w:r>
        <w:t xml:space="preserve"> </w:t>
      </w:r>
      <w:r>
        <w:rPr>
          <w:iCs/>
          <w:i/>
        </w:rPr>
        <w:t xml:space="preserve">Lekha Dodi</w:t>
      </w:r>
      <w:r>
        <w:t xml:space="preserve">, le vendredi soir :</w:t>
      </w:r>
    </w:p>
    <w:p>
      <w:pPr>
        <w:pStyle w:val="BlockText"/>
      </w:pPr>
      <w:r>
        <w:t xml:space="preserve">הִתְנַעֲרִי מֵעָפָר קוּמִי שְּׁבִי יְרוּשָׁלִָם הִתְפַּתְּחִי מוֹסְרֵי צַוָּארֵךְ שְׁבִיָּה בַּת־צִיּוֹן׃</w:t>
      </w:r>
    </w:p>
    <w:p>
      <w:pPr>
        <w:pStyle w:val="BlockText"/>
      </w:pPr>
      <w:r>
        <w:rPr>
          <w:iCs/>
          <w:i/>
        </w:rPr>
        <w:t xml:space="preserve">(Yechayahou 52:2)</w:t>
      </w:r>
      <w:r>
        <w:t xml:space="preserve"> </w:t>
      </w:r>
      <w:r>
        <w:t xml:space="preserve">« Secoue ta poussière, lève-toi et reprends ta place, Jérusalem! Débarrasse ton cou des liens qui l’enserrent, ô captive, fille de Sion! »</w:t>
      </w:r>
    </w:p>
    <w:p>
      <w:pPr>
        <w:pStyle w:val="FirstParagraph"/>
      </w:pPr>
      <w:r>
        <w:t xml:space="preserve">Les Sages comparent le peuple d’Israël à une poule : elle est couchée par terre, pleine de poussière ; puis elle se lève, se secoue, et toute la poussière tombe. C’est</w:t>
      </w:r>
      <w:r>
        <w:t xml:space="preserve"> </w:t>
      </w:r>
      <w:r>
        <w:rPr>
          <w:iCs/>
          <w:i/>
        </w:rPr>
        <w:t xml:space="preserve">hitnaari me’afar kumi</w:t>
      </w:r>
      <w:r>
        <w:t xml:space="preserve"> </w:t>
      </w:r>
      <w:r>
        <w:t xml:space="preserve">: « secoue-toi de la poussière, lève-toi ». Il y a deux méthodes pour s’éloigner de ce qui n’est pas bon : lutter de front contre le mal, ou s’élever et se secouer, après quoi la poussière tombe d’elle-même. Le nom de 42 lettres est de la seconde sorte, et c’est pour cela qu’on le récite à l’entrée de Chabbat</w:t>
      </w:r>
      <w:r>
        <w:t xml:space="preserve"> </w:t>
      </w:r>
      <w:r>
        <w:rPr>
          <w:bCs/>
          <w:b/>
        </w:rPr>
        <w:t xml:space="preserve">[à vérifier : l’ordre exact des prières, passage inaudible en partie]</w:t>
      </w:r>
      <w:r>
        <w:t xml:space="preserve">.</w:t>
      </w:r>
    </w:p>
    <w:p>
      <w:pPr>
        <w:pStyle w:val="BodyText"/>
      </w:pPr>
      <w:r>
        <w:rPr>
          <w:bCs/>
          <w:b/>
        </w:rPr>
        <w:t xml:space="preserve">[passage inaudible : 06:55 à 07:10]</w:t>
      </w:r>
    </w:p>
    <w:bookmarkEnd w:id="21"/>
    <w:bookmarkStart w:id="22" w:name="david-natan-et-le-mot-olam-0711"/>
    <w:p>
      <w:pPr>
        <w:pStyle w:val="Heading2"/>
      </w:pPr>
      <w:r>
        <w:t xml:space="preserve">3. David, Natan et le mot « olam » [07:11]</w:t>
      </w:r>
    </w:p>
    <w:p>
      <w:pPr>
        <w:pStyle w:val="FirstParagraph"/>
      </w:pPr>
      <w:r>
        <w:t xml:space="preserve">Le thème est le</w:t>
      </w:r>
      <w:r>
        <w:t xml:space="preserve"> </w:t>
      </w:r>
      <w:r>
        <w:rPr>
          <w:iCs/>
          <w:i/>
        </w:rPr>
        <w:t xml:space="preserve">Malkhout David</w:t>
      </w:r>
      <w:r>
        <w:t xml:space="preserve">, la royauté de David. Le Talmud dit :</w:t>
      </w:r>
      <w:r>
        <w:t xml:space="preserve"> </w:t>
      </w:r>
      <w:r>
        <w:rPr>
          <w:iCs/>
          <w:i/>
        </w:rPr>
        <w:t xml:space="preserve">David Melekh Israel haï vekayam</w:t>
      </w:r>
      <w:r>
        <w:t xml:space="preserve">, « David, roi d’Israël, vit et subsiste » (Roch Hachana 25a</w:t>
      </w:r>
      <w:r>
        <w:t xml:space="preserve"> </w:t>
      </w:r>
      <w:r>
        <w:rPr>
          <w:bCs/>
          <w:b/>
        </w:rPr>
        <w:t xml:space="preserve">[référence citée de mémoire]</w:t>
      </w:r>
      <w:r>
        <w:t xml:space="preserve">). Même s’il passe par des souffrances incroyables, le peuple d’Israël se relève chaque fois.</w:t>
      </w:r>
    </w:p>
    <w:p>
      <w:pPr>
        <w:pStyle w:val="BodyText"/>
      </w:pPr>
      <w:r>
        <w:t xml:space="preserve">Le conférencier lit alors le passage du livre de Shmuel : quand David est bien installé dans sa maison et qu’il n’a plus de problèmes avec ses ennemis, il veut bâtir une maison à Hashem. Le prophète</w:t>
      </w:r>
      <w:r>
        <w:t xml:space="preserve"> </w:t>
      </w:r>
      <w:r>
        <w:rPr>
          <w:bCs/>
          <w:b/>
        </w:rPr>
        <w:t xml:space="preserve">Natan</w:t>
      </w:r>
      <w:r>
        <w:t xml:space="preserve"> </w:t>
      </w:r>
      <w:r>
        <w:t xml:space="preserve">transmet la réponse :</w:t>
      </w:r>
    </w:p>
    <w:p>
      <w:pPr>
        <w:pStyle w:val="BlockText"/>
      </w:pPr>
      <w:r>
        <w:t xml:space="preserve">כִּי ׀ יִמְלְאוּ יָמֶיךָ וְשָֽׁכַבְתָּ אֶת־אֲבֹתֶיךָ וַהֲקִימֹתִי אֶֽת־זַרְעֲךָ אַחֲרֶיךָ אֲשֶׁר יֵצֵא מִמֵּעֶיךָ וַהֲכִינֹתִי אֶת־מַמְלַכְתּֽוֹ׃</w:t>
      </w:r>
    </w:p>
    <w:p>
      <w:pPr>
        <w:pStyle w:val="BlockText"/>
      </w:pPr>
      <w:r>
        <w:rPr>
          <w:iCs/>
          <w:i/>
        </w:rPr>
        <w:t xml:space="preserve">(II Shmuel 7:12)</w:t>
      </w:r>
      <w:r>
        <w:t xml:space="preserve"> </w:t>
      </w:r>
      <w:r>
        <w:t xml:space="preserve">« Quand tes jours seront accomplis et que tu reposeras auprès de tes pères, j’établirai à ta place ta progéniture, celui qui doit naître de toi, et j’affermirai son empire. »</w:t>
      </w:r>
    </w:p>
    <w:p>
      <w:pPr>
        <w:pStyle w:val="BlockText"/>
      </w:pPr>
      <w:r>
        <w:t xml:space="preserve">הוּא יִבְנֶה־בַּיִת לִשְׁמִי וְכֹנַנְתִּי אֶת־כִּסֵּא מַמְלַכְתּוֹ עַד־עוֹלָֽם׃</w:t>
      </w:r>
    </w:p>
    <w:p>
      <w:pPr>
        <w:pStyle w:val="BlockText"/>
      </w:pPr>
      <w:r>
        <w:rPr>
          <w:iCs/>
          <w:i/>
        </w:rPr>
        <w:t xml:space="preserve">(II Shmuel 7:13)</w:t>
      </w:r>
      <w:r>
        <w:t xml:space="preserve"> </w:t>
      </w:r>
      <w:r>
        <w:t xml:space="preserve">« C’est lui qui édifiera un temple en mon honneur, et j’assurerai à jamais le trône de sa royauté. »</w:t>
      </w:r>
    </w:p>
    <w:p>
      <w:pPr>
        <w:pStyle w:val="BlockText"/>
      </w:pPr>
      <w:r>
        <w:t xml:space="preserve">וְנֶאְמַן בֵּיתְךָ וּמַֽמְלַכְתְּךָ עַד־עוֹלָם לְפָנֶיךָ כִּֽסְאֲךָ יִהְיֶה נָכוֹן עַד־עוֹלָֽם׃</w:t>
      </w:r>
    </w:p>
    <w:p>
      <w:pPr>
        <w:pStyle w:val="BlockText"/>
      </w:pPr>
      <w:r>
        <w:rPr>
          <w:iCs/>
          <w:i/>
        </w:rPr>
        <w:t xml:space="preserve">(II Shmuel 7:16)</w:t>
      </w:r>
      <w:r>
        <w:t xml:space="preserve"> </w:t>
      </w:r>
      <w:r>
        <w:t xml:space="preserve">« Oui, ta maison et ta royauté sont à jamais assurées devant toi; ton trône sera stable pour toujours.” »</w:t>
      </w:r>
    </w:p>
    <w:p>
      <w:pPr>
        <w:pStyle w:val="FirstParagraph"/>
      </w:pPr>
      <w:r>
        <w:rPr>
          <w:bCs/>
          <w:b/>
        </w:rPr>
        <w:t xml:space="preserve">[passage inaudible : 08:00 à 09:40 environ, lecture du texte]</w:t>
      </w:r>
    </w:p>
    <w:p>
      <w:pPr>
        <w:pStyle w:val="BodyText"/>
      </w:pPr>
      <w:r>
        <w:t xml:space="preserve">David répond par une prière, à Natan et devant Hashem. Et le conférencier fait remarquer un détail :</w:t>
      </w:r>
      <w:r>
        <w:t xml:space="preserve"> </w:t>
      </w:r>
      <w:r>
        <w:rPr>
          <w:bCs/>
          <w:b/>
        </w:rPr>
        <w:t xml:space="preserve">le mot « olam » (éternité) revient sans cesse</w:t>
      </w:r>
      <w:r>
        <w:t xml:space="preserve">, deux fois dans la bouche de Natan, deux fois dans la prière de David :</w:t>
      </w:r>
    </w:p>
    <w:p>
      <w:pPr>
        <w:pStyle w:val="BlockText"/>
      </w:pPr>
      <w:r>
        <w:t xml:space="preserve">וְעַתָּה יְהֹוָה אֱלֹהִים הַדָּבָר אֲשֶׁר דִּבַּרְתָּ עַֽל־עַבְדְּךָ וְעַל־בֵּיתוֹ הָקֵם עַד־עוֹלָם וַעֲשֵׂה כַּאֲשֶׁר דִּבַּֽרְתָּ׃</w:t>
      </w:r>
    </w:p>
    <w:p>
      <w:pPr>
        <w:pStyle w:val="BlockText"/>
      </w:pPr>
      <w:r>
        <w:rPr>
          <w:iCs/>
          <w:i/>
        </w:rPr>
        <w:t xml:space="preserve">(II Shmuel 7:25)</w:t>
      </w:r>
      <w:r>
        <w:t xml:space="preserve"> </w:t>
      </w:r>
      <w:r>
        <w:t xml:space="preserve">« Et maintenant, Seigneur Dieu, la parole que tu as prononcée sur ton serviteur et sur sa maison, maintiens-la à jamais, et fais comme tu l’as dit. »</w:t>
      </w:r>
    </w:p>
    <w:p>
      <w:pPr>
        <w:pStyle w:val="BlockText"/>
      </w:pPr>
      <w:r>
        <w:t xml:space="preserve">וְעַתָּה הוֹאֵל וּבָרֵךְ אֶת־בֵּית עַבְדְּךָ לִֽהְיוֹת לְעוֹלָם לְפָנֶיךָ כִּֽי־אַתָּה אֲדֹנָי יֱהֹוִה דִּבַּרְתָּ וּמִבִּרְכָתְךָ יְבֹרַךְ בֵּֽית־עַבְדְּךָ לְעוֹלָֽם׃</w:t>
      </w:r>
    </w:p>
    <w:p>
      <w:pPr>
        <w:pStyle w:val="BlockText"/>
      </w:pPr>
      <w:r>
        <w:rPr>
          <w:iCs/>
          <w:i/>
        </w:rPr>
        <w:t xml:space="preserve">(II Shmuel 7:29)</w:t>
      </w:r>
      <w:r>
        <w:t xml:space="preserve"> </w:t>
      </w:r>
      <w:r>
        <w:t xml:space="preserve">« Veuille donc bénir la maison de ton serviteur, qu’elle subsiste constamment devant toi! Car c’est toi qui as parlé, Seigneur Elohim, et par ta bénédiction sera bénie à jamais la maison de ton serviteur.” »</w:t>
      </w:r>
    </w:p>
    <w:p>
      <w:pPr>
        <w:pStyle w:val="FirstParagraph"/>
      </w:pPr>
      <w:r>
        <w:t xml:space="preserve">Il dit : «</w:t>
      </w:r>
      <w:r>
        <w:t xml:space="preserve"> </w:t>
      </w:r>
      <w:r>
        <w:rPr>
          <w:iCs/>
          <w:i/>
        </w:rPr>
        <w:t xml:space="preserve">Brit olam</w:t>
      </w:r>
      <w:r>
        <w:t xml:space="preserve">,</w:t>
      </w:r>
      <w:r>
        <w:t xml:space="preserve"> </w:t>
      </w:r>
      <w:r>
        <w:rPr>
          <w:iCs/>
          <w:i/>
        </w:rPr>
        <w:t xml:space="preserve">dorot olam</w:t>
      </w:r>
      <w:r>
        <w:t xml:space="preserve"> </w:t>
      </w:r>
      <w:r>
        <w:t xml:space="preserve">» : c’est la promesse faite à David.</w:t>
      </w:r>
    </w:p>
    <w:bookmarkEnd w:id="22"/>
    <w:bookmarkStart w:id="23" w:name="noah-une-alliance-qui-nest-pas-olam-1034"/>
    <w:p>
      <w:pPr>
        <w:pStyle w:val="Heading2"/>
      </w:pPr>
      <w:r>
        <w:t xml:space="preserve">4. Noah : une alliance qui n’est pas « olam » [10:34]</w:t>
      </w:r>
    </w:p>
    <w:p>
      <w:pPr>
        <w:pStyle w:val="FirstParagraph"/>
      </w:pPr>
      <w:r>
        <w:t xml:space="preserve">Dans la paracha de la semaine, on se retrouve avec une paracha « noire », une paracha « triste » : tellement d’êtres vivants ont disparu. Mais on arrive à la fin du déluge, et Hashem fait une alliance avec Noah et ses enfants :</w:t>
      </w:r>
    </w:p>
    <w:p>
      <w:pPr>
        <w:pStyle w:val="BlockText"/>
      </w:pPr>
      <w:r>
        <w:t xml:space="preserve">וַאֲנִי הִנְנִי מֵקִים אֶת־בְּרִיתִי אִתְּכֶם וְאֶֽת־זַרְעֲכֶם אַֽחֲרֵיכֶֽם׃</w:t>
      </w:r>
    </w:p>
    <w:p>
      <w:pPr>
        <w:pStyle w:val="BlockText"/>
      </w:pPr>
      <w:r>
        <w:rPr>
          <w:iCs/>
          <w:i/>
        </w:rPr>
        <w:t xml:space="preserve">(Berechit 9:9)</w:t>
      </w:r>
      <w:r>
        <w:t xml:space="preserve"> </w:t>
      </w:r>
      <w:r>
        <w:t xml:space="preserve">« “Et moi, je veux établir mon alliance avec vous et avec la postérité qui vous suivra; »</w:t>
      </w:r>
    </w:p>
    <w:p>
      <w:pPr>
        <w:pStyle w:val="FirstParagraph"/>
      </w:pPr>
      <w:r>
        <w:t xml:space="preserve">Puis le signe de l’alliance, l’arc-en-ciel :</w:t>
      </w:r>
    </w:p>
    <w:p>
      <w:pPr>
        <w:pStyle w:val="BlockText"/>
      </w:pPr>
      <w:r>
        <w:t xml:space="preserve">וַיֹּאמֶר אֱלֹהִים זֹאת אֽוֹת־הַבְּרִית אֲשֶׁר־אֲנִי נֹתֵן בֵּינִי וּבֵינֵיכֶם וּבֵין כׇּל־נֶפֶשׁ חַיָּה אֲשֶׁר אִתְּכֶם לְדֹרֹת עוֹלָֽם׃</w:t>
      </w:r>
    </w:p>
    <w:p>
      <w:pPr>
        <w:pStyle w:val="BlockText"/>
      </w:pPr>
      <w:r>
        <w:rPr>
          <w:iCs/>
          <w:i/>
        </w:rPr>
        <w:t xml:space="preserve">(Berechit 9:12)</w:t>
      </w:r>
      <w:r>
        <w:t xml:space="preserve"> </w:t>
      </w:r>
      <w:r>
        <w:t xml:space="preserve">« Dieu ajouta: “Ceci est le signe de l’alliance que j’établis, pour une durée perpétuelle, entre moi et vous, et tous les êtres animés qui sont avec vous. »</w:t>
      </w:r>
    </w:p>
    <w:p>
      <w:pPr>
        <w:pStyle w:val="BlockText"/>
      </w:pPr>
      <w:r>
        <w:t xml:space="preserve">וְהָיְתָה הַקֶּשֶׁת בֶּֽעָנָן וּרְאִיתִיהָ לִזְכֹּר בְּרִית עוֹלָם בֵּין אֱלֹהִים וּבֵין כׇּל־נֶפֶשׁ חַיָּה בְּכׇל־בָּשָׂר אֲשֶׁר עַל־הָאָֽרֶץ׃</w:t>
      </w:r>
    </w:p>
    <w:p>
      <w:pPr>
        <w:pStyle w:val="BlockText"/>
      </w:pPr>
      <w:r>
        <w:rPr>
          <w:iCs/>
          <w:i/>
        </w:rPr>
        <w:t xml:space="preserve">(Berechit 9:16)</w:t>
      </w:r>
      <w:r>
        <w:t xml:space="preserve"> </w:t>
      </w:r>
      <w:r>
        <w:t xml:space="preserve">« L’arc étant dans les nuages, je le regarderai et me rappellerai le pacte perpétuel de Dieu avec toutes les créatures vivantes qui sont sur la terre. »</w:t>
      </w:r>
    </w:p>
    <w:p>
      <w:pPr>
        <w:pStyle w:val="FirstParagraph"/>
      </w:pPr>
      <w:r>
        <w:t xml:space="preserve">Le conférencier relève une différence de formulation : quand Hashem parle de l’arc-en-ciel, il parle de « générations de l’</w:t>
      </w:r>
      <w:r>
        <w:rPr>
          <w:iCs/>
          <w:i/>
        </w:rPr>
        <w:t xml:space="preserve">olam</w:t>
      </w:r>
      <w:r>
        <w:t xml:space="preserve"> </w:t>
      </w:r>
      <w:r>
        <w:t xml:space="preserve">» (</w:t>
      </w:r>
      <w:r>
        <w:rPr>
          <w:iCs/>
          <w:i/>
        </w:rPr>
        <w:t xml:space="preserve">dorot olam</w:t>
      </w:r>
      <w:r>
        <w:t xml:space="preserve">), mais, selon sa lecture, ce n’est pas la même chose que la</w:t>
      </w:r>
      <w:r>
        <w:t xml:space="preserve"> </w:t>
      </w:r>
      <w:r>
        <w:rPr>
          <w:iCs/>
          <w:i/>
        </w:rPr>
        <w:t xml:space="preserve">brit olam</w:t>
      </w:r>
      <w:r>
        <w:t xml:space="preserve"> </w:t>
      </w:r>
      <w:r>
        <w:t xml:space="preserve">faite avec Avraham et avec David.</w:t>
      </w:r>
      <w:r>
        <w:t xml:space="preserve"> </w:t>
      </w:r>
      <w:r>
        <w:rPr>
          <w:bCs/>
          <w:b/>
        </w:rPr>
        <w:t xml:space="preserve">[à vérifier : le verset 9:16 emploie bien l’expression</w:t>
      </w:r>
      <w:r>
        <w:rPr>
          <w:bCs/>
          <w:b/>
        </w:rPr>
        <w:t xml:space="preserve"> </w:t>
      </w:r>
      <w:r>
        <w:rPr>
          <w:iCs/>
          <w:i/>
          <w:bCs/>
          <w:b/>
        </w:rPr>
        <w:t xml:space="preserve">brit olam</w:t>
      </w:r>
      <w:r>
        <w:rPr>
          <w:bCs/>
          <w:b/>
        </w:rPr>
        <w:t xml:space="preserve"> </w:t>
      </w:r>
      <w:r>
        <w:rPr>
          <w:bCs/>
          <w:b/>
        </w:rPr>
        <w:t xml:space="preserve">; l’audio est trop confus pour savoir comment le conférencier la distingue. Sa position, reprise en 7, est que l’</w:t>
      </w:r>
      <w:r>
        <w:rPr>
          <w:iCs/>
          <w:i/>
          <w:bCs/>
          <w:b/>
        </w:rPr>
        <w:t xml:space="preserve">olam</w:t>
      </w:r>
      <w:r>
        <w:rPr>
          <w:bCs/>
          <w:b/>
        </w:rPr>
        <w:t xml:space="preserve"> </w:t>
      </w:r>
      <w:r>
        <w:rPr>
          <w:bCs/>
          <w:b/>
        </w:rPr>
        <w:t xml:space="preserve">de Noah est limité dans le temps]</w:t>
      </w:r>
    </w:p>
    <w:p>
      <w:pPr>
        <w:pStyle w:val="BodyText"/>
      </w:pPr>
      <w:r>
        <w:t xml:space="preserve">Pour Avraham, au contraire, le texte parle d’une alliance vraiment éternelle :</w:t>
      </w:r>
    </w:p>
    <w:p>
      <w:pPr>
        <w:pStyle w:val="BlockText"/>
      </w:pPr>
      <w:r>
        <w:t xml:space="preserve">וַהֲקִמֹתִי אֶת־בְּרִיתִי בֵּינִי וּבֵינֶךָ וּבֵין זַרְעֲךָ אַחֲרֶיךָ לְדֹרֹתָם לִבְרִית עוֹלָם לִהְיוֹת לְךָ לֵֽאלֹהִים וּֽלְזַרְעֲךָ אַחֲרֶֽיךָ׃</w:t>
      </w:r>
    </w:p>
    <w:p>
      <w:pPr>
        <w:pStyle w:val="BlockText"/>
      </w:pPr>
      <w:r>
        <w:rPr>
          <w:iCs/>
          <w:i/>
        </w:rPr>
        <w:t xml:space="preserve">(Berechit 17:7)</w:t>
      </w:r>
      <w:r>
        <w:t xml:space="preserve"> </w:t>
      </w:r>
      <w:r>
        <w:t xml:space="preserve">« Cette alliance, établie entre moi et entre toi et ta postérité dernière, je l’érigerai en alliance perpétuelle, étant pour toi un Dieu comme pour ta postérité après toi. »</w:t>
      </w:r>
    </w:p>
    <w:p>
      <w:pPr>
        <w:pStyle w:val="FirstParagraph"/>
      </w:pPr>
      <w:r>
        <w:rPr>
          <w:bCs/>
          <w:b/>
        </w:rPr>
        <w:t xml:space="preserve">[passage inaudible : 11:47 à 12:39 et 13:00 à 14:00, boucles de la transcription automatique]</w:t>
      </w:r>
    </w:p>
    <w:bookmarkEnd w:id="23"/>
    <w:bookmarkStart w:id="24" w:name="X0966c9882b4ea6ae70239ccf68074244ac9b640"/>
    <w:p>
      <w:pPr>
        <w:pStyle w:val="Heading2"/>
      </w:pPr>
      <w:r>
        <w:t xml:space="preserve">5. Dix générations d’Adam à Noah, dix de Noah à Avraham [14:46]</w:t>
      </w:r>
    </w:p>
    <w:p>
      <w:pPr>
        <w:pStyle w:val="FirstParagraph"/>
      </w:pPr>
      <w:r>
        <w:t xml:space="preserve">Il y a un phénomène que le conférencier trouve intéressant. Dans la paracha de la semaine dernière, on compte</w:t>
      </w:r>
      <w:r>
        <w:t xml:space="preserve"> </w:t>
      </w:r>
      <w:r>
        <w:rPr>
          <w:bCs/>
          <w:b/>
        </w:rPr>
        <w:t xml:space="preserve">dix générations d’Adam à Noah</w:t>
      </w:r>
      <w:r>
        <w:t xml:space="preserve">. Pour chacune, la Torah écrit la même formule, et elle se termine par la mort :</w:t>
      </w:r>
    </w:p>
    <w:p>
      <w:pPr>
        <w:pStyle w:val="BlockText"/>
      </w:pPr>
      <w:r>
        <w:t xml:space="preserve">וַיִּֽהְיוּ כׇּל־יְמֵי אָדָם אֲשֶׁר־חַי תְּשַׁע מֵאוֹת שָׁנָה וּשְׁלֹשִׁים שָׁנָה וַיָּמֹֽת׃</w:t>
      </w:r>
    </w:p>
    <w:p>
      <w:pPr>
        <w:pStyle w:val="BlockText"/>
      </w:pPr>
      <w:r>
        <w:rPr>
          <w:iCs/>
          <w:i/>
        </w:rPr>
        <w:t xml:space="preserve">(Berechit 5:5)</w:t>
      </w:r>
      <w:r>
        <w:t xml:space="preserve"> </w:t>
      </w:r>
      <w:r>
        <w:t xml:space="preserve">« Tout le temps qu’Adam vécut fut donc de neuf cent trente ans; et il mourut. »</w:t>
      </w:r>
    </w:p>
    <w:p>
      <w:pPr>
        <w:pStyle w:val="FirstParagraph"/>
      </w:pPr>
      <w:r>
        <w:t xml:space="preserve">Dans la paracha de Noah, on compte aussi</w:t>
      </w:r>
      <w:r>
        <w:t xml:space="preserve"> </w:t>
      </w:r>
      <w:r>
        <w:rPr>
          <w:bCs/>
          <w:b/>
        </w:rPr>
        <w:t xml:space="preserve">dix générations de Noah jusqu’à Avraham</w:t>
      </w:r>
      <w:r>
        <w:t xml:space="preserve">. Mais la formule est différente. Le conférencier y revient vers la fin du cours (voir 8) : à ces générations-là, la Torah ne met plus la mort :</w:t>
      </w:r>
    </w:p>
    <w:p>
      <w:pPr>
        <w:pStyle w:val="BlockText"/>
      </w:pPr>
      <w:r>
        <w:t xml:space="preserve">אֵלֶּה תּוֹלְדֹת שֵׁם שֵׁם בֶּן־מְאַת שָׁנָה וַיּוֹלֶד אֶת־אַרְפַּכְשָׁד שְׁנָתַיִם אַחַר הַמַּבּֽוּל׃</w:t>
      </w:r>
    </w:p>
    <w:p>
      <w:pPr>
        <w:pStyle w:val="BlockText"/>
      </w:pPr>
      <w:r>
        <w:rPr>
          <w:iCs/>
          <w:i/>
        </w:rPr>
        <w:t xml:space="preserve">(Berechit 11:10)</w:t>
      </w:r>
      <w:r>
        <w:t xml:space="preserve"> </w:t>
      </w:r>
      <w:r>
        <w:t xml:space="preserve">« Voici les générations de Sem. Sem était âgé de cent ans lorsqu’il engendra Arphaxad, deux ans après le Déluge. »</w:t>
      </w:r>
    </w:p>
    <w:p>
      <w:pPr>
        <w:pStyle w:val="BlockText"/>
      </w:pPr>
      <w:r>
        <w:t xml:space="preserve">וַֽיְחִי־שֵׁם אַֽחֲרֵי הוֹלִידוֹ אֶת־אַרְפַּכְשָׁד חֲמֵשׁ מֵאוֹת שָׁנָה וַיּוֹלֶד בָּנִים וּבָנֽוֹת׃</w:t>
      </w:r>
    </w:p>
    <w:p>
      <w:pPr>
        <w:pStyle w:val="BlockText"/>
      </w:pPr>
      <w:r>
        <w:rPr>
          <w:iCs/>
          <w:i/>
        </w:rPr>
        <w:t xml:space="preserve">(Berechit 11:11)</w:t>
      </w:r>
      <w:r>
        <w:t xml:space="preserve"> </w:t>
      </w:r>
      <w:r>
        <w:t xml:space="preserve">« Sem vécut, après avoir engendré Arphaxàd, cinq cents ans; il engendra des fils et des filles. »</w:t>
      </w:r>
    </w:p>
    <w:p>
      <w:pPr>
        <w:pStyle w:val="FirstParagraph"/>
      </w:pPr>
      <w:r>
        <w:rPr>
          <w:bCs/>
          <w:b/>
        </w:rPr>
        <w:t xml:space="preserve">[passage inaudible : 15:00 à 16:30, boucle de la transcription automatique ; le sens est tiré du passage 39:20 à 40:00]</w:t>
      </w:r>
    </w:p>
    <w:bookmarkEnd w:id="24"/>
    <w:bookmarkStart w:id="25" w:name="livresse-de-noah-1631"/>
    <w:p>
      <w:pPr>
        <w:pStyle w:val="Heading2"/>
      </w:pPr>
      <w:r>
        <w:t xml:space="preserve">6. L’ivresse de Noah [16:31]</w:t>
      </w:r>
    </w:p>
    <w:p>
      <w:pPr>
        <w:pStyle w:val="FirstParagraph"/>
      </w:pPr>
      <w:r>
        <w:t xml:space="preserve">Après le déluge, la Torah raconte une histoire « très bizarre » :</w:t>
      </w:r>
    </w:p>
    <w:p>
      <w:pPr>
        <w:pStyle w:val="BlockText"/>
      </w:pPr>
      <w:r>
        <w:t xml:space="preserve">וַיָּחֶל נֹחַ אִישׁ הָֽאֲדָמָה וַיִּטַּע כָּֽרֶם׃</w:t>
      </w:r>
    </w:p>
    <w:p>
      <w:pPr>
        <w:pStyle w:val="BlockText"/>
      </w:pPr>
      <w:r>
        <w:rPr>
          <w:iCs/>
          <w:i/>
        </w:rPr>
        <w:t xml:space="preserve">(Berechit 9:20)</w:t>
      </w:r>
      <w:r>
        <w:t xml:space="preserve"> </w:t>
      </w:r>
      <w:r>
        <w:t xml:space="preserve">« Noé, d’abord cultivateur planta une vigne. »</w:t>
      </w:r>
    </w:p>
    <w:p>
      <w:pPr>
        <w:pStyle w:val="BlockText"/>
      </w:pPr>
      <w:r>
        <w:t xml:space="preserve">וַיֵּשְׁתְּ מִן־הַיַּיִן וַיִּשְׁכָּר וַיִּתְגַּל בְּתוֹךְ אׇהֳלֹֽה׃</w:t>
      </w:r>
    </w:p>
    <w:p>
      <w:pPr>
        <w:pStyle w:val="BlockText"/>
      </w:pPr>
      <w:r>
        <w:rPr>
          <w:iCs/>
          <w:i/>
        </w:rPr>
        <w:t xml:space="preserve">(Berechit 9:21)</w:t>
      </w:r>
      <w:r>
        <w:t xml:space="preserve"> </w:t>
      </w:r>
      <w:r>
        <w:t xml:space="preserve">« Il but de son vin et s’enivra, et il se mit à nu au milieu de sa tente. »</w:t>
      </w:r>
    </w:p>
    <w:p>
      <w:pPr>
        <w:pStyle w:val="FirstParagraph"/>
      </w:pPr>
      <w:r>
        <w:t xml:space="preserve">Le conférencier dit qu’il comprend très bien. Quand on sort de la</w:t>
      </w:r>
      <w:r>
        <w:t xml:space="preserve"> </w:t>
      </w:r>
      <w:r>
        <w:rPr>
          <w:iCs/>
          <w:i/>
        </w:rPr>
        <w:t xml:space="preserve">tevah</w:t>
      </w:r>
      <w:r>
        <w:t xml:space="preserve"> </w:t>
      </w:r>
      <w:r>
        <w:t xml:space="preserve">et qu’on voit un monde plein de cadavres, ça déprime : « Il n’est pas nécessaire d’être alcoolique pour avoir envie de se saouler à mort. » On est devant un monde vide,</w:t>
      </w:r>
      <w:r>
        <w:t xml:space="preserve"> </w:t>
      </w:r>
      <w:r>
        <w:rPr>
          <w:bCs/>
          <w:b/>
        </w:rPr>
        <w:t xml:space="preserve">sans un oiseau, sans aucun bruit</w:t>
      </w:r>
      <w:r>
        <w:t xml:space="preserve">, parce qu’il n’y a plus d’êtres vivants. Il reste quelques éléphants, tigres et lions qui étaient avec Noah dans la</w:t>
      </w:r>
      <w:r>
        <w:t xml:space="preserve"> </w:t>
      </w:r>
      <w:r>
        <w:rPr>
          <w:iCs/>
          <w:i/>
        </w:rPr>
        <w:t xml:space="preserve">tevah</w:t>
      </w:r>
      <w:r>
        <w:t xml:space="preserve">, et « je m’imagine qu’ils se sont sauvés le plus loin possible ». Noah reste avec sa femme et ses trois fils, qu’il connaît depuis 100 ans (il se corrige : pas 500) :</w:t>
      </w:r>
    </w:p>
    <w:p>
      <w:pPr>
        <w:pStyle w:val="BlockText"/>
      </w:pPr>
      <w:r>
        <w:t xml:space="preserve">וַֽיְהִי־נֹחַ בֶּן־חֲמֵשׁ מֵאוֹת שָׁנָה וַיּוֹלֶד נֹחַ אֶת־שֵׁם אֶת־חָם וְאֶת־יָֽפֶת׃</w:t>
      </w:r>
    </w:p>
    <w:p>
      <w:pPr>
        <w:pStyle w:val="BlockText"/>
      </w:pPr>
      <w:r>
        <w:rPr>
          <w:iCs/>
          <w:i/>
        </w:rPr>
        <w:t xml:space="preserve">(Berechit 5:32)</w:t>
      </w:r>
      <w:r>
        <w:t xml:space="preserve"> </w:t>
      </w:r>
      <w:r>
        <w:t xml:space="preserve">« Noé, étant âgé de cinq cents ans, engendra Sem, puis Cham et Japhet. »</w:t>
      </w:r>
    </w:p>
    <w:p>
      <w:pPr>
        <w:pStyle w:val="BlockText"/>
      </w:pPr>
      <w:r>
        <w:t xml:space="preserve">וְנֹחַ בֶּן־שֵׁשׁ מֵאוֹת שָׁנָה וְהַמַּבּוּל הָיָה מַיִם עַל־הָאָֽרֶץ׃</w:t>
      </w:r>
    </w:p>
    <w:p>
      <w:pPr>
        <w:pStyle w:val="BlockText"/>
      </w:pPr>
      <w:r>
        <w:rPr>
          <w:iCs/>
          <w:i/>
        </w:rPr>
        <w:t xml:space="preserve">(Berechit 7:6)</w:t>
      </w:r>
      <w:r>
        <w:t xml:space="preserve"> </w:t>
      </w:r>
      <w:r>
        <w:t xml:space="preserve">« Or, il était âgé de six cents ans lorsque arriva le Déluge, ces eaux qui couvrirent la terre. »</w:t>
      </w:r>
    </w:p>
    <w:p>
      <w:pPr>
        <w:pStyle w:val="FirstParagraph"/>
      </w:pPr>
      <w:r>
        <w:t xml:space="preserve">Pas de voisins, pas d’amis, pas de famille. « Il y a de quoi se saouler. »</w:t>
      </w:r>
    </w:p>
    <w:p>
      <w:pPr>
        <w:pStyle w:val="BodyText"/>
      </w:pPr>
      <w:r>
        <w:t xml:space="preserve">Mais le conférencier précise qu’il veut parler pour des gens comme nous. Il passe sur la discussion de Rachi sur Noah, juste</w:t>
      </w:r>
      <w:r>
        <w:t xml:space="preserve"> </w:t>
      </w:r>
      <w:r>
        <w:rPr>
          <w:iCs/>
          <w:i/>
        </w:rPr>
        <w:t xml:space="preserve">« bedorotav »</w:t>
      </w:r>
      <w:r>
        <w:t xml:space="preserve"> </w:t>
      </w:r>
      <w:r>
        <w:t xml:space="preserve">(« dans ses générations »), que certains lisent à son éloge et d’autres à son détriment :</w:t>
      </w:r>
    </w:p>
    <w:p>
      <w:pPr>
        <w:pStyle w:val="BlockText"/>
      </w:pPr>
      <w:r>
        <w:t xml:space="preserve">אֵלֶּה תּוֹלְדֹת נֹחַ נֹחַ אִישׁ צַדִּיק תָּמִים הָיָה בְּדֹֽרֹתָיו אֶת־הָֽאֱלֹהִים הִֽתְהַלֶּךְ־נֹֽחַ׃</w:t>
      </w:r>
    </w:p>
    <w:p>
      <w:pPr>
        <w:pStyle w:val="BlockText"/>
      </w:pPr>
      <w:r>
        <w:rPr>
          <w:iCs/>
          <w:i/>
        </w:rPr>
        <w:t xml:space="preserve">(Berechit 6:9)</w:t>
      </w:r>
      <w:r>
        <w:t xml:space="preserve"> </w:t>
      </w:r>
      <w:r>
        <w:t xml:space="preserve">« Ceci est l’histoire de Noé. Noé fut un homme juste, irréprochable, entre ses contemporains; il se conduisit selon Dieu. »</w:t>
      </w:r>
    </w:p>
    <w:p>
      <w:pPr>
        <w:pStyle w:val="FirstParagraph"/>
      </w:pPr>
      <w:r>
        <w:t xml:space="preserve">Il évoque aussi la faute de</w:t>
      </w:r>
      <w:r>
        <w:t xml:space="preserve"> </w:t>
      </w:r>
      <w:r>
        <w:rPr>
          <w:bCs/>
          <w:b/>
        </w:rPr>
        <w:t xml:space="preserve">Ham</w:t>
      </w:r>
      <w:r>
        <w:t xml:space="preserve">, à côté de Shem et Yafet</w:t>
      </w:r>
      <w:r>
        <w:t xml:space="preserve"> </w:t>
      </w:r>
      <w:r>
        <w:rPr>
          <w:bCs/>
          <w:b/>
        </w:rPr>
        <w:t xml:space="preserve">[passage inaudible : 18:45 à 20:00, citations du Arizal et de commentateurs]</w:t>
      </w:r>
      <w:r>
        <w:t xml:space="preserve">.</w:t>
      </w:r>
    </w:p>
    <w:bookmarkEnd w:id="25"/>
    <w:bookmarkStart w:id="30" w:name="Xab8cafaa69d0cfc2ea6f2240c948fb44b2636d6"/>
    <w:p>
      <w:pPr>
        <w:pStyle w:val="Heading2"/>
      </w:pPr>
      <w:r>
        <w:t xml:space="preserve">7. Le problème de la génération du déluge [20:04]</w:t>
      </w:r>
    </w:p>
    <w:p>
      <w:pPr>
        <w:pStyle w:val="FirstParagraph"/>
      </w:pPr>
      <w:r>
        <w:t xml:space="preserve">Il annonce une idée basée sur l’enseignement du</w:t>
      </w:r>
      <w:r>
        <w:t xml:space="preserve"> </w:t>
      </w:r>
      <w:r>
        <w:rPr>
          <w:iCs/>
          <w:i/>
        </w:rPr>
        <w:t xml:space="preserve">Beit Yaakov</w:t>
      </w:r>
      <w:r>
        <w:t xml:space="preserve"> </w:t>
      </w:r>
      <w:r>
        <w:rPr>
          <w:bCs/>
          <w:b/>
        </w:rPr>
        <w:t xml:space="preserve">[à vérifier : nom de l’auteur ; il dit lui-même qu’il la reformule à sa façon]</w:t>
      </w:r>
      <w:r>
        <w:t xml:space="preserve">. « Ce n’est pas tellement important qui le dit. Si c’est vrai, c’est vrai. »</w:t>
      </w:r>
    </w:p>
    <w:p>
      <w:pPr>
        <w:pStyle w:val="BodyText"/>
      </w:pPr>
      <w:r>
        <w:t xml:space="preserve">La question : quel était le problème de cette génération ? Pourquoi Hashem s’est-il mis tellement en colère ?</w:t>
      </w:r>
    </w:p>
    <w:bookmarkStart w:id="26" w:name="X1f8ab1642279d388c49684256b734591f1d8fcc"/>
    <w:p>
      <w:pPr>
        <w:pStyle w:val="Heading3"/>
      </w:pPr>
      <w:r>
        <w:t xml:space="preserve">7.1 L’histoire du non-Juif qui voulait manger le Korban Pessah [21:04]</w:t>
      </w:r>
    </w:p>
    <w:p>
      <w:pPr>
        <w:pStyle w:val="FirstParagraph"/>
      </w:pPr>
      <w:r>
        <w:t xml:space="preserve">Le Talmud raconte l’histoire suivante. Un non-Juif a entendu qu’une fois par an, les Juifs font une grande fête à Jérusalem : on amène des bêtes, et tout le monde mange un grand « pique-nique » de grillades. Il avait très envie d’y assister. Il s’est donc déguisé en Juif : barbe, papillotes, un</w:t>
      </w:r>
      <w:r>
        <w:t xml:space="preserve"> </w:t>
      </w:r>
      <w:r>
        <w:rPr>
          <w:iCs/>
          <w:i/>
        </w:rPr>
        <w:t xml:space="preserve">talit katan</w:t>
      </w:r>
      <w:r>
        <w:t xml:space="preserve"> </w:t>
      </w:r>
      <w:r>
        <w:t xml:space="preserve">avec des tsitsit, une kippa. Il est monté à Jérusalem.</w:t>
      </w:r>
    </w:p>
    <w:p>
      <w:pPr>
        <w:pStyle w:val="BodyText"/>
      </w:pPr>
      <w:r>
        <w:t xml:space="preserve">Dans la ville où il habitait, il y avait un Sage,</w:t>
      </w:r>
      <w:r>
        <w:t xml:space="preserve"> </w:t>
      </w:r>
      <w:r>
        <w:rPr>
          <w:bCs/>
          <w:b/>
        </w:rPr>
        <w:t xml:space="preserve">Rabbi Yehouda ben Beteira</w:t>
      </w:r>
      <w:r>
        <w:t xml:space="preserve">. Celui-ci a appris son projet. Il ne pouvait pas l’empêcher, alors il l’a fait venir chez lui et lui a dit en substance : « Ces Sages sont très malins, ils vont t’avoir. Sais-tu quelle est la meilleure partie du mouton ? C’est la</w:t>
      </w:r>
      <w:r>
        <w:t xml:space="preserve"> </w:t>
      </w:r>
      <w:r>
        <w:rPr>
          <w:bCs/>
          <w:b/>
        </w:rPr>
        <w:t xml:space="preserve">queue grasse</w:t>
      </w:r>
      <w:r>
        <w:t xml:space="preserve"> </w:t>
      </w:r>
      <w:r>
        <w:t xml:space="preserve">(</w:t>
      </w:r>
      <w:r>
        <w:rPr>
          <w:iCs/>
          <w:i/>
        </w:rPr>
        <w:t xml:space="preserve">alya</w:t>
      </w:r>
      <w:r>
        <w:t xml:space="preserve">). Quand tu t’inscris pour le sacrifice, précise que tu l’acceptes à condition qu’on te donne la queue grasse. »</w:t>
      </w:r>
    </w:p>
    <w:p>
      <w:pPr>
        <w:pStyle w:val="BodyText"/>
      </w:pPr>
      <w:r>
        <w:t xml:space="preserve">Le non-Juif a suivi le conseil. À Jérusalem, il s’est inscrit sur un</w:t>
      </w:r>
      <w:r>
        <w:t xml:space="preserve"> </w:t>
      </w:r>
      <w:r>
        <w:rPr>
          <w:iCs/>
          <w:i/>
        </w:rPr>
        <w:t xml:space="preserve">Korban Pessah</w:t>
      </w:r>
      <w:r>
        <w:t xml:space="preserve"> </w:t>
      </w:r>
      <w:r>
        <w:t xml:space="preserve">et a demandé la queue grasse. Au début, les gens ont pensé à une plaisanterie, puis ils ont compris : cette partie doit être montée et brûlée sur l’autel, et il ne le savait pas. Il s’est fâché, a fait un scandale, et on l’a amené devant le</w:t>
      </w:r>
      <w:r>
        <w:t xml:space="preserve"> </w:t>
      </w:r>
      <w:r>
        <w:rPr>
          <w:iCs/>
          <w:i/>
        </w:rPr>
        <w:t xml:space="preserve">Beit Din</w:t>
      </w:r>
      <w:r>
        <w:t xml:space="preserve">. On a vérifié, découvert qu’il n’était pas Juif, et on l’a tué. Ensuite, les Sages ont envoyé une lettre de remerciement à Rabbi Yehouda ben Beteira : « Tu es un homme tellement intelligent que tu sais gérer les affaires jusqu’au bout. »</w:t>
      </w:r>
    </w:p>
    <w:p>
      <w:pPr>
        <w:pStyle w:val="BodyText"/>
      </w:pPr>
      <w:r>
        <w:rPr>
          <w:bCs/>
          <w:b/>
        </w:rPr>
        <w:t xml:space="preserve">[source non retrouvée : le conférencier dit que c’est écrit dans la Guemara, sans donner de référence ; l’histoire et certains détails (la queue grasse sur l’autel pour un Korban Pessah) sont à vérifier]</w:t>
      </w:r>
      <w:r>
        <w:t xml:space="preserve"> </w:t>
      </w:r>
      <w:r>
        <w:t xml:space="preserve">Le conférencier ajoute que les commentateurs débattent pour savoir pourquoi on l’a tué, puisque vouloir manger le Korban Pessah n’est pas une raison suffisante, mais qu’il ne parle pas de cela maintenant.</w:t>
      </w:r>
    </w:p>
    <w:bookmarkEnd w:id="26"/>
    <w:bookmarkStart w:id="27" w:name="la-tête-ou-la-queue-2449"/>
    <w:p>
      <w:pPr>
        <w:pStyle w:val="Heading3"/>
      </w:pPr>
      <w:r>
        <w:t xml:space="preserve">7.2 La tête ou la queue ? [24:49]</w:t>
      </w:r>
    </w:p>
    <w:p>
      <w:pPr>
        <w:pStyle w:val="FirstParagraph"/>
      </w:pPr>
      <w:r>
        <w:t xml:space="preserve">« On n’est pas là pour raconter des histoires, ni pour en écouter. On est là pour</w:t>
      </w:r>
      <w:r>
        <w:t xml:space="preserve"> </w:t>
      </w:r>
      <w:r>
        <w:rPr>
          <w:bCs/>
          <w:b/>
        </w:rPr>
        <w:t xml:space="preserve">comprendre</w:t>
      </w:r>
      <w:r>
        <w:t xml:space="preserve"> </w:t>
      </w:r>
      <w:r>
        <w:t xml:space="preserve">les histoires. Quelle est la profondeur de celle-ci ? »</w:t>
      </w:r>
    </w:p>
    <w:p>
      <w:pPr>
        <w:pStyle w:val="BodyText"/>
      </w:pPr>
      <w:r>
        <w:t xml:space="preserve">Dans le corps de la bête, il y a deux extrémités :</w:t>
      </w:r>
      <w:r>
        <w:t xml:space="preserve"> </w:t>
      </w:r>
      <w:r>
        <w:rPr>
          <w:bCs/>
          <w:b/>
        </w:rPr>
        <w:t xml:space="preserve">la tête</w:t>
      </w:r>
      <w:r>
        <w:t xml:space="preserve"> </w:t>
      </w:r>
      <w:r>
        <w:t xml:space="preserve">d’un côté,</w:t>
      </w:r>
      <w:r>
        <w:t xml:space="preserve"> </w:t>
      </w:r>
      <w:r>
        <w:rPr>
          <w:bCs/>
          <w:b/>
        </w:rPr>
        <w:t xml:space="preserve">la queue grasse</w:t>
      </w:r>
      <w:r>
        <w:t xml:space="preserve"> </w:t>
      </w:r>
      <w:r>
        <w:t xml:space="preserve">de l’autre. La tête est relativement petite. La queue grasse est un grand morceau, et toute la graisse se concentre à l’endroit le plus loin de la tête.</w:t>
      </w:r>
    </w:p>
    <w:p>
      <w:pPr>
        <w:pStyle w:val="BodyText"/>
      </w:pPr>
      <w:r>
        <w:t xml:space="preserve">Chez les enfants d’Israël, chacun, à son niveau, doit décider</w:t>
      </w:r>
      <w:r>
        <w:t xml:space="preserve"> </w:t>
      </w:r>
      <w:r>
        <w:rPr>
          <w:bCs/>
          <w:b/>
        </w:rPr>
        <w:t xml:space="preserve">de quel côté il est</w:t>
      </w:r>
      <w:r>
        <w:t xml:space="preserve"> </w:t>
      </w:r>
      <w:r>
        <w:t xml:space="preserve">:</w:t>
      </w:r>
    </w:p>
    <w:p>
      <w:pPr>
        <w:numPr>
          <w:ilvl w:val="0"/>
          <w:numId w:val="1001"/>
        </w:numPr>
        <w:pStyle w:val="Compact"/>
      </w:pPr>
      <w:r>
        <w:t xml:space="preserve">Est-ce que ce qui m’intéresse, c’est la</w:t>
      </w:r>
      <w:r>
        <w:t xml:space="preserve"> </w:t>
      </w:r>
      <w:r>
        <w:rPr>
          <w:bCs/>
          <w:b/>
        </w:rPr>
        <w:t xml:space="preserve">queue</w:t>
      </w:r>
      <w:r>
        <w:t xml:space="preserve">, la graisse, tout ce qu’elle représente ? Quelqu’un qui est plein de graisse, on ne peut plus l’attraper, il glisse : il n’y a plus rien de solide. On est collé à la graisse, on est enfoncé dedans, et c’est terminé.</w:t>
      </w:r>
    </w:p>
    <w:p>
      <w:pPr>
        <w:numPr>
          <w:ilvl w:val="0"/>
          <w:numId w:val="1001"/>
        </w:numPr>
        <w:pStyle w:val="Compact"/>
      </w:pPr>
      <w:r>
        <w:t xml:space="preserve">Ou est-ce la</w:t>
      </w:r>
      <w:r>
        <w:t xml:space="preserve"> </w:t>
      </w:r>
      <w:r>
        <w:rPr>
          <w:bCs/>
          <w:b/>
        </w:rPr>
        <w:t xml:space="preserve">tête</w:t>
      </w:r>
      <w:r>
        <w:t xml:space="preserve"> </w:t>
      </w:r>
      <w:r>
        <w:t xml:space="preserve">qui m’intéresse ? Même quand on agit (</w:t>
      </w:r>
      <w:r>
        <w:rPr>
          <w:iCs/>
          <w:i/>
        </w:rPr>
        <w:t xml:space="preserve">maasé</w:t>
      </w:r>
      <w:r>
        <w:t xml:space="preserve">), l’action doit être gérée par des idées claires, par la cohérence, par la tête.</w:t>
      </w:r>
    </w:p>
    <w:p>
      <w:pPr>
        <w:pStyle w:val="FirstParagraph"/>
      </w:pPr>
      <w:r>
        <w:t xml:space="preserve">On peut donc être « un non-Juif juif » ou « un Juif non-Juif ». Le conférencier note un jeu de lettres : le mot</w:t>
      </w:r>
      <w:r>
        <w:t xml:space="preserve"> </w:t>
      </w:r>
      <w:r>
        <w:rPr>
          <w:iCs/>
          <w:i/>
        </w:rPr>
        <w:t xml:space="preserve">goy</w:t>
      </w:r>
      <w:r>
        <w:t xml:space="preserve"> </w:t>
      </w:r>
      <w:r>
        <w:t xml:space="preserve">(גוי) se termine par un</w:t>
      </w:r>
      <w:r>
        <w:t xml:space="preserve"> </w:t>
      </w:r>
      <w:r>
        <w:rPr>
          <w:iCs/>
          <w:i/>
        </w:rPr>
        <w:t xml:space="preserve">yod</w:t>
      </w:r>
      <w:r>
        <w:t xml:space="preserve">, et le mot</w:t>
      </w:r>
      <w:r>
        <w:t xml:space="preserve"> </w:t>
      </w:r>
      <w:r>
        <w:rPr>
          <w:iCs/>
          <w:i/>
        </w:rPr>
        <w:t xml:space="preserve">yehoudi</w:t>
      </w:r>
      <w:r>
        <w:t xml:space="preserve"> </w:t>
      </w:r>
      <w:r>
        <w:t xml:space="preserve">(יהודי) commence par un</w:t>
      </w:r>
      <w:r>
        <w:t xml:space="preserve"> </w:t>
      </w:r>
      <w:r>
        <w:rPr>
          <w:iCs/>
          <w:i/>
        </w:rPr>
        <w:t xml:space="preserve">yod</w:t>
      </w:r>
      <w:r>
        <w:t xml:space="preserve">. Il y a des pourcentages, ça monte et ça descend. Entre la tête et la queue, il y a plusieurs degrés (</w:t>
      </w:r>
      <w:r>
        <w:rPr>
          <w:iCs/>
          <w:i/>
        </w:rPr>
        <w:t xml:space="preserve">madregot</w:t>
      </w:r>
      <w:r>
        <w:t xml:space="preserve">). Il ne dit pas qu’il est Juif à 100 %.</w:t>
      </w:r>
    </w:p>
    <w:p>
      <w:pPr>
        <w:pStyle w:val="BodyText"/>
      </w:pPr>
      <w:r>
        <w:t xml:space="preserve">Et il ajoute une nuance :</w:t>
      </w:r>
      <w:r>
        <w:t xml:space="preserve"> </w:t>
      </w:r>
      <w:r>
        <w:rPr>
          <w:bCs/>
          <w:b/>
        </w:rPr>
        <w:t xml:space="preserve">on peut être du côté de la tête, mais avoir la tête tournée vers la queue.</w:t>
      </w:r>
      <w:r>
        <w:t xml:space="preserve"> </w:t>
      </w:r>
      <w:r>
        <w:t xml:space="preserve">Ça, c’est une catastrophe. À l’inverse, si on est plutôt près de la queue mais que la tête est tournée dans la bonne direction, « ça va ».</w:t>
      </w:r>
    </w:p>
    <w:bookmarkEnd w:id="27"/>
    <w:bookmarkStart w:id="28" w:name="où-est-ma-pensée-2827"/>
    <w:p>
      <w:pPr>
        <w:pStyle w:val="Heading3"/>
      </w:pPr>
      <w:r>
        <w:t xml:space="preserve">7.3 Où est ma pensée ? [28:27]</w:t>
      </w:r>
    </w:p>
    <w:p>
      <w:pPr>
        <w:pStyle w:val="FirstParagraph"/>
      </w:pPr>
      <w:r>
        <w:t xml:space="preserve">Une phrase que le conférencier répète toujours, qu’un rabbin (Rav Kravitz</w:t>
      </w:r>
      <w:r>
        <w:t xml:space="preserve"> </w:t>
      </w:r>
      <w:r>
        <w:rPr>
          <w:bCs/>
          <w:b/>
        </w:rPr>
        <w:t xml:space="preserve">[à vérifier : nom]</w:t>
      </w:r>
      <w:r>
        <w:t xml:space="preserve">) lui a dite il y a vingt ans. Quelqu’un qui fuit les honneurs demande pourquoi l’honneur le poursuit, et à l’inverse, pourquoi, malgré sa fuite, l’honneur n’arrive pas. Réponse : « Parce que pendant que tu fuis,</w:t>
      </w:r>
      <w:r>
        <w:t xml:space="preserve"> </w:t>
      </w:r>
      <w:r>
        <w:rPr>
          <w:bCs/>
          <w:b/>
        </w:rPr>
        <w:t xml:space="preserve">toute ta tête est tournée vers l’honneur</w:t>
      </w:r>
      <w:r>
        <w:t xml:space="preserve">. » Ce qui compte, c’est</w:t>
      </w:r>
      <w:r>
        <w:t xml:space="preserve"> </w:t>
      </w:r>
      <w:r>
        <w:rPr>
          <w:bCs/>
          <w:b/>
        </w:rPr>
        <w:t xml:space="preserve">où se trouve la pensée</w:t>
      </w:r>
      <w:r>
        <w:t xml:space="preserve">. On peut être physiquement dans un endroit et ne pas y être.</w:t>
      </w:r>
    </w:p>
    <w:p>
      <w:pPr>
        <w:pStyle w:val="BodyText"/>
      </w:pPr>
      <w:r>
        <w:t xml:space="preserve">Anecdote (le conférencier cite</w:t>
      </w:r>
      <w:r>
        <w:t xml:space="preserve"> </w:t>
      </w:r>
      <w:r>
        <w:rPr>
          <w:iCs/>
          <w:i/>
        </w:rPr>
        <w:t xml:space="preserve">« le Rav d’Erugine »</w:t>
      </w:r>
      <w:r>
        <w:t xml:space="preserve"> </w:t>
      </w:r>
      <w:r>
        <w:rPr>
          <w:bCs/>
          <w:b/>
        </w:rPr>
        <w:t xml:space="preserve">[à vérifier : nom et lieu, peut-être Ruzhin]</w:t>
      </w:r>
      <w:r>
        <w:t xml:space="preserve">) : un homme très connu pour sa piété venait de s’imposer beaucoup de jeûnes et de mortifications. Il portait toujours des vêtements blancs et pratiquait le</w:t>
      </w:r>
      <w:r>
        <w:t xml:space="preserve"> </w:t>
      </w:r>
      <w:r>
        <w:rPr>
          <w:iCs/>
          <w:i/>
        </w:rPr>
        <w:t xml:space="preserve">guilgoul sheleg</w:t>
      </w:r>
      <w:r>
        <w:t xml:space="preserve">, c’est-à-dire se rouler dans la neige. Un jour de grosse neige, le Rav l’a amené à la fenêtre et lui a montré un cheval blanc qui se roulait dans la neige : « Voilà ce que tu fais »</w:t>
      </w:r>
      <w:r>
        <w:t xml:space="preserve"> </w:t>
      </w:r>
      <w:r>
        <w:rPr>
          <w:bCs/>
          <w:b/>
        </w:rPr>
        <w:t xml:space="preserve">[à vérifier : la phrase exacte est inaudible]</w:t>
      </w:r>
      <w:r>
        <w:t xml:space="preserve">. Car, pendant qu’il se roulait dans la neige, tout ce qu’il avait dans la tête, c’était d’être vu, que les gens voient comment il fait.</w:t>
      </w:r>
    </w:p>
    <w:p>
      <w:pPr>
        <w:pStyle w:val="BodyText"/>
      </w:pPr>
      <w:r>
        <w:t xml:space="preserve">Pire encore : celui qui s’enfonce dans le matériel et pense que c’est</w:t>
      </w:r>
      <w:r>
        <w:t xml:space="preserve"> </w:t>
      </w:r>
      <w:r>
        <w:rPr>
          <w:bCs/>
          <w:b/>
        </w:rPr>
        <w:t xml:space="preserve">l’essentiel</w:t>
      </w:r>
      <w:r>
        <w:t xml:space="preserve">.</w:t>
      </w:r>
    </w:p>
    <w:bookmarkEnd w:id="28"/>
    <w:bookmarkStart w:id="29" w:name="la-faute-le-hamas-3215"/>
    <w:p>
      <w:pPr>
        <w:pStyle w:val="Heading3"/>
      </w:pPr>
      <w:r>
        <w:t xml:space="preserve">7.4 La faute : le</w:t>
      </w:r>
      <w:r>
        <w:t xml:space="preserve"> </w:t>
      </w:r>
      <w:r>
        <w:rPr>
          <w:iCs/>
          <w:i/>
        </w:rPr>
        <w:t xml:space="preserve">hamas</w:t>
      </w:r>
      <w:r>
        <w:t xml:space="preserve"> </w:t>
      </w:r>
      <w:r>
        <w:t xml:space="preserve">[32:15]</w:t>
      </w:r>
    </w:p>
    <w:p>
      <w:pPr>
        <w:pStyle w:val="FirstParagraph"/>
      </w:pPr>
      <w:r>
        <w:t xml:space="preserve">La faute du</w:t>
      </w:r>
      <w:r>
        <w:t xml:space="preserve"> </w:t>
      </w:r>
      <w:r>
        <w:rPr>
          <w:iCs/>
          <w:i/>
        </w:rPr>
        <w:t xml:space="preserve">Dor Hamabul</w:t>
      </w:r>
      <w:r>
        <w:t xml:space="preserve"> </w:t>
      </w:r>
      <w:r>
        <w:t xml:space="preserve">(la génération du déluge) est le</w:t>
      </w:r>
      <w:r>
        <w:t xml:space="preserve"> </w:t>
      </w:r>
      <w:r>
        <w:rPr>
          <w:iCs/>
          <w:i/>
        </w:rPr>
        <w:t xml:space="preserve">hamas</w:t>
      </w:r>
      <w:r>
        <w:t xml:space="preserve">, le vol :</w:t>
      </w:r>
    </w:p>
    <w:p>
      <w:pPr>
        <w:pStyle w:val="BlockText"/>
      </w:pPr>
      <w:r>
        <w:t xml:space="preserve">וַתִּשָּׁחֵת הָאָרֶץ לִפְנֵי הָֽאֱלֹהִים וַתִּמָּלֵא הָאָרֶץ חָמָֽס׃</w:t>
      </w:r>
    </w:p>
    <w:p>
      <w:pPr>
        <w:pStyle w:val="BlockText"/>
      </w:pPr>
      <w:r>
        <w:rPr>
          <w:iCs/>
          <w:i/>
        </w:rPr>
        <w:t xml:space="preserve">(Berechit 6:11)</w:t>
      </w:r>
      <w:r>
        <w:t xml:space="preserve"> </w:t>
      </w:r>
      <w:r>
        <w:t xml:space="preserve">« Or, la terre s’était corrompue devant Dieu, et elle s’était remplie d’iniquité. »</w:t>
      </w:r>
    </w:p>
    <w:p>
      <w:pPr>
        <w:pStyle w:val="FirstParagraph"/>
      </w:pPr>
      <w:r>
        <w:t xml:space="preserve">Hashem leur avait donné une richesse et une abondance énormes, le jardin d’Éden pour ainsi dire</w:t>
      </w:r>
      <w:r>
        <w:t xml:space="preserve"> </w:t>
      </w:r>
      <w:r>
        <w:rPr>
          <w:bCs/>
          <w:b/>
        </w:rPr>
        <w:t xml:space="preserve">[à vérifier : passage déformé]</w:t>
      </w:r>
      <w:r>
        <w:t xml:space="preserve">, pour qu’ils aient</w:t>
      </w:r>
      <w:r>
        <w:t xml:space="preserve"> </w:t>
      </w:r>
      <w:r>
        <w:rPr>
          <w:bCs/>
          <w:b/>
        </w:rPr>
        <w:t xml:space="preserve">la tranquillité de servir Hashem</w:t>
      </w:r>
      <w:r>
        <w:t xml:space="preserve">. Il arrive qu’Hashem donne à l’être humain la chance d’avoir de bonnes conditions, d’être bien entouré, d’avoir tout ce qu’il faut pour son service. Mais dès qu’on prend ces choses et qu’on en fait un but pour soi, une importance, une valeur, c’est perdu : « on a complètement raté le coup ». Ils prennent, ils prennent, ils prennent. Mais qui t’a donné tout ça ? Hashem. Il faut savoir faire les choses raisonnablement, doucement.</w:t>
      </w:r>
    </w:p>
    <w:p>
      <w:pPr>
        <w:pStyle w:val="BodyText"/>
      </w:pPr>
      <w:r>
        <w:t xml:space="preserve">Le conférencier cite la Guemara, qui parle du</w:t>
      </w:r>
      <w:r>
        <w:t xml:space="preserve"> </w:t>
      </w:r>
      <w:r>
        <w:rPr>
          <w:iCs/>
          <w:i/>
        </w:rPr>
        <w:t xml:space="preserve">gazel</w:t>
      </w:r>
      <w:r>
        <w:t xml:space="preserve"> </w:t>
      </w:r>
      <w:r>
        <w:t xml:space="preserve">: celui qui jouit de ce monde sans bénédiction commet un vol (</w:t>
      </w:r>
      <w:r>
        <w:rPr>
          <w:iCs/>
          <w:i/>
        </w:rPr>
        <w:t xml:space="preserve">Berakhot</w:t>
      </w:r>
      <w:r>
        <w:t xml:space="preserve"> </w:t>
      </w:r>
      <w:r>
        <w:t xml:space="preserve">35a</w:t>
      </w:r>
      <w:r>
        <w:t xml:space="preserve"> </w:t>
      </w:r>
      <w:r>
        <w:rPr>
          <w:bCs/>
          <w:b/>
        </w:rPr>
        <w:t xml:space="preserve">[référence citée de mémoire, à vérifier]</w:t>
      </w:r>
      <w:r>
        <w:t xml:space="preserve">). Le vol le plus grave :</w:t>
      </w:r>
      <w:r>
        <w:t xml:space="preserve"> </w:t>
      </w:r>
      <w:r>
        <w:rPr>
          <w:bCs/>
          <w:b/>
        </w:rPr>
        <w:t xml:space="preserve">prendre les cadeaux qu’Hashem nous donne et s’en servir contre Hashem</w:t>
      </w:r>
      <w:r>
        <w:t xml:space="preserve">. Ça, c’est le vrai</w:t>
      </w:r>
      <w:r>
        <w:t xml:space="preserve"> </w:t>
      </w:r>
      <w:r>
        <w:rPr>
          <w:iCs/>
          <w:i/>
        </w:rPr>
        <w:t xml:space="preserve">hamas</w:t>
      </w:r>
      <w:r>
        <w:t xml:space="preserve">, le vrai vol. Hashem nous les a donnés pour que nous avancions, progressions, que nous fassions avec cela ce qu’il faut.</w:t>
      </w:r>
    </w:p>
    <w:p>
      <w:pPr>
        <w:pStyle w:val="BodyText"/>
      </w:pPr>
      <w:r>
        <w:t xml:space="preserve">Avant de faire une bénédiction, il faut sentir que tout ce qu’on touche appartient à Hashem : c’est</w:t>
      </w:r>
      <w:r>
        <w:t xml:space="preserve"> </w:t>
      </w:r>
      <w:r>
        <w:rPr>
          <w:iCs/>
          <w:i/>
        </w:rPr>
        <w:t xml:space="preserve">Kodesh Kodashim</w:t>
      </w:r>
      <w:r>
        <w:t xml:space="preserve">.</w:t>
      </w:r>
    </w:p>
    <w:bookmarkEnd w:id="29"/>
    <w:bookmarkEnd w:id="30"/>
    <w:bookmarkStart w:id="31" w:name="X7fd4ae7d0e719197a1f7fc87e7cef388cf39bc2"/>
    <w:p>
      <w:pPr>
        <w:pStyle w:val="Heading2"/>
      </w:pPr>
      <w:r>
        <w:t xml:space="preserve">8. Une lumière au bout du tunnel : l’alliance de 6 000 ans [35:21]</w:t>
      </w:r>
    </w:p>
    <w:p>
      <w:pPr>
        <w:pStyle w:val="FirstParagraph"/>
      </w:pPr>
      <w:r>
        <w:t xml:space="preserve">Les générations d’avant Noah se sont tellement enfoncées dans le matériel, elles ont tellement perdu la tête, que, quand elles sont mortes, la Torah dit, selon lui,</w:t>
      </w:r>
      <w:r>
        <w:t xml:space="preserve"> </w:t>
      </w:r>
      <w:r>
        <w:rPr>
          <w:iCs/>
          <w:i/>
        </w:rPr>
        <w:t xml:space="preserve">vayamot</w:t>
      </w:r>
      <w:r>
        <w:t xml:space="preserve"> </w:t>
      </w:r>
      <w:r>
        <w:rPr>
          <w:bCs/>
          <w:b/>
        </w:rPr>
        <w:t xml:space="preserve">[à vérifier : le verset cité ci-dessous dit</w:t>
      </w:r>
      <w:r>
        <w:rPr>
          <w:bCs/>
          <w:b/>
        </w:rPr>
        <w:t xml:space="preserve"> </w:t>
      </w:r>
      <w:r>
        <w:rPr>
          <w:iCs/>
          <w:i/>
          <w:bCs/>
          <w:b/>
        </w:rPr>
        <w:t xml:space="preserve">vayimach</w:t>
      </w:r>
      <w:r>
        <w:rPr>
          <w:bCs/>
          <w:b/>
        </w:rPr>
        <w:t xml:space="preserve">, « il effaça » ; le mot</w:t>
      </w:r>
      <w:r>
        <w:rPr>
          <w:bCs/>
          <w:b/>
        </w:rPr>
        <w:t xml:space="preserve"> </w:t>
      </w:r>
      <w:r>
        <w:rPr>
          <w:iCs/>
          <w:i/>
          <w:bCs/>
          <w:b/>
        </w:rPr>
        <w:t xml:space="preserve">vayamot</w:t>
      </w:r>
      <w:r>
        <w:rPr>
          <w:bCs/>
          <w:b/>
        </w:rPr>
        <w:t xml:space="preserve"> </w:t>
      </w:r>
      <w:r>
        <w:rPr>
          <w:bCs/>
          <w:b/>
        </w:rPr>
        <w:t xml:space="preserve">se trouve plutôt en 7:21-22]</w:t>
      </w:r>
      <w:r>
        <w:t xml:space="preserve"> </w:t>
      </w:r>
      <w:r>
        <w:t xml:space="preserve">:</w:t>
      </w:r>
    </w:p>
    <w:p>
      <w:pPr>
        <w:pStyle w:val="BlockText"/>
      </w:pPr>
      <w:r>
        <w:t xml:space="preserve">וַיִּמַח אֶֽת־כׇּל־הַיְקוּם ׀ אֲשֶׁר ׀ עַל־פְּנֵי הָֽאֲדָמָה מֵאָדָם עַד־בְּהֵמָה עַד־רֶמֶשׂ וְעַד־עוֹף הַשָּׁמַיִם וַיִּמָּחוּ מִן־הָאָרֶץ וַיִּשָּׁאֶר אַךְ־נֹחַ וַֽאֲשֶׁר אִתּוֹ בַּתֵּבָֽה׃</w:t>
      </w:r>
    </w:p>
    <w:p>
      <w:pPr>
        <w:pStyle w:val="BlockText"/>
      </w:pPr>
      <w:r>
        <w:rPr>
          <w:iCs/>
          <w:i/>
        </w:rPr>
        <w:t xml:space="preserve">(Berechit 7:23)</w:t>
      </w:r>
      <w:r>
        <w:t xml:space="preserve"> </w:t>
      </w:r>
      <w:r>
        <w:t xml:space="preserve">« Dieu effaça toutes les créatures qui étaient sur la face de la terre, depuis l’homme jusqu’à la brute, jusqu’au reptile, jusqu’à l’oiseau du ciel et ils furent effacés de la terre. Il ne resta que Noé et ce qui était avec lui dans l’arche. »</w:t>
      </w:r>
    </w:p>
    <w:p>
      <w:pPr>
        <w:pStyle w:val="FirstParagraph"/>
      </w:pPr>
      <w:r>
        <w:t xml:space="preserve">Une vraie mort, une perte totale : elles n’ont pas mérité de rester même « dans le</w:t>
      </w:r>
      <w:r>
        <w:t xml:space="preserve"> </w:t>
      </w:r>
      <w:r>
        <w:rPr>
          <w:iCs/>
          <w:i/>
        </w:rPr>
        <w:t xml:space="preserve">klal</w:t>
      </w:r>
      <w:r>
        <w:t xml:space="preserve"> </w:t>
      </w:r>
      <w:r>
        <w:t xml:space="preserve">»</w:t>
      </w:r>
      <w:r>
        <w:t xml:space="preserve"> </w:t>
      </w:r>
      <w:r>
        <w:rPr>
          <w:bCs/>
          <w:b/>
        </w:rPr>
        <w:t xml:space="preserve">[à vérifier : mot inaudible]</w:t>
      </w:r>
      <w:r>
        <w:t xml:space="preserve">.</w:t>
      </w:r>
    </w:p>
    <w:p>
      <w:pPr>
        <w:pStyle w:val="BodyText"/>
      </w:pPr>
      <w:r>
        <w:t xml:space="preserve">À partir de Noah, il y a</w:t>
      </w:r>
      <w:r>
        <w:t xml:space="preserve"> </w:t>
      </w:r>
      <w:r>
        <w:rPr>
          <w:bCs/>
          <w:b/>
        </w:rPr>
        <w:t xml:space="preserve">un début de lumière</w:t>
      </w:r>
      <w:r>
        <w:t xml:space="preserve">. Hashem a fait une alliance avec Noah, mais ce n’est pas une</w:t>
      </w:r>
      <w:r>
        <w:t xml:space="preserve"> </w:t>
      </w:r>
      <w:r>
        <w:rPr>
          <w:iCs/>
          <w:i/>
        </w:rPr>
        <w:t xml:space="preserve">brit olam</w:t>
      </w:r>
      <w:r>
        <w:t xml:space="preserve"> </w:t>
      </w:r>
      <w:r>
        <w:t xml:space="preserve">au sens fort : elle est très limitée, elle s’arrête à</w:t>
      </w:r>
      <w:r>
        <w:t xml:space="preserve"> </w:t>
      </w:r>
      <w:r>
        <w:rPr>
          <w:bCs/>
          <w:b/>
        </w:rPr>
        <w:t xml:space="preserve">6 000 ans</w:t>
      </w:r>
      <w:r>
        <w:t xml:space="preserve">. « C’est une garantie de 6 000 ans, avec un tampon : il n’y aura plus de déluge. » Mais le but de l’opération n’est pas là. Quand nous parlons de temps, nous parlons de</w:t>
      </w:r>
      <w:r>
        <w:t xml:space="preserve"> </w:t>
      </w:r>
      <w:r>
        <w:rPr>
          <w:iCs/>
          <w:i/>
        </w:rPr>
        <w:t xml:space="preserve">netsach</w:t>
      </w:r>
      <w:r>
        <w:t xml:space="preserve">, d’éternel. Après ces 6 000 ans, le monde continue à exister quelques milliers d’années, puis</w:t>
      </w:r>
      <w:r>
        <w:t xml:space="preserve"> </w:t>
      </w:r>
      <w:r>
        <w:rPr>
          <w:bCs/>
          <w:b/>
        </w:rPr>
        <w:t xml:space="preserve">les valeurs matérielles seront complètement détruites</w:t>
      </w:r>
      <w:r>
        <w:t xml:space="preserve"> </w:t>
      </w:r>
      <w:r>
        <w:t xml:space="preserve">et le monde fonctionnera avec d’autres valeurs : c’est l’</w:t>
      </w:r>
      <w:r>
        <w:rPr>
          <w:iCs/>
          <w:i/>
        </w:rPr>
        <w:t xml:space="preserve">Olam Haba</w:t>
      </w:r>
      <w:r>
        <w:t xml:space="preserve"> </w:t>
      </w:r>
      <w:r>
        <w:rPr>
          <w:bCs/>
          <w:b/>
        </w:rPr>
        <w:t xml:space="preserve">[à vérifier : la durée avancée n’est pas claire ; le Talmud, Sanhédrin 97a, parle de 6 000 ans suivis d’une période de destruction]</w:t>
      </w:r>
      <w:r>
        <w:t xml:space="preserve">.</w:t>
      </w:r>
    </w:p>
    <w:p>
      <w:pPr>
        <w:pStyle w:val="BodyText"/>
      </w:pPr>
      <w:r>
        <w:t xml:space="preserve">C’est pour cela que la Torah raconte que Noah s’est enivré : il a goûté</w:t>
      </w:r>
      <w:r>
        <w:t xml:space="preserve"> </w:t>
      </w:r>
      <w:r>
        <w:rPr>
          <w:bCs/>
          <w:b/>
        </w:rPr>
        <w:t xml:space="preserve">le plaisir de ce monde-ci</w:t>
      </w:r>
      <w:r>
        <w:t xml:space="preserve">. Le conférencier précise : « Je ne dis pas qu’il a pris une bouteille de vodka. » Ça veut dire qu’on a compris que ce n’est pas Noah qui sauvera l’avenir : il ne peut pas apporter au monde ce dont il a besoin, il ne peut qu’amener d’autres enfants, ce qui ne changera pas le système.</w:t>
      </w:r>
      <w:r>
        <w:t xml:space="preserve"> </w:t>
      </w:r>
      <w:r>
        <w:rPr>
          <w:bCs/>
          <w:b/>
        </w:rPr>
        <w:t xml:space="preserve">[à vérifier : le terme « castré » employé ici, et le passage 38:30 à 38:50 sont très déformés]</w:t>
      </w:r>
      <w:r>
        <w:t xml:space="preserve"> </w:t>
      </w:r>
      <w:r>
        <w:t xml:space="preserve">Ce sera Avraham, avec sa</w:t>
      </w:r>
      <w:r>
        <w:t xml:space="preserve"> </w:t>
      </w:r>
      <w:r>
        <w:rPr>
          <w:iCs/>
          <w:i/>
        </w:rPr>
        <w:t xml:space="preserve">brit olam</w:t>
      </w:r>
      <w:r>
        <w:t xml:space="preserve">, «</w:t>
      </w:r>
      <w:r>
        <w:t xml:space="preserve"> </w:t>
      </w:r>
      <w:r>
        <w:rPr>
          <w:iCs/>
          <w:i/>
        </w:rPr>
        <w:t xml:space="preserve">min haolam vead haolam</w:t>
      </w:r>
      <w:r>
        <w:t xml:space="preserve"> </w:t>
      </w:r>
      <w:r>
        <w:t xml:space="preserve">»</w:t>
      </w:r>
      <w:r>
        <w:t xml:space="preserve"> </w:t>
      </w:r>
      <w:r>
        <w:rPr>
          <w:bCs/>
          <w:b/>
        </w:rPr>
        <w:t xml:space="preserve">[à vérifier : citation inaudible]</w:t>
      </w:r>
      <w:r>
        <w:t xml:space="preserve"> </w:t>
      </w:r>
      <w:r>
        <w:t xml:space="preserve">: le vrai</w:t>
      </w:r>
      <w:r>
        <w:t xml:space="preserve"> </w:t>
      </w:r>
      <w:r>
        <w:rPr>
          <w:iCs/>
          <w:i/>
        </w:rPr>
        <w:t xml:space="preserve">olam</w:t>
      </w:r>
      <w:r>
        <w:t xml:space="preserve">, celui dont parlent David et Natan.</w:t>
      </w:r>
    </w:p>
    <w:p>
      <w:pPr>
        <w:pStyle w:val="BodyText"/>
      </w:pPr>
      <w:r>
        <w:t xml:space="preserve">Mais dans les</w:t>
      </w:r>
      <w:r>
        <w:t xml:space="preserve"> </w:t>
      </w:r>
      <w:r>
        <w:rPr>
          <w:bCs/>
          <w:b/>
        </w:rPr>
        <w:t xml:space="preserve">dix générations de Noah à Avraham</w:t>
      </w:r>
      <w:r>
        <w:t xml:space="preserve">, on ne parle plus de mort : elles mènent à Avraham, et Avraham mène au</w:t>
      </w:r>
      <w:r>
        <w:t xml:space="preserve"> </w:t>
      </w:r>
      <w:r>
        <w:rPr>
          <w:bCs/>
          <w:b/>
        </w:rPr>
        <w:t xml:space="preserve">Machia’h</w:t>
      </w:r>
      <w:r>
        <w:t xml:space="preserve">. Au potentiel, on est déjà dans un monde où il n’y a plus de mort, parce que la mort commence avec la faute d’Adam. « Au début, on voit déjà la lumière au bout du tunnel. Un tunnel un peu long, mais il y a de la lumière. »</w:t>
      </w:r>
    </w:p>
    <w:bookmarkEnd w:id="31"/>
    <w:bookmarkStart w:id="32" w:name="Xad6da8547358241f922787d9f59f205f35ef959"/>
    <w:p>
      <w:pPr>
        <w:pStyle w:val="Heading2"/>
      </w:pPr>
      <w:r>
        <w:t xml:space="preserve">9. Pourquoi le déluge commence en Cheshvan [40:00]</w:t>
      </w:r>
    </w:p>
    <w:p>
      <w:pPr>
        <w:pStyle w:val="FirstParagraph"/>
      </w:pPr>
      <w:r>
        <w:t xml:space="preserve">Le conférencier donne deux idées.</w:t>
      </w:r>
      <w:r>
        <w:t xml:space="preserve"> </w:t>
      </w:r>
      <w:r>
        <w:rPr>
          <w:bCs/>
          <w:b/>
        </w:rPr>
        <w:t xml:space="preserve">[passage inaudible : 40:00 à 40:30, première idée]</w:t>
      </w:r>
    </w:p>
    <w:p>
      <w:pPr>
        <w:pStyle w:val="BodyText"/>
      </w:pPr>
      <w:r>
        <w:t xml:space="preserve">La seconde : le déluge est lié à</w:t>
      </w:r>
      <w:r>
        <w:t xml:space="preserve"> </w:t>
      </w:r>
      <w:r>
        <w:rPr>
          <w:bCs/>
          <w:b/>
        </w:rPr>
        <w:t xml:space="preserve">Chabbat</w:t>
      </w:r>
      <w:r>
        <w:t xml:space="preserve">. Cette génération n’avait rien à voir avec le septième jour. Chaque cycle comporte six mois ordinaires, puis le septième mois (Tichri) est plein de mitsvot, de fêtes, de bonnes choses. Quand on arrive à Cheshvan et que la personne n’a</w:t>
      </w:r>
      <w:r>
        <w:t xml:space="preserve"> </w:t>
      </w:r>
      <w:r>
        <w:rPr>
          <w:bCs/>
          <w:b/>
        </w:rPr>
        <w:t xml:space="preserve">rien pris avec elle</w:t>
      </w:r>
      <w:r>
        <w:t xml:space="preserve"> </w:t>
      </w:r>
      <w:r>
        <w:t xml:space="preserve">de Tichri, qu’elle est restée comme elle était,</w:t>
      </w:r>
      <w:r>
        <w:t xml:space="preserve"> </w:t>
      </w:r>
      <w:r>
        <w:rPr>
          <w:bCs/>
          <w:b/>
        </w:rPr>
        <w:t xml:space="preserve">c’est là que le déluge tombe</w:t>
      </w:r>
      <w:r>
        <w:t xml:space="preserve">. Elle montre par son comportement qu’elle n’a rien retenu de Roch Hachana, de Yom Kippour, de Souccot, de Hoshana Rabba, de Sim’hat Torah : un zéro.</w:t>
      </w:r>
    </w:p>
    <w:p>
      <w:pPr>
        <w:pStyle w:val="BodyText"/>
      </w:pPr>
      <w:r>
        <w:t xml:space="preserve">Si on n’est pas lié au monde du septième, celui de Chabbat, on n’a pas de raison d’exister.</w:t>
      </w:r>
    </w:p>
    <w:p>
      <w:pPr>
        <w:pStyle w:val="BodyText"/>
      </w:pPr>
      <w:r>
        <w:rPr>
          <w:bCs/>
          <w:b/>
        </w:rPr>
        <w:t xml:space="preserve">[passage inaudible : 42:15 à 43:10, boucle de la transcription automatique]</w:t>
      </w:r>
    </w:p>
    <w:bookmarkEnd w:id="32"/>
    <w:bookmarkStart w:id="33" w:name="X2a5656c64785ac98edc3f2785bc938293a624c3"/>
    <w:p>
      <w:pPr>
        <w:pStyle w:val="Heading2"/>
      </w:pPr>
      <w:r>
        <w:t xml:space="preserve">10. Noah, héritier de Hanoch : l’occasion ratée [43:15]</w:t>
      </w:r>
    </w:p>
    <w:p>
      <w:pPr>
        <w:pStyle w:val="FirstParagraph"/>
      </w:pPr>
      <w:r>
        <w:t xml:space="preserve">Noah est aussi, d’après le conférencier, le</w:t>
      </w:r>
      <w:r>
        <w:t xml:space="preserve"> </w:t>
      </w:r>
      <w:r>
        <w:rPr>
          <w:iCs/>
          <w:i/>
        </w:rPr>
        <w:t xml:space="preserve">guilgoul</w:t>
      </w:r>
      <w:r>
        <w:t xml:space="preserve"> </w:t>
      </w:r>
      <w:r>
        <w:t xml:space="preserve">d’une partie de l’âme de</w:t>
      </w:r>
      <w:r>
        <w:t xml:space="preserve"> </w:t>
      </w:r>
      <w:r>
        <w:rPr>
          <w:bCs/>
          <w:b/>
        </w:rPr>
        <w:t xml:space="preserve">Hanoch</w:t>
      </w:r>
      <w:r>
        <w:t xml:space="preserve">. Parmi les dix générations d’Adam à Noah, Hanoch est le seul pour qui la Torah n’écrit pas la mort :</w:t>
      </w:r>
    </w:p>
    <w:p>
      <w:pPr>
        <w:pStyle w:val="BlockText"/>
      </w:pPr>
      <w:r>
        <w:t xml:space="preserve">וַיִּתְהַלֵּךְ חֲנוֹךְ אֶת־הָֽאֱלֹהִים וְאֵינֶנּוּ כִּֽי־לָקַח אֹתוֹ אֱלֹהִֽים׃</w:t>
      </w:r>
    </w:p>
    <w:p>
      <w:pPr>
        <w:pStyle w:val="BlockText"/>
      </w:pPr>
      <w:r>
        <w:rPr>
          <w:iCs/>
          <w:i/>
        </w:rPr>
        <w:t xml:space="preserve">(Berechit 5:24)</w:t>
      </w:r>
      <w:r>
        <w:t xml:space="preserve"> </w:t>
      </w:r>
      <w:r>
        <w:t xml:space="preserve">« Hénoc se conduisait selon Dieu, lorsqu’il disparut, Dieu l’ayant retiré du monde. »</w:t>
      </w:r>
    </w:p>
    <w:p>
      <w:pPr>
        <w:pStyle w:val="FirstParagraph"/>
      </w:pPr>
      <w:r>
        <w:t xml:space="preserve">Hanoch est le «</w:t>
      </w:r>
      <w:r>
        <w:t xml:space="preserve"> </w:t>
      </w:r>
      <w:r>
        <w:rPr>
          <w:iCs/>
          <w:i/>
        </w:rPr>
        <w:t xml:space="preserve">naar</w:t>
      </w:r>
      <w:r>
        <w:t xml:space="preserve"> </w:t>
      </w:r>
      <w:r>
        <w:t xml:space="preserve">», identifié à Metatron. Le conférencier renvoie aux</w:t>
      </w:r>
      <w:r>
        <w:t xml:space="preserve"> </w:t>
      </w:r>
      <w:r>
        <w:rPr>
          <w:iCs/>
          <w:i/>
        </w:rPr>
        <w:t xml:space="preserve">Tosafot</w:t>
      </w:r>
      <w:r>
        <w:t xml:space="preserve"> </w:t>
      </w:r>
      <w:r>
        <w:rPr>
          <w:bCs/>
          <w:b/>
        </w:rPr>
        <w:t xml:space="preserve">[à vérifier : probablement Yevamot 16b ; passage très déformé]</w:t>
      </w:r>
      <w:r>
        <w:t xml:space="preserve"> </w:t>
      </w:r>
      <w:r>
        <w:t xml:space="preserve">et à un livre intitulé</w:t>
      </w:r>
      <w:r>
        <w:t xml:space="preserve"> </w:t>
      </w:r>
      <w:r>
        <w:rPr>
          <w:iCs/>
          <w:i/>
        </w:rPr>
        <w:t xml:space="preserve">Chaar</w:t>
      </w:r>
      <w:r>
        <w:t xml:space="preserve"> </w:t>
      </w:r>
      <w:r>
        <w:t xml:space="preserve">…</w:t>
      </w:r>
      <w:r>
        <w:t xml:space="preserve"> </w:t>
      </w:r>
      <w:r>
        <w:rPr>
          <w:iCs/>
          <w:i/>
        </w:rPr>
        <w:t xml:space="preserve">Tsadikim</w:t>
      </w:r>
      <w:r>
        <w:t xml:space="preserve"> </w:t>
      </w:r>
      <w:r>
        <w:rPr>
          <w:bCs/>
          <w:b/>
        </w:rPr>
        <w:t xml:space="preserve">[à vérifier : nom du livre]</w:t>
      </w:r>
      <w:r>
        <w:t xml:space="preserve">.</w:t>
      </w:r>
    </w:p>
    <w:p>
      <w:pPr>
        <w:pStyle w:val="BodyText"/>
      </w:pPr>
      <w:r>
        <w:t xml:space="preserve">Noah avait donc le potentiel de passer</w:t>
      </w:r>
      <w:r>
        <w:t xml:space="preserve"> </w:t>
      </w:r>
      <w:r>
        <w:rPr>
          <w:bCs/>
          <w:b/>
        </w:rPr>
        <w:t xml:space="preserve">immédiatement au monde du</w:t>
      </w:r>
      <w:r>
        <w:rPr>
          <w:bCs/>
          <w:b/>
        </w:rPr>
        <w:t xml:space="preserve"> </w:t>
      </w:r>
      <w:r>
        <w:rPr>
          <w:iCs/>
          <w:i/>
          <w:bCs/>
          <w:b/>
        </w:rPr>
        <w:t xml:space="preserve">tikoun</w:t>
      </w:r>
      <w:r>
        <w:t xml:space="preserve">. Quand il a offert ses sacrifices après le déluge :</w:t>
      </w:r>
    </w:p>
    <w:p>
      <w:pPr>
        <w:pStyle w:val="BlockText"/>
      </w:pPr>
      <w:r>
        <w:t xml:space="preserve">וַיִּבֶן נֹחַ מִזְבֵּחַ לַֽיהֹוָה וַיִּקַּח מִכֹּל ׀ הַבְּהֵמָה הַטְּהֹרָה וּמִכֹּל הָעוֹף הַטָּהוֹר וַיַּעַל עֹלֹת בַּמִּזְבֵּֽחַ׃</w:t>
      </w:r>
    </w:p>
    <w:p>
      <w:pPr>
        <w:pStyle w:val="BlockText"/>
      </w:pPr>
      <w:r>
        <w:rPr>
          <w:iCs/>
          <w:i/>
        </w:rPr>
        <w:t xml:space="preserve">(Berechit 8:20)</w:t>
      </w:r>
      <w:r>
        <w:t xml:space="preserve"> </w:t>
      </w:r>
      <w:r>
        <w:t xml:space="preserve">« Noé érigea un autel à l’Éternel; il prit de tous les quadrupèdes purs, de tous les oiseaux purs, et les offrit en holocauste sur l’autel. »</w:t>
      </w:r>
    </w:p>
    <w:p>
      <w:pPr>
        <w:pStyle w:val="BlockText"/>
      </w:pPr>
      <w:r>
        <w:t xml:space="preserve">וַיָּרַח יְהֹוָה אֶת־רֵיחַ הַנִּיחֹחַ וַיֹּאמֶר יְהֹוָה אֶל־לִבּוֹ לֹֽא־אֹסִף לְקַלֵּל עוֹד אֶת־הָֽאֲדָמָה בַּעֲבוּר הָֽאָדָם כִּי יֵצֶר לֵב הָאָדָם רַע מִנְּעֻרָיו וְלֹֽא־אֹסִף עוֹד לְהַכּוֹת אֶת־כׇּל־חַי כַּֽאֲשֶׁר עָשִֽׂיתִי׃</w:t>
      </w:r>
    </w:p>
    <w:p>
      <w:pPr>
        <w:pStyle w:val="BlockText"/>
      </w:pPr>
      <w:r>
        <w:rPr>
          <w:iCs/>
          <w:i/>
        </w:rPr>
        <w:t xml:space="preserve">(Berechit 8:21)</w:t>
      </w:r>
      <w:r>
        <w:t xml:space="preserve"> </w:t>
      </w:r>
      <w:r>
        <w:t xml:space="preserve">« L’Éternel aspira la délectable odeur, et il dit en lui-même: “Désormais, je ne maudirai plus la terre à cause de l’homme, car les conceptions du cœur de l’homme sont mauvaises dès son enfance; désormais, je ne frapperai plus tous les vivants, comme je l’ai fait. »</w:t>
      </w:r>
    </w:p>
    <w:p>
      <w:pPr>
        <w:pStyle w:val="FirstParagraph"/>
      </w:pPr>
      <w:r>
        <w:t xml:space="preserve">s’il les avait offerts dans le bon sens, avec les bonnes intentions, le Machia’h serait arrivé tout de suite : le monde était à zéro, tout était à plat, on pouvait tout remettre en place. « Il a raté le coup. C’était un tout petit peu alcoolique. Un tout petit peu, à son niveau. On parle de finesse ici. » Et c’est pour cela que nous attendons encore le Machia’h.</w:t>
      </w:r>
    </w:p>
    <w:p>
      <w:pPr>
        <w:pStyle w:val="BodyText"/>
      </w:pPr>
      <w:r>
        <w:t xml:space="preserve">Mais une partie de son âme est passée à David, à qui Hashem a promis la</w:t>
      </w:r>
      <w:r>
        <w:t xml:space="preserve"> </w:t>
      </w:r>
      <w:r>
        <w:rPr>
          <w:iCs/>
          <w:i/>
        </w:rPr>
        <w:t xml:space="preserve">brit olam</w:t>
      </w:r>
      <w:r>
        <w:t xml:space="preserve">, les</w:t>
      </w:r>
      <w:r>
        <w:t xml:space="preserve"> </w:t>
      </w:r>
      <w:r>
        <w:rPr>
          <w:iCs/>
          <w:i/>
        </w:rPr>
        <w:t xml:space="preserve">dorot olam</w:t>
      </w:r>
      <w:r>
        <w:t xml:space="preserve">.</w:t>
      </w:r>
    </w:p>
    <w:bookmarkEnd w:id="33"/>
    <w:bookmarkStart w:id="34" w:name="conclusion-se-délivrer-soi-même-4500"/>
    <w:p>
      <w:pPr>
        <w:pStyle w:val="Heading2"/>
      </w:pPr>
      <w:r>
        <w:t xml:space="preserve">11. Conclusion : se délivrer soi-même [45:00]</w:t>
      </w:r>
    </w:p>
    <w:p>
      <w:pPr>
        <w:pStyle w:val="FirstParagraph"/>
      </w:pPr>
      <w:r>
        <w:t xml:space="preserve">Chaque personne peut</w:t>
      </w:r>
      <w:r>
        <w:t xml:space="preserve"> </w:t>
      </w:r>
      <w:r>
        <w:rPr>
          <w:bCs/>
          <w:b/>
        </w:rPr>
        <w:t xml:space="preserve">se délivrer toute seule</w:t>
      </w:r>
      <w:r>
        <w:t xml:space="preserve">. Même celui qui est enfoncé dans la queue, s’il comprend qu’il doit au moins</w:t>
      </w:r>
      <w:r>
        <w:t xml:space="preserve"> </w:t>
      </w:r>
      <w:r>
        <w:rPr>
          <w:bCs/>
          <w:b/>
        </w:rPr>
        <w:t xml:space="preserve">tourner sa tête vers la tête</w:t>
      </w:r>
      <w:r>
        <w:t xml:space="preserve">, est déjà dans la bonne direction. Il peut alors avancer, avancer, avancer, et finir par se retrouver à la tête, et commencer à vivre des vies</w:t>
      </w:r>
      <w:r>
        <w:t xml:space="preserve"> </w:t>
      </w:r>
      <w:r>
        <w:rPr>
          <w:bCs/>
          <w:b/>
        </w:rPr>
        <w:t xml:space="preserve">où c’est la tête qui commande, et pas la queue</w:t>
      </w:r>
      <w:r>
        <w:t xml:space="preserve">.</w:t>
      </w:r>
    </w:p>
    <w:p>
      <w:pPr>
        <w:pStyle w:val="BodyText"/>
      </w:pPr>
      <w:r>
        <w:t xml:space="preserve">Que Hashem nous aide à nous retrouver : être vrais, raisonner, ne pas agir par énervement ou par envies bêtes, et être plutôt proches de Hashem.</w:t>
      </w:r>
    </w:p>
    <w:p>
      <w:r>
        <w:pict>
          <v:rect style="width:0;height:1.5pt" o:hralign="center" o:hrstd="t" o:hr="t"/>
        </w:pict>
      </w:r>
    </w:p>
    <w:bookmarkEnd w:id="34"/>
    <w:bookmarkStart w:id="35" w:name="annexe-tous-les-versets-cités"/>
    <w:p>
      <w:pPr>
        <w:pStyle w:val="Heading2"/>
      </w:pPr>
      <w:r>
        <w:t xml:space="preserve">Annexe : tous les versets cités</w:t>
      </w:r>
    </w:p>
    <w:p>
      <w:pPr>
        <w:pStyle w:val="FirstParagraph"/>
      </w:pPr>
      <w:r>
        <w:t xml:space="preserve">Texte hébreu :</w:t>
      </w:r>
      <w:r>
        <w:t xml:space="preserve"> </w:t>
      </w:r>
      <w:r>
        <w:rPr>
          <w:iCs/>
          <w:i/>
        </w:rPr>
        <w:t xml:space="preserve">Miqra according to the Masorah</w:t>
      </w:r>
      <w:r>
        <w:t xml:space="preserve">, voyelles conservées, cantillation retirée. Traduction :</w:t>
      </w:r>
      <w:r>
        <w:t xml:space="preserve"> </w:t>
      </w:r>
      <w:r>
        <w:rPr>
          <w:iCs/>
          <w:i/>
        </w:rPr>
        <w:t xml:space="preserve">Bible du Rabbinat 1899</w:t>
      </w:r>
      <w:r>
        <w:t xml:space="preserve">. Source : sefaria.org.</w:t>
      </w:r>
    </w:p>
    <w:p>
      <w:pPr>
        <w:pStyle w:val="BodyText"/>
      </w:pPr>
      <w:r>
        <w:rPr>
          <w:bCs/>
          <w:b/>
        </w:rPr>
        <w:t xml:space="preserve">Berechit 5:5</w:t>
      </w:r>
      <w:r>
        <w:t xml:space="preserve"> </w:t>
      </w:r>
      <w:r>
        <w:t xml:space="preserve">(Genesis 5:5)</w:t>
      </w:r>
    </w:p>
    <w:p>
      <w:pPr>
        <w:pStyle w:val="BodyText"/>
      </w:pPr>
      <w:r>
        <w:t xml:space="preserve">וַיִּֽהְיוּ כׇּל־יְמֵי אָדָם אֲשֶׁר־חַי תְּשַׁע מֵאוֹת שָׁנָה וּשְׁלֹשִׁים שָׁנָה וַיָּמֹֽת׃</w:t>
      </w:r>
    </w:p>
    <w:p>
      <w:pPr>
        <w:pStyle w:val="BodyText"/>
      </w:pPr>
      <w:r>
        <w:t xml:space="preserve">Tout le temps qu’Adam vécut fut donc de neuf cent trente ans; et il mourut.</w:t>
      </w:r>
    </w:p>
    <w:p>
      <w:pPr>
        <w:pStyle w:val="BodyText"/>
      </w:pPr>
      <w:r>
        <w:rPr>
          <w:bCs/>
          <w:b/>
        </w:rPr>
        <w:t xml:space="preserve">Berechit 5:24</w:t>
      </w:r>
      <w:r>
        <w:t xml:space="preserve"> </w:t>
      </w:r>
      <w:r>
        <w:t xml:space="preserve">(Genesis 5:24)</w:t>
      </w:r>
    </w:p>
    <w:p>
      <w:pPr>
        <w:pStyle w:val="BodyText"/>
      </w:pPr>
      <w:r>
        <w:t xml:space="preserve">וַיִּתְהַלֵּךְ חֲנוֹךְ אֶת־הָֽאֱלֹהִים וְאֵינֶנּוּ כִּֽי־לָקַח אֹתוֹ אֱלֹהִֽים׃</w:t>
      </w:r>
    </w:p>
    <w:p>
      <w:pPr>
        <w:pStyle w:val="BodyText"/>
      </w:pPr>
      <w:r>
        <w:t xml:space="preserve">Hénoc se conduisait selon Dieu, lorsqu’il disparut, Dieu l’ayant retiré du monde.</w:t>
      </w:r>
    </w:p>
    <w:p>
      <w:pPr>
        <w:pStyle w:val="BodyText"/>
      </w:pPr>
      <w:r>
        <w:rPr>
          <w:bCs/>
          <w:b/>
        </w:rPr>
        <w:t xml:space="preserve">Berechit 5:32</w:t>
      </w:r>
      <w:r>
        <w:t xml:space="preserve"> </w:t>
      </w:r>
      <w:r>
        <w:t xml:space="preserve">(Genesis 5:32)</w:t>
      </w:r>
    </w:p>
    <w:p>
      <w:pPr>
        <w:pStyle w:val="BodyText"/>
      </w:pPr>
      <w:r>
        <w:t xml:space="preserve">וַֽיְהִי־נֹחַ בֶּן־חֲמֵשׁ מֵאוֹת שָׁנָה וַיּוֹלֶד נֹחַ אֶת־שֵׁם אֶת־חָם וְאֶת־יָֽפֶת׃</w:t>
      </w:r>
    </w:p>
    <w:p>
      <w:pPr>
        <w:pStyle w:val="BodyText"/>
      </w:pPr>
      <w:r>
        <w:t xml:space="preserve">Noé, étant âgé de cinq cents ans, engendra Sem, puis Cham et Japhet.</w:t>
      </w:r>
    </w:p>
    <w:p>
      <w:pPr>
        <w:pStyle w:val="BodyText"/>
      </w:pPr>
      <w:r>
        <w:rPr>
          <w:bCs/>
          <w:b/>
        </w:rPr>
        <w:t xml:space="preserve">Berechit 6:9</w:t>
      </w:r>
      <w:r>
        <w:t xml:space="preserve"> </w:t>
      </w:r>
      <w:r>
        <w:t xml:space="preserve">(Genesis 6:9)</w:t>
      </w:r>
    </w:p>
    <w:p>
      <w:pPr>
        <w:pStyle w:val="BodyText"/>
      </w:pPr>
      <w:r>
        <w:t xml:space="preserve">אֵלֶּה תּוֹלְדֹת נֹחַ נֹחַ אִישׁ צַדִּיק תָּמִים הָיָה בְּדֹֽרֹתָיו אֶת־הָֽאֱלֹהִים הִֽתְהַלֶּךְ־נֹֽחַ׃</w:t>
      </w:r>
    </w:p>
    <w:p>
      <w:pPr>
        <w:pStyle w:val="BodyText"/>
      </w:pPr>
      <w:r>
        <w:t xml:space="preserve">Ceci est l’histoire de Noé. Noé fut un homme juste, irréprochable, entre ses contemporains; il se conduisit selon Dieu.</w:t>
      </w:r>
    </w:p>
    <w:p>
      <w:pPr>
        <w:pStyle w:val="BodyText"/>
      </w:pPr>
      <w:r>
        <w:rPr>
          <w:bCs/>
          <w:b/>
        </w:rPr>
        <w:t xml:space="preserve">Berechit 6:11</w:t>
      </w:r>
      <w:r>
        <w:t xml:space="preserve"> </w:t>
      </w:r>
      <w:r>
        <w:t xml:space="preserve">(Genesis 6:11)</w:t>
      </w:r>
    </w:p>
    <w:p>
      <w:pPr>
        <w:pStyle w:val="BodyText"/>
      </w:pPr>
      <w:r>
        <w:t xml:space="preserve">וַתִּשָּׁחֵת הָאָרֶץ לִפְנֵי הָֽאֱלֹהִים וַתִּמָּלֵא הָאָרֶץ חָמָֽס׃</w:t>
      </w:r>
    </w:p>
    <w:p>
      <w:pPr>
        <w:pStyle w:val="BodyText"/>
      </w:pPr>
      <w:r>
        <w:t xml:space="preserve">Or, la terre s’était corrompue devant Dieu, et elle s’était remplie d’iniquité.</w:t>
      </w:r>
    </w:p>
    <w:p>
      <w:pPr>
        <w:pStyle w:val="BodyText"/>
      </w:pPr>
      <w:r>
        <w:rPr>
          <w:bCs/>
          <w:b/>
        </w:rPr>
        <w:t xml:space="preserve">Berechit 7:6</w:t>
      </w:r>
      <w:r>
        <w:t xml:space="preserve"> </w:t>
      </w:r>
      <w:r>
        <w:t xml:space="preserve">(Genesis 7:6)</w:t>
      </w:r>
    </w:p>
    <w:p>
      <w:pPr>
        <w:pStyle w:val="BodyText"/>
      </w:pPr>
      <w:r>
        <w:t xml:space="preserve">וְנֹחַ בֶּן־שֵׁשׁ מֵאוֹת שָׁנָה וְהַמַּבּוּל הָיָה מַיִם עַל־הָאָֽרֶץ׃</w:t>
      </w:r>
    </w:p>
    <w:p>
      <w:pPr>
        <w:pStyle w:val="BodyText"/>
      </w:pPr>
      <w:r>
        <w:t xml:space="preserve">Or, il était âgé de six cents ans lorsque arriva le Déluge, ces eaux qui couvrirent la terre.</w:t>
      </w:r>
    </w:p>
    <w:p>
      <w:pPr>
        <w:pStyle w:val="BodyText"/>
      </w:pPr>
      <w:r>
        <w:rPr>
          <w:bCs/>
          <w:b/>
        </w:rPr>
        <w:t xml:space="preserve">Berechit 7:11</w:t>
      </w:r>
      <w:r>
        <w:t xml:space="preserve"> </w:t>
      </w:r>
      <w:r>
        <w:t xml:space="preserve">(Genesis 7:11)</w:t>
      </w:r>
    </w:p>
    <w:p>
      <w:pPr>
        <w:pStyle w:val="BodyText"/>
      </w:pPr>
      <w:r>
        <w:t xml:space="preserve">בִּשְׁנַת שֵׁשׁ־מֵאוֹת שָׁנָה לְחַיֵּי־נֹחַ בַּחֹדֶשׁ הַשֵּׁנִי בְּשִׁבְעָֽה־עָשָׂר יוֹם לַחֹדֶשׁ בַּיּוֹם הַזֶּה נִבְקְעוּ כׇּֽל־מַעְיְנֹת תְּהוֹם רַבָּה וַאֲרֻבֹּת הַשָּׁמַיִם נִפְתָּֽחוּ׃</w:t>
      </w:r>
    </w:p>
    <w:p>
      <w:pPr>
        <w:pStyle w:val="BodyText"/>
      </w:pPr>
      <w:r>
        <w:t xml:space="preserve">Dans l’année six cent de la vie de Noé, le deuxième mois, le dix-septième jour du mois, en ce jour jaillirent toutes les sources de l’immense Abîme, et les cataractes du ciel s’ouvrirent.</w:t>
      </w:r>
    </w:p>
    <w:p>
      <w:pPr>
        <w:pStyle w:val="BodyText"/>
      </w:pPr>
      <w:r>
        <w:rPr>
          <w:bCs/>
          <w:b/>
        </w:rPr>
        <w:t xml:space="preserve">Berechit 7:23</w:t>
      </w:r>
      <w:r>
        <w:t xml:space="preserve"> </w:t>
      </w:r>
      <w:r>
        <w:t xml:space="preserve">(Genesis 7:23)</w:t>
      </w:r>
    </w:p>
    <w:p>
      <w:pPr>
        <w:pStyle w:val="BodyText"/>
      </w:pPr>
      <w:r>
        <w:t xml:space="preserve">וַיִּמַח אֶֽת־כׇּל־הַיְקוּם ׀ אֲשֶׁר ׀ עַל־פְּנֵי הָֽאֲדָמָה מֵאָדָם עַד־בְּהֵמָה עַד־רֶמֶשׂ וְעַד־עוֹף הַשָּׁמַיִם וַיִּמָּחוּ מִן־הָאָרֶץ וַיִּשָּׁאֶר אַךְ־נֹחַ וַֽאֲשֶׁר אִתּוֹ בַּתֵּבָֽה׃</w:t>
      </w:r>
    </w:p>
    <w:p>
      <w:pPr>
        <w:pStyle w:val="BodyText"/>
      </w:pPr>
      <w:r>
        <w:t xml:space="preserve">Dieu effaça toutes les créatures qui étaient sur la face de la terre, depuis l’homme jusqu’à la brute, jusqu’au reptile, jusqu’à l’oiseau du ciel et ils furent effacés de la terre. Il ne resta que Noé et ce qui était avec lui dans l’arche.</w:t>
      </w:r>
    </w:p>
    <w:p>
      <w:pPr>
        <w:pStyle w:val="BodyText"/>
      </w:pPr>
      <w:r>
        <w:rPr>
          <w:bCs/>
          <w:b/>
        </w:rPr>
        <w:t xml:space="preserve">Berechit 8:14</w:t>
      </w:r>
      <w:r>
        <w:t xml:space="preserve"> </w:t>
      </w:r>
      <w:r>
        <w:t xml:space="preserve">(Genesis 8:14)</w:t>
      </w:r>
    </w:p>
    <w:p>
      <w:pPr>
        <w:pStyle w:val="BodyText"/>
      </w:pPr>
      <w:r>
        <w:t xml:space="preserve">וּבַחֹדֶשׁ הַשֵּׁנִי בְּשִׁבְעָה וְעֶשְׂרִים יוֹם לַחֹדֶשׁ יָבְשָׁה הָאָֽרֶץ׃</w:t>
      </w:r>
    </w:p>
    <w:p>
      <w:pPr>
        <w:pStyle w:val="BodyText"/>
      </w:pPr>
      <w:r>
        <w:t xml:space="preserve">Et au deuxième mois, le vingt-septième jour du mois, la terre était sèche.</w:t>
      </w:r>
    </w:p>
    <w:p>
      <w:pPr>
        <w:pStyle w:val="BodyText"/>
      </w:pPr>
      <w:r>
        <w:rPr>
          <w:bCs/>
          <w:b/>
        </w:rPr>
        <w:t xml:space="preserve">Berechit 8:20</w:t>
      </w:r>
      <w:r>
        <w:t xml:space="preserve"> </w:t>
      </w:r>
      <w:r>
        <w:t xml:space="preserve">(Genesis 8:20)</w:t>
      </w:r>
    </w:p>
    <w:p>
      <w:pPr>
        <w:pStyle w:val="BodyText"/>
      </w:pPr>
      <w:r>
        <w:t xml:space="preserve">וַיִּבֶן נֹחַ מִזְבֵּחַ לַֽיהֹוָה וַיִּקַּח מִכֹּל ׀ הַבְּהֵמָה הַטְּהֹרָה וּמִכֹּל הָעוֹף הַטָּהוֹר וַיַּעַל עֹלֹת בַּמִּזְבֵּֽחַ׃</w:t>
      </w:r>
    </w:p>
    <w:p>
      <w:pPr>
        <w:pStyle w:val="BodyText"/>
      </w:pPr>
      <w:r>
        <w:t xml:space="preserve">Noé érigea un autel à l’Éternel; il prit de tous les quadrupèdes purs, de tous les oiseaux purs, et les offrit en holocauste sur l’autel.</w:t>
      </w:r>
    </w:p>
    <w:p>
      <w:pPr>
        <w:pStyle w:val="BodyText"/>
      </w:pPr>
      <w:r>
        <w:rPr>
          <w:bCs/>
          <w:b/>
        </w:rPr>
        <w:t xml:space="preserve">Berechit 8:21</w:t>
      </w:r>
      <w:r>
        <w:t xml:space="preserve"> </w:t>
      </w:r>
      <w:r>
        <w:t xml:space="preserve">(Genesis 8:21)</w:t>
      </w:r>
    </w:p>
    <w:p>
      <w:pPr>
        <w:pStyle w:val="BodyText"/>
      </w:pPr>
      <w:r>
        <w:t xml:space="preserve">וַיָּרַח יְהֹוָה אֶת־רֵיחַ הַנִּיחֹחַ וַיֹּאמֶר יְהֹוָה אֶל־לִבּוֹ לֹֽא־אֹסִף לְקַלֵּל עוֹד אֶת־הָֽאֲדָמָה בַּעֲבוּר הָֽאָדָם כִּי יֵצֶר לֵב הָאָדָם רַע מִנְּעֻרָיו וְלֹֽא־אֹסִף עוֹד לְהַכּוֹת אֶת־כׇּל־חַי כַּֽאֲשֶׁר עָשִֽׂיתִי׃</w:t>
      </w:r>
    </w:p>
    <w:p>
      <w:pPr>
        <w:pStyle w:val="BodyText"/>
      </w:pPr>
      <w:r>
        <w:t xml:space="preserve">L’Éternel aspira la délectable odeur, et il dit en lui-même: “Désormais, je ne maudirai plus la terre à cause de l’homme, car les conceptions du cœur de l’homme sont mauvaises dès son enfance; désormais, je ne frapperai plus tous les vivants, comme je l’ai fait.</w:t>
      </w:r>
    </w:p>
    <w:p>
      <w:pPr>
        <w:pStyle w:val="BodyText"/>
      </w:pPr>
      <w:r>
        <w:rPr>
          <w:bCs/>
          <w:b/>
        </w:rPr>
        <w:t xml:space="preserve">Berechit 9:9</w:t>
      </w:r>
      <w:r>
        <w:t xml:space="preserve"> </w:t>
      </w:r>
      <w:r>
        <w:t xml:space="preserve">(Genesis 9:9)</w:t>
      </w:r>
    </w:p>
    <w:p>
      <w:pPr>
        <w:pStyle w:val="BodyText"/>
      </w:pPr>
      <w:r>
        <w:t xml:space="preserve">וַאֲנִי הִנְנִי מֵקִים אֶת־בְּרִיתִי אִתְּכֶם וְאֶֽת־זַרְעֲכֶם אַֽחֲרֵיכֶֽם׃</w:t>
      </w:r>
    </w:p>
    <w:p>
      <w:pPr>
        <w:pStyle w:val="BodyText"/>
      </w:pPr>
      <w:r>
        <w:t xml:space="preserve">“Et moi, je veux établir mon alliance avec vous et avec la postérité qui vous suivra;</w:t>
      </w:r>
    </w:p>
    <w:p>
      <w:pPr>
        <w:pStyle w:val="BodyText"/>
      </w:pPr>
      <w:r>
        <w:rPr>
          <w:bCs/>
          <w:b/>
        </w:rPr>
        <w:t xml:space="preserve">Berechit 9:12</w:t>
      </w:r>
      <w:r>
        <w:t xml:space="preserve"> </w:t>
      </w:r>
      <w:r>
        <w:t xml:space="preserve">(Genesis 9:12)</w:t>
      </w:r>
    </w:p>
    <w:p>
      <w:pPr>
        <w:pStyle w:val="BodyText"/>
      </w:pPr>
      <w:r>
        <w:t xml:space="preserve">וַיֹּאמֶר אֱלֹהִים זֹאת אֽוֹת־הַבְּרִית אֲשֶׁר־אֲנִי נֹתֵן בֵּינִי וּבֵינֵיכֶם וּבֵין כׇּל־נֶפֶשׁ חַיָּה אֲשֶׁר אִתְּכֶם לְדֹרֹת עוֹלָֽם׃</w:t>
      </w:r>
    </w:p>
    <w:p>
      <w:pPr>
        <w:pStyle w:val="BodyText"/>
      </w:pPr>
      <w:r>
        <w:t xml:space="preserve">Dieu ajouta: “Ceci est le signe de l’alliance que j’établis, pour une durée perpétuelle, entre moi et vous, et tous les êtres animés qui sont avec vous.</w:t>
      </w:r>
    </w:p>
    <w:p>
      <w:pPr>
        <w:pStyle w:val="BodyText"/>
      </w:pPr>
      <w:r>
        <w:rPr>
          <w:bCs/>
          <w:b/>
        </w:rPr>
        <w:t xml:space="preserve">Berechit 9:16</w:t>
      </w:r>
      <w:r>
        <w:t xml:space="preserve"> </w:t>
      </w:r>
      <w:r>
        <w:t xml:space="preserve">(Genesis 9:16)</w:t>
      </w:r>
    </w:p>
    <w:p>
      <w:pPr>
        <w:pStyle w:val="BodyText"/>
      </w:pPr>
      <w:r>
        <w:t xml:space="preserve">וְהָיְתָה הַקֶּשֶׁת בֶּֽעָנָן וּרְאִיתִיהָ לִזְכֹּר בְּרִית עוֹלָם בֵּין אֱלֹהִים וּבֵין כׇּל־נֶפֶשׁ חַיָּה בְּכׇל־בָּשָׂר אֲשֶׁר עַל־הָאָֽרֶץ׃</w:t>
      </w:r>
    </w:p>
    <w:p>
      <w:pPr>
        <w:pStyle w:val="BodyText"/>
      </w:pPr>
      <w:r>
        <w:t xml:space="preserve">L’arc étant dans les nuages, je le regarderai et me rappellerai le pacte perpétuel de Dieu avec toutes les créatures vivantes qui sont sur la terre.</w:t>
      </w:r>
    </w:p>
    <w:p>
      <w:pPr>
        <w:pStyle w:val="BodyText"/>
      </w:pPr>
      <w:r>
        <w:rPr>
          <w:bCs/>
          <w:b/>
        </w:rPr>
        <w:t xml:space="preserve">Berechit 9:20</w:t>
      </w:r>
      <w:r>
        <w:t xml:space="preserve"> </w:t>
      </w:r>
      <w:r>
        <w:t xml:space="preserve">(Genesis 9:20)</w:t>
      </w:r>
    </w:p>
    <w:p>
      <w:pPr>
        <w:pStyle w:val="BodyText"/>
      </w:pPr>
      <w:r>
        <w:t xml:space="preserve">וַיָּחֶל נֹחַ אִישׁ הָֽאֲדָמָה וַיִּטַּע כָּֽרֶם׃</w:t>
      </w:r>
    </w:p>
    <w:p>
      <w:pPr>
        <w:pStyle w:val="BodyText"/>
      </w:pPr>
      <w:r>
        <w:t xml:space="preserve">Noé, d’abord cultivateur planta une vigne.</w:t>
      </w:r>
    </w:p>
    <w:p>
      <w:pPr>
        <w:pStyle w:val="BodyText"/>
      </w:pPr>
      <w:r>
        <w:rPr>
          <w:bCs/>
          <w:b/>
        </w:rPr>
        <w:t xml:space="preserve">Berechit 9:21</w:t>
      </w:r>
      <w:r>
        <w:t xml:space="preserve"> </w:t>
      </w:r>
      <w:r>
        <w:t xml:space="preserve">(Genesis 9:21)</w:t>
      </w:r>
    </w:p>
    <w:p>
      <w:pPr>
        <w:pStyle w:val="BodyText"/>
      </w:pPr>
      <w:r>
        <w:t xml:space="preserve">וַיֵּשְׁתְּ מִן־הַיַּיִן וַיִּשְׁכָּר וַיִּתְגַּל בְּתוֹךְ אׇהֳלֹֽה׃</w:t>
      </w:r>
    </w:p>
    <w:p>
      <w:pPr>
        <w:pStyle w:val="BodyText"/>
      </w:pPr>
      <w:r>
        <w:t xml:space="preserve">Il but de son vin et s’enivra, et il se mit à nu au milieu de sa tente.</w:t>
      </w:r>
    </w:p>
    <w:p>
      <w:pPr>
        <w:pStyle w:val="BodyText"/>
      </w:pPr>
      <w:r>
        <w:rPr>
          <w:bCs/>
          <w:b/>
        </w:rPr>
        <w:t xml:space="preserve">Berechit 11:10</w:t>
      </w:r>
      <w:r>
        <w:t xml:space="preserve"> </w:t>
      </w:r>
      <w:r>
        <w:t xml:space="preserve">(Genesis 11:10)</w:t>
      </w:r>
    </w:p>
    <w:p>
      <w:pPr>
        <w:pStyle w:val="BodyText"/>
      </w:pPr>
      <w:r>
        <w:t xml:space="preserve">אֵלֶּה תּוֹלְדֹת שֵׁם שֵׁם בֶּן־מְאַת שָׁנָה וַיּוֹלֶד אֶת־אַרְפַּכְשָׁד שְׁנָתַיִם אַחַר הַמַּבּֽוּל׃</w:t>
      </w:r>
    </w:p>
    <w:p>
      <w:pPr>
        <w:pStyle w:val="BodyText"/>
      </w:pPr>
      <w:r>
        <w:t xml:space="preserve">Voici les générations de Sem. Sem était âgé de cent ans lorsqu’il engendra Arphaxad, deux ans après le Déluge.</w:t>
      </w:r>
    </w:p>
    <w:p>
      <w:pPr>
        <w:pStyle w:val="BodyText"/>
      </w:pPr>
      <w:r>
        <w:rPr>
          <w:bCs/>
          <w:b/>
        </w:rPr>
        <w:t xml:space="preserve">Berechit 11:11</w:t>
      </w:r>
      <w:r>
        <w:t xml:space="preserve"> </w:t>
      </w:r>
      <w:r>
        <w:t xml:space="preserve">(Genesis 11:11)</w:t>
      </w:r>
    </w:p>
    <w:p>
      <w:pPr>
        <w:pStyle w:val="BodyText"/>
      </w:pPr>
      <w:r>
        <w:t xml:space="preserve">וַֽיְחִי־שֵׁם אַֽחֲרֵי הוֹלִידוֹ אֶת־אַרְפַּכְשָׁד חֲמֵשׁ מֵאוֹת שָׁנָה וַיּוֹלֶד בָּנִים וּבָנֽוֹת׃</w:t>
      </w:r>
    </w:p>
    <w:p>
      <w:pPr>
        <w:pStyle w:val="BodyText"/>
      </w:pPr>
      <w:r>
        <w:t xml:space="preserve">Sem vécut, après avoir engendré Arphaxàd, cinq cents ans; il engendra des fils et des filles.</w:t>
      </w:r>
    </w:p>
    <w:p>
      <w:pPr>
        <w:pStyle w:val="BodyText"/>
      </w:pPr>
      <w:r>
        <w:rPr>
          <w:bCs/>
          <w:b/>
        </w:rPr>
        <w:t xml:space="preserve">Berechit 17:7</w:t>
      </w:r>
      <w:r>
        <w:t xml:space="preserve"> </w:t>
      </w:r>
      <w:r>
        <w:t xml:space="preserve">(Genesis 17:7)</w:t>
      </w:r>
    </w:p>
    <w:p>
      <w:pPr>
        <w:pStyle w:val="BodyText"/>
      </w:pPr>
      <w:r>
        <w:t xml:space="preserve">וַהֲקִמֹתִי אֶת־בְּרִיתִי בֵּינִי וּבֵינֶךָ וּבֵין זַרְעֲךָ אַחֲרֶיךָ לְדֹרֹתָם לִבְרִית עוֹלָם לִהְיוֹת לְךָ לֵֽאלֹהִים וּֽלְזַרְעֲךָ אַחֲרֶֽיךָ׃</w:t>
      </w:r>
    </w:p>
    <w:p>
      <w:pPr>
        <w:pStyle w:val="BodyText"/>
      </w:pPr>
      <w:r>
        <w:t xml:space="preserve">Cette alliance, établie entre moi et entre toi et ta postérité dernière, je l’érigerai en alliance perpétuelle, étant pour toi un Dieu comme pour ta postérité après toi.</w:t>
      </w:r>
    </w:p>
    <w:p>
      <w:pPr>
        <w:pStyle w:val="BodyText"/>
      </w:pPr>
      <w:r>
        <w:rPr>
          <w:bCs/>
          <w:b/>
        </w:rPr>
        <w:t xml:space="preserve">II Shmuel 7:12</w:t>
      </w:r>
      <w:r>
        <w:t xml:space="preserve"> </w:t>
      </w:r>
      <w:r>
        <w:t xml:space="preserve">(II Samuel 7:12)</w:t>
      </w:r>
    </w:p>
    <w:p>
      <w:pPr>
        <w:pStyle w:val="BodyText"/>
      </w:pPr>
      <w:r>
        <w:t xml:space="preserve">כִּי ׀ יִמְלְאוּ יָמֶיךָ וְשָֽׁכַבְתָּ אֶת־אֲבֹתֶיךָ וַהֲקִימֹתִי אֶֽת־זַרְעֲךָ אַחֲרֶיךָ אֲשֶׁר יֵצֵא מִמֵּעֶיךָ וַהֲכִינֹתִי אֶת־מַמְלַכְתּֽוֹ׃</w:t>
      </w:r>
    </w:p>
    <w:p>
      <w:pPr>
        <w:pStyle w:val="BodyText"/>
      </w:pPr>
      <w:r>
        <w:t xml:space="preserve">Quand tes jours seront accomplis et que tu reposeras auprès de tes pères, j’établirai à ta place ta progéniture, celui qui doit naître de toi, et j’affermirai son empire.</w:t>
      </w:r>
    </w:p>
    <w:p>
      <w:pPr>
        <w:pStyle w:val="BodyText"/>
      </w:pPr>
      <w:r>
        <w:rPr>
          <w:bCs/>
          <w:b/>
        </w:rPr>
        <w:t xml:space="preserve">II Shmuel 7:13</w:t>
      </w:r>
      <w:r>
        <w:t xml:space="preserve"> </w:t>
      </w:r>
      <w:r>
        <w:t xml:space="preserve">(II Samuel 7:13)</w:t>
      </w:r>
    </w:p>
    <w:p>
      <w:pPr>
        <w:pStyle w:val="BodyText"/>
      </w:pPr>
      <w:r>
        <w:t xml:space="preserve">הוּא יִבְנֶה־בַּיִת לִשְׁמִי וְכֹנַנְתִּי אֶת־כִּסֵּא מַמְלַכְתּוֹ עַד־עוֹלָֽם׃</w:t>
      </w:r>
    </w:p>
    <w:p>
      <w:pPr>
        <w:pStyle w:val="BodyText"/>
      </w:pPr>
      <w:r>
        <w:t xml:space="preserve">C’est lui qui édifiera un temple en mon honneur, et j’assurerai à jamais le trône de sa royauté.</w:t>
      </w:r>
    </w:p>
    <w:p>
      <w:pPr>
        <w:pStyle w:val="BodyText"/>
      </w:pPr>
      <w:r>
        <w:rPr>
          <w:bCs/>
          <w:b/>
        </w:rPr>
        <w:t xml:space="preserve">II Shmuel 7:16</w:t>
      </w:r>
      <w:r>
        <w:t xml:space="preserve"> </w:t>
      </w:r>
      <w:r>
        <w:t xml:space="preserve">(II Samuel 7:16)</w:t>
      </w:r>
    </w:p>
    <w:p>
      <w:pPr>
        <w:pStyle w:val="BodyText"/>
      </w:pPr>
      <w:r>
        <w:t xml:space="preserve">וְנֶאְמַן בֵּיתְךָ וּמַֽמְלַכְתְּךָ עַד־עוֹלָם לְפָנֶיךָ כִּֽסְאֲךָ יִהְיֶה נָכוֹן עַד־עוֹלָֽם׃</w:t>
      </w:r>
    </w:p>
    <w:p>
      <w:pPr>
        <w:pStyle w:val="BodyText"/>
      </w:pPr>
      <w:r>
        <w:t xml:space="preserve">Oui, ta maison et ta royauté sont à jamais assurées devant toi; ton trône sera stable pour toujours.”</w:t>
      </w:r>
    </w:p>
    <w:p>
      <w:pPr>
        <w:pStyle w:val="BodyText"/>
      </w:pPr>
      <w:r>
        <w:rPr>
          <w:bCs/>
          <w:b/>
        </w:rPr>
        <w:t xml:space="preserve">II Shmuel 7:25</w:t>
      </w:r>
      <w:r>
        <w:t xml:space="preserve"> </w:t>
      </w:r>
      <w:r>
        <w:t xml:space="preserve">(II Samuel 7:25)</w:t>
      </w:r>
    </w:p>
    <w:p>
      <w:pPr>
        <w:pStyle w:val="BodyText"/>
      </w:pPr>
      <w:r>
        <w:t xml:space="preserve">וְעַתָּה יְהֹוָה אֱלֹהִים הַדָּבָר אֲשֶׁר דִּבַּרְתָּ עַֽל־עַבְדְּךָ וְעַל־בֵּיתוֹ הָקֵם עַד־עוֹלָם וַעֲשֵׂה כַּאֲשֶׁר דִּבַּֽרְתָּ׃</w:t>
      </w:r>
    </w:p>
    <w:p>
      <w:pPr>
        <w:pStyle w:val="BodyText"/>
      </w:pPr>
      <w:r>
        <w:t xml:space="preserve">Et maintenant, Seigneur Dieu, la parole que tu as prononcée sur ton serviteur et sur sa maison, maintiens-la à jamais, et fais comme tu l’as dit.</w:t>
      </w:r>
    </w:p>
    <w:p>
      <w:pPr>
        <w:pStyle w:val="BodyText"/>
      </w:pPr>
      <w:r>
        <w:rPr>
          <w:bCs/>
          <w:b/>
        </w:rPr>
        <w:t xml:space="preserve">II Shmuel 7:29</w:t>
      </w:r>
      <w:r>
        <w:t xml:space="preserve"> </w:t>
      </w:r>
      <w:r>
        <w:t xml:space="preserve">(II Samuel 7:29)</w:t>
      </w:r>
    </w:p>
    <w:p>
      <w:pPr>
        <w:pStyle w:val="BodyText"/>
      </w:pPr>
      <w:r>
        <w:t xml:space="preserve">וְעַתָּה הוֹאֵל וּבָרֵךְ אֶת־בֵּית עַבְדְּךָ לִֽהְיוֹת לְעוֹלָם לְפָנֶיךָ כִּֽי־אַתָּה אֲדֹנָי יֱהֹוִה דִּבַּרְתָּ וּמִבִּרְכָתְךָ יְבֹרַךְ בֵּֽית־עַבְדְּךָ לְעוֹלָֽם׃</w:t>
      </w:r>
    </w:p>
    <w:p>
      <w:pPr>
        <w:pStyle w:val="BodyText"/>
      </w:pPr>
      <w:r>
        <w:t xml:space="preserve">Veuille donc bénir la maison de ton serviteur, qu’elle subsiste constamment devant toi! Car c’est toi qui as parlé, Seigneur Elohim, et par ta bénédiction sera bénie à jamais la maison de ton serviteur.”</w:t>
      </w:r>
    </w:p>
    <w:p>
      <w:pPr>
        <w:pStyle w:val="BodyText"/>
      </w:pPr>
      <w:r>
        <w:rPr>
          <w:bCs/>
          <w:b/>
        </w:rPr>
        <w:t xml:space="preserve">Yechayahou 52:2</w:t>
      </w:r>
      <w:r>
        <w:t xml:space="preserve"> </w:t>
      </w:r>
      <w:r>
        <w:t xml:space="preserve">(Isaiah 52:2)</w:t>
      </w:r>
    </w:p>
    <w:p>
      <w:pPr>
        <w:pStyle w:val="BodyText"/>
      </w:pPr>
      <w:r>
        <w:t xml:space="preserve">הִתְנַעֲרִי מֵעָפָר קוּמִי שְּׁבִי יְרוּשָׁלִָם הִתְפַּתְּחִי מוֹסְרֵי צַוָּארֵךְ שְׁבִיָּה בַּת־צִיּוֹן׃</w:t>
      </w:r>
    </w:p>
    <w:p>
      <w:pPr>
        <w:pStyle w:val="BodyText"/>
      </w:pPr>
      <w:r>
        <w:t xml:space="preserve">Secoue ta poussière, lève-toi et reprends ta place, Jérusalem! Débarrasse ton cou des liens qui l’enserrent, ô captive, fille de Sion!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2026-10-12T11:47:47Z</dcterms:created>
  <dcterms:modified xsi:type="dcterms:W3CDTF">2026-10-12T11:47:47Z</dcterms:modified>
</cp:coreProperties>
</file>

<file path=docProps/custom.xml><?xml version="1.0" encoding="utf-8"?>
<Properties xmlns="http://schemas.openxmlformats.org/officeDocument/2006/custom-properties" xmlns:vt="http://schemas.openxmlformats.org/officeDocument/2006/docPropsVTypes"/>
</file>