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drawing>
          <wp:anchor distT="0" distB="0" distL="0" distR="0" simplePos="0" allowOverlap="1" behindDoc="1" locked="0" layoutInCell="1" relativeHeight="10696575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850" cy="10696575"/>
            <wp:effectExtent t="0" r="0" b="0" l="0"/>
            <wp:wrapNone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2850" cy="10696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2400" w:before="0"/>
      </w:pPr>
    </w:p>
    <w:p>
      <w:pPr>
        <w:spacing w:after="240"/>
      </w:pPr>
      <w:r>
        <w:rPr>
          <w:b/>
          <w:bCs/>
          <w:color w:val="E96905"/>
          <w:spacing w:val="40"/>
          <w:sz w:val="22"/>
          <w:szCs w:val="22"/>
        </w:rPr>
        <w:t xml:space="preserve">PROPOSTA DI PERCORSO FORMATIVO</w:t>
      </w:r>
    </w:p>
    <w:p>
      <w:pPr>
        <w:spacing w:after="280" w:before="120" w:line="400"/>
      </w:pPr>
      <w:r>
        <w:rPr>
          <w:b/>
          <w:bCs/>
          <w:color w:val="201D32"/>
          <w:sz w:val="76"/>
          <w:szCs w:val="76"/>
        </w:rPr>
        <w:t xml:space="preserve">AI Literacy per l’impresa</w:t>
      </w:r>
    </w:p>
    <w:p>
      <w:pPr>
        <w:spacing w:after="200" w:line="400"/>
      </w:pPr>
      <w:r>
        <w:rPr>
          <w:color w:val="7C8696"/>
          <w:sz w:val="34"/>
          <w:szCs w:val="34"/>
        </w:rPr>
        <w:t xml:space="preserve">Capire l’intelligenza artificiale, imparare a usarla bene e individuare i primi progetti per l’azienda</w:t>
      </w:r>
    </w:p>
    <w:p>
      <w:pPr>
        <w:spacing w:after="0"/>
      </w:pPr>
      <w:r>
        <w:rPr>
          <w:b/>
          <w:bCs/>
          <w:color w:val="201D32"/>
          <w:sz w:val="24"/>
          <w:szCs w:val="24"/>
        </w:rPr>
        <w:t xml:space="preserve">8 ore - 10 partecipanti - settore energia</w:t>
      </w:r>
    </w:p>
    <w:p>
      <w:pPr>
        <w:spacing w:after="2600" w:before="0"/>
      </w:pPr>
    </w:p>
    <w:p>
      <w:r>
        <w:drawing>
          <wp:inline distT="0" distB="0" distL="0" distR="0">
            <wp:extent cx="2476500" cy="790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500" w:before="0"/>
      </w:pPr>
    </w:p>
    <w:p>
      <w:pPr>
        <w:jc w:val="right"/>
      </w:pPr>
      <w:r>
        <w:rPr>
          <w:color w:val="7C8696"/>
          <w:sz w:val="18"/>
          <w:szCs w:val="18"/>
        </w:rPr>
        <w:t xml:space="preserve">Ottobre 2026 - versione 1.1 (bozza da validare)</w:t>
      </w:r>
    </w:p>
    <w:p>
      <w:pPr>
        <w:sectPr>
          <w:pgSz w:w="11906" w:h="16838" w:orient="portrait"/>
          <w:pgMar w:top="1417" w:right="1134" w:bottom="1417" w:left="1134" w:header="600" w:footer="600" w:gutter="0"/>
          <w:pgNumType/>
          <w:docGrid w:linePitch="360"/>
        </w:sectPr>
      </w:pPr>
    </w:p>
    <w:p>
      <w:pPr>
        <w:pStyle w:val="Heading1"/>
        <w:keepNext/>
        <w:spacing w:after="200" w:before="360" w:line="288"/>
      </w:pPr>
      <w:r>
        <w:rPr>
          <w:b/>
          <w:bCs/>
          <w:color w:val="201D32"/>
          <w:sz w:val="44"/>
          <w:szCs w:val="44"/>
        </w:rPr>
        <w:t xml:space="preserve">Perché questo percorso</w:t>
      </w:r>
    </w:p>
    <w:p>
      <w:pPr>
        <w:spacing w:after="120" w:before="0" w:line="336"/>
        <w:jc w:val="both"/>
      </w:pPr>
      <w:r>
        <w:rPr>
          <w:color w:val="000000"/>
          <w:sz w:val="21"/>
          <w:szCs w:val="21"/>
        </w:rPr>
        <w:t xml:space="preserve">In NetAi crediamo che l’intelligenza artificiale porti valore quando le persone che la usano sanno che cosa fa, dove sbaglia e a quali problemi applicarla, e quando l’azienda ha deciso con chiarezza come vuole che venga usata.</w:t>
      </w:r>
    </w:p>
    <w:p>
      <w:pPr>
        <w:spacing w:after="120" w:before="0" w:line="336"/>
        <w:jc w:val="both"/>
      </w:pPr>
      <w:r>
        <w:rPr>
          <w:color w:val="000000"/>
          <w:sz w:val="21"/>
          <w:szCs w:val="21"/>
        </w:rPr>
        <w:t xml:space="preserve">Questo percorso è pensato come un primo passo: un’introduzione chiara e senza tecnicismi, per dieci persone con livelli di esperienza diversi. Mettiamo i partecipanti in condizione di capire l’AI, di orientarsi tra gli strumenti disponibili e di riconoscere le prime opportunità concrete per l’azienda.</w:t>
      </w:r>
    </w:p>
    <w:p>
      <w:pPr>
        <w:spacing w:after="120" w:before="0" w:line="336"/>
        <w:jc w:val="both"/>
      </w:pPr>
      <w:r>
        <w:rPr>
          <w:color w:val="000000"/>
          <w:sz w:val="21"/>
          <w:szCs w:val="21"/>
        </w:rPr>
        <w:t xml:space="preserve">Un intero modulo è dedicato all’AI Act e alle regole d’uso. Molte persone usano già strumenti di AI per conto proprio, spesso con account personali e senza indicazioni su quali informazioni possano inserire. Il quadro normativo europeo chiede alle aziende di sostenere l’alfabetizzazione sull’AI di chi la usa e definisce obblighi che dipendono da come la si impiega. Per una piccola impresa il modo più semplice e concreto per governare tutto questo è una policy aziendale interna: il percorso mostra perché serve e che cosa deve contenere.</w:t>
      </w:r>
    </w:p>
    <w:p>
      <w:pPr>
        <w:spacing w:after="120" w:before="0" w:line="336"/>
        <w:jc w:val="both"/>
      </w:pPr>
      <w:r>
        <w:rPr>
          <w:color w:val="000000"/>
          <w:sz w:val="21"/>
          <w:szCs w:val="21"/>
        </w:rPr>
        <w:t xml:space="preserve">Accanto ai contenuti, il percorso prevede quattro brevi sessioni di brainstorming guidato, per ragionare insieme su dove l’AI può aiutare nel lavoro quotidiano e uscire dal corso con alcune idee di progetto già valutate, anche alla luce delle regole.</w:t>
      </w:r>
    </w:p>
    <w:p>
      <w:pPr>
        <w:pStyle w:val="Heading2"/>
        <w:keepNext/>
        <w:spacing w:after="120" w:before="280" w:line="288"/>
      </w:pPr>
      <w:r>
        <w:rPr>
          <w:b/>
          <w:bCs/>
          <w:color w:val="201D32"/>
          <w:sz w:val="30"/>
          <w:szCs w:val="30"/>
        </w:rPr>
        <w:t xml:space="preserve">Obiettivi</w:t>
      </w:r>
    </w:p>
    <w:p>
      <w:pPr>
        <w:spacing w:after="120" w:before="0" w:line="336"/>
        <w:jc w:val="both"/>
      </w:pPr>
      <w:r>
        <w:rPr>
          <w:b/>
          <w:bCs/>
          <w:color w:val="000000"/>
          <w:sz w:val="21"/>
          <w:szCs w:val="21"/>
        </w:rPr>
        <w:t xml:space="preserve">Al termine del percorso i partecipanti sapranno:</w:t>
      </w:r>
    </w:p>
    <w:p>
      <w:pPr>
        <w:pStyle w:val="ListParagraph"/>
        <w:numPr>
          <w:ilvl w:val="0"/>
          <w:numId w:val="2"/>
        </w:numPr>
        <w:spacing w:after="80" w:before="0" w:line="312"/>
      </w:pPr>
      <w:r>
        <w:rPr>
          <w:color w:val="000000"/>
          <w:sz w:val="21"/>
          <w:szCs w:val="21"/>
        </w:rPr>
        <w:t xml:space="preserve">spiegare con parole semplici che cos’è l’AI generativa e come funziona un assistente AI;</w:t>
      </w:r>
    </w:p>
    <w:p>
      <w:pPr>
        <w:pStyle w:val="ListParagraph"/>
        <w:numPr>
          <w:ilvl w:val="0"/>
          <w:numId w:val="2"/>
        </w:numPr>
        <w:spacing w:after="80" w:before="0" w:line="312"/>
      </w:pPr>
      <w:r>
        <w:rPr>
          <w:color w:val="000000"/>
          <w:sz w:val="21"/>
          <w:szCs w:val="21"/>
        </w:rPr>
        <w:t xml:space="preserve">riconoscere che cosa l’AI fa bene e dove sbaglia: errori plausibili, informazioni inventate, distorsioni;</w:t>
      </w:r>
    </w:p>
    <w:p>
      <w:pPr>
        <w:pStyle w:val="ListParagraph"/>
        <w:numPr>
          <w:ilvl w:val="0"/>
          <w:numId w:val="2"/>
        </w:numPr>
        <w:spacing w:after="80" w:before="0" w:line="312"/>
      </w:pPr>
      <w:r>
        <w:rPr>
          <w:color w:val="000000"/>
          <w:sz w:val="21"/>
          <w:szCs w:val="21"/>
        </w:rPr>
        <w:t xml:space="preserve">scrivere richieste efficaci e verificare i risultati prima di usarli;</w:t>
      </w:r>
    </w:p>
    <w:p>
      <w:pPr>
        <w:pStyle w:val="ListParagraph"/>
        <w:numPr>
          <w:ilvl w:val="0"/>
          <w:numId w:val="2"/>
        </w:numPr>
        <w:spacing w:after="80" w:before="0" w:line="312"/>
      </w:pPr>
      <w:r>
        <w:rPr>
          <w:color w:val="000000"/>
          <w:sz w:val="21"/>
          <w:szCs w:val="21"/>
        </w:rPr>
        <w:t xml:space="preserve">usare l’AI in modo sicuro, senza esporre informazioni riservate;</w:t>
      </w:r>
    </w:p>
    <w:p>
      <w:pPr>
        <w:pStyle w:val="ListParagraph"/>
        <w:numPr>
          <w:ilvl w:val="0"/>
          <w:numId w:val="2"/>
        </w:numPr>
        <w:spacing w:after="80" w:before="0" w:line="312"/>
      </w:pPr>
      <w:r>
        <w:rPr>
          <w:color w:val="000000"/>
          <w:sz w:val="21"/>
          <w:szCs w:val="21"/>
        </w:rPr>
        <w:t xml:space="preserve">conoscere i principi dell’AI Act e le responsabilità di un’azienda che usa l’AI, e capire a che cosa serve una policy interna.</w:t>
      </w:r>
    </w:p>
    <w:p>
      <w:pPr>
        <w:spacing w:after="80" w:before="0"/>
      </w:pPr>
    </w:p>
    <w:p>
      <w:pPr>
        <w:spacing w:after="120" w:before="0" w:line="336"/>
        <w:jc w:val="both"/>
      </w:pPr>
      <w:r>
        <w:rPr>
          <w:b/>
          <w:bCs/>
          <w:color w:val="000000"/>
          <w:sz w:val="21"/>
          <w:szCs w:val="21"/>
        </w:rPr>
        <w:t xml:space="preserve">L’azienda avrà a disposizione:</w:t>
      </w:r>
    </w:p>
    <w:p>
      <w:pPr>
        <w:pStyle w:val="ListParagraph"/>
        <w:numPr>
          <w:ilvl w:val="0"/>
          <w:numId w:val="2"/>
        </w:numPr>
        <w:spacing w:after="80" w:before="0" w:line="312"/>
      </w:pPr>
      <w:r>
        <w:rPr>
          <w:color w:val="000000"/>
          <w:sz w:val="21"/>
          <w:szCs w:val="21"/>
        </w:rPr>
        <w:t xml:space="preserve">un linguaggio comune sull’AI in tutto il team;</w:t>
      </w:r>
    </w:p>
    <w:p>
      <w:pPr>
        <w:pStyle w:val="ListParagraph"/>
        <w:numPr>
          <w:ilvl w:val="0"/>
          <w:numId w:val="2"/>
        </w:numPr>
        <w:spacing w:after="80" w:before="0" w:line="312"/>
      </w:pPr>
      <w:r>
        <w:rPr>
          <w:color w:val="000000"/>
          <w:sz w:val="21"/>
          <w:szCs w:val="21"/>
        </w:rPr>
        <w:t xml:space="preserve">criteri chiari per valutare e scegliere gli strumenti di AI;</w:t>
      </w:r>
    </w:p>
    <w:p>
      <w:pPr>
        <w:pStyle w:val="ListParagraph"/>
        <w:numPr>
          <w:ilvl w:val="0"/>
          <w:numId w:val="2"/>
        </w:numPr>
        <w:spacing w:after="80" w:before="0" w:line="312"/>
      </w:pPr>
      <w:r>
        <w:rPr>
          <w:color w:val="000000"/>
          <w:sz w:val="21"/>
          <w:szCs w:val="21"/>
        </w:rPr>
        <w:t xml:space="preserve">un elenco di idee di progetto raccolte durante il corso, con 2 o 3 progetti prioritari;</w:t>
      </w:r>
    </w:p>
    <w:p>
      <w:pPr>
        <w:pStyle w:val="ListParagraph"/>
        <w:numPr>
          <w:ilvl w:val="0"/>
          <w:numId w:val="2"/>
        </w:numPr>
        <w:spacing w:after="80" w:before="0" w:line="312"/>
      </w:pPr>
      <w:r>
        <w:rPr>
          <w:color w:val="000000"/>
          <w:sz w:val="21"/>
          <w:szCs w:val="21"/>
        </w:rPr>
        <w:t xml:space="preserve">l’elenco dei temi che la propria policy aziendale sull’AI dovrà regolare, emerso dal lavoro sui progetti reali, e un esempio di policy essenziale da cui partire.</w:t>
      </w:r>
    </w:p>
    <w:p>
      <w:pPr>
        <w:pStyle w:val="Heading2"/>
        <w:keepNext/>
        <w:spacing w:after="120" w:before="280" w:line="288"/>
      </w:pPr>
      <w:r>
        <w:rPr>
          <w:b/>
          <w:bCs/>
          <w:color w:val="201D32"/>
          <w:sz w:val="30"/>
          <w:szCs w:val="30"/>
        </w:rPr>
        <w:t xml:space="preserve">A chi si rivolge</w:t>
      </w:r>
    </w:p>
    <w:p>
      <w:pPr>
        <w:spacing w:after="120" w:before="0" w:line="336"/>
        <w:jc w:val="both"/>
      </w:pPr>
      <w:r>
        <w:rPr>
          <w:color w:val="000000"/>
          <w:sz w:val="21"/>
          <w:szCs w:val="21"/>
        </w:rPr>
        <w:t xml:space="preserve">Il percorso è rivolto a 10 dipendenti di una piccola azienda del settore energia, di ruoli e reparti diversi. Non servono competenze tecniche. Il livello di partenza viene rilevato con un breve questionario prima del corso, così da calibrare esempi e ritmo.</w:t>
      </w:r>
    </w:p>
    <w:p>
      <w:pPr>
        <w:pStyle w:val="Heading2"/>
        <w:keepNext/>
        <w:spacing w:after="120" w:before="280" w:line="288"/>
      </w:pPr>
      <w:r>
        <w:rPr>
          <w:b/>
          <w:bCs/>
          <w:color w:val="201D32"/>
          <w:sz w:val="30"/>
          <w:szCs w:val="30"/>
        </w:rPr>
        <w:t xml:space="preserve">Il filo conduttore: il parcheggio delle idee</w:t>
      </w:r>
    </w:p>
    <w:p>
      <w:pPr>
        <w:spacing w:after="120" w:before="0" w:line="336"/>
        <w:jc w:val="both"/>
      </w:pPr>
      <w:r>
        <w:rPr>
          <w:color w:val="000000"/>
          <w:sz w:val="21"/>
          <w:szCs w:val="21"/>
        </w:rPr>
        <w:t xml:space="preserve">Dal primo incontro apriamo una lavagna condivisa, il parcheggio delle idee. Ogni volta che emerge un’attività che fa perdere tempo o un possibile uso dell’AI, la annotiamo. La lavagna si riempie modulo dopo modulo; nell’ultimo brainstorming le idee vengono messe alla prova delle regole e diventano la base sia per scegliere i progetti sia per capire che cosa la policy aziendale dovrà prevedere. A fine corso l’azienda riceve la lavagna esportata in PDF.</w:t>
      </w:r>
    </w:p>
    <w:p>
      <w:pPr>
        <w:pStyle w:val="Heading1"/>
        <w:keepNext/>
        <w:spacing w:after="200" w:before="360" w:line="288"/>
      </w:pPr>
      <w:r>
        <w:rPr>
          <w:b/>
          <w:bCs/>
          <w:color w:val="201D32"/>
          <w:sz w:val="44"/>
          <w:szCs w:val="44"/>
        </w:rPr>
        <w:t xml:space="preserve">Il programma</w:t>
      </w:r>
    </w:p>
    <w:p>
      <w:pPr>
        <w:spacing w:after="120" w:before="0" w:line="336"/>
        <w:jc w:val="both"/>
      </w:pPr>
      <w:r>
        <w:rPr>
          <w:color w:val="000000"/>
          <w:sz w:val="21"/>
          <w:szCs w:val="21"/>
        </w:rPr>
        <w:t xml:space="preserve">Il percorso è organizzato in quattro moduli di circa due ore ciascuno. Ogni modulo combina spiegazione, esempi, esercizi brevi e un momento di brainstorming. Le dimostrazioni sono poche e brevi, con Microsoft Copilot: servono a vedere dal vivo un concetto, non a insegnare un prodotto. I contenuti sono tratti dal nostro percorso di AI Literacy e adattati al pubblico e al settore.</w:t>
      </w:r>
    </w:p>
    <w:p>
      <w:pPr>
        <w:pStyle w:val="Heading2"/>
        <w:keepNext/>
        <w:spacing w:after="120" w:before="280" w:line="288"/>
      </w:pPr>
      <w:r>
        <w:rPr>
          <w:b/>
          <w:bCs/>
          <w:color w:val="201D32"/>
          <w:sz w:val="30"/>
          <w:szCs w:val="30"/>
        </w:rPr>
        <w:t xml:space="preserve">Modulo 1: Capire l’AI</w:t>
      </w:r>
    </w:p>
    <w:p>
      <w:pPr>
        <w:spacing w:after="120" w:before="0" w:line="336"/>
        <w:jc w:val="both"/>
      </w:pPr>
      <w:r>
        <w:rPr>
          <w:b/>
          <w:bCs/>
          <w:color w:val="000000"/>
          <w:sz w:val="21"/>
          <w:szCs w:val="21"/>
        </w:rPr>
        <w:t xml:space="preserve">Obiettivo: </w:t>
      </w:r>
      <w:r>
        <w:rPr>
          <w:color w:val="000000"/>
          <w:sz w:val="21"/>
          <w:szCs w:val="21"/>
        </w:rPr>
        <w:t xml:space="preserve">Costruire un linguaggio comune e un’idea realistica di che cosa l’AI sa fare.</w:t>
      </w:r>
    </w:p>
    <w:p>
      <w:pPr>
        <w:pStyle w:val="ListParagraph"/>
        <w:numPr>
          <w:ilvl w:val="0"/>
          <w:numId w:val="2"/>
        </w:numPr>
        <w:spacing w:after="80" w:before="0" w:line="312"/>
      </w:pPr>
      <w:r>
        <w:rPr>
          <w:color w:val="000000"/>
          <w:sz w:val="21"/>
          <w:szCs w:val="21"/>
        </w:rPr>
        <w:t xml:space="preserve">Che cos’è l’intelligenza artificiale e perché se ne parla proprio ora</w:t>
      </w:r>
    </w:p>
    <w:p>
      <w:pPr>
        <w:pStyle w:val="ListParagraph"/>
        <w:numPr>
          <w:ilvl w:val="0"/>
          <w:numId w:val="2"/>
        </w:numPr>
        <w:spacing w:after="80" w:before="0" w:line="312"/>
      </w:pPr>
      <w:r>
        <w:rPr>
          <w:color w:val="000000"/>
          <w:sz w:val="21"/>
          <w:szCs w:val="21"/>
        </w:rPr>
        <w:t xml:space="preserve">AI tradizionale e AI generativa: classificare, prevedere, generare</w:t>
      </w:r>
    </w:p>
    <w:p>
      <w:pPr>
        <w:pStyle w:val="ListParagraph"/>
        <w:numPr>
          <w:ilvl w:val="0"/>
          <w:numId w:val="2"/>
        </w:numPr>
        <w:spacing w:after="80" w:before="0" w:line="312"/>
      </w:pPr>
      <w:r>
        <w:rPr>
          <w:color w:val="000000"/>
          <w:sz w:val="21"/>
          <w:szCs w:val="21"/>
        </w:rPr>
        <w:t xml:space="preserve">Come funziona un assistente AI: richiesta, contesto, risposta; perché la stessa domanda dà risposte diverse</w:t>
      </w:r>
    </w:p>
    <w:p>
      <w:pPr>
        <w:pStyle w:val="ListParagraph"/>
        <w:numPr>
          <w:ilvl w:val="0"/>
          <w:numId w:val="2"/>
        </w:numPr>
        <w:spacing w:after="80" w:before="0" w:line="312"/>
      </w:pPr>
      <w:r>
        <w:rPr>
          <w:color w:val="000000"/>
          <w:sz w:val="21"/>
          <w:szCs w:val="21"/>
        </w:rPr>
        <w:t xml:space="preserve">Capacità e limiti: informazioni inventate, distorsioni, autorevolezza apparente</w:t>
      </w:r>
    </w:p>
    <w:p>
      <w:pPr>
        <w:pStyle w:val="ListParagraph"/>
        <w:numPr>
          <w:ilvl w:val="0"/>
          <w:numId w:val="2"/>
        </w:numPr>
        <w:spacing w:after="80" w:before="0" w:line="312"/>
      </w:pPr>
      <w:r>
        <w:rPr>
          <w:color w:val="000000"/>
          <w:sz w:val="21"/>
          <w:szCs w:val="21"/>
        </w:rPr>
        <w:t xml:space="preserve">Breve dimostrazione con Copilot: la caccia all’errore</w:t>
      </w:r>
    </w:p>
    <w:p>
      <w:pPr>
        <w:spacing w:after="120" w:before="80"/>
      </w:pPr>
      <w:r>
        <w:rPr>
          <w:b/>
          <w:bCs/>
          <w:color w:val="E96905"/>
          <w:sz w:val="21"/>
          <w:szCs w:val="21"/>
        </w:rPr>
        <w:t xml:space="preserve">Brainstorming 1: dove perdiamo tempo con le informazioni</w:t>
      </w:r>
    </w:p>
    <w:p>
      <w:pPr>
        <w:pStyle w:val="Heading2"/>
        <w:keepNext/>
        <w:spacing w:after="120" w:before="280" w:line="288"/>
      </w:pPr>
      <w:r>
        <w:rPr>
          <w:b/>
          <w:bCs/>
          <w:color w:val="201D32"/>
          <w:sz w:val="30"/>
          <w:szCs w:val="30"/>
        </w:rPr>
        <w:t xml:space="preserve">Modulo 2: Usare l’AI in modo efficace</w:t>
      </w:r>
    </w:p>
    <w:p>
      <w:pPr>
        <w:spacing w:after="120" w:before="0" w:line="336"/>
        <w:jc w:val="both"/>
      </w:pPr>
      <w:r>
        <w:rPr>
          <w:b/>
          <w:bCs/>
          <w:color w:val="000000"/>
          <w:sz w:val="21"/>
          <w:szCs w:val="21"/>
        </w:rPr>
        <w:t xml:space="preserve">Obiettivo: </w:t>
      </w:r>
      <w:r>
        <w:rPr>
          <w:color w:val="000000"/>
          <w:sz w:val="21"/>
          <w:szCs w:val="21"/>
        </w:rPr>
        <w:t xml:space="preserve">Saper chiedere e saper verificare.</w:t>
      </w:r>
    </w:p>
    <w:p>
      <w:pPr>
        <w:pStyle w:val="ListParagraph"/>
        <w:numPr>
          <w:ilvl w:val="0"/>
          <w:numId w:val="2"/>
        </w:numPr>
        <w:spacing w:after="80" w:before="0" w:line="312"/>
      </w:pPr>
      <w:r>
        <w:rPr>
          <w:color w:val="000000"/>
          <w:sz w:val="21"/>
          <w:szCs w:val="21"/>
        </w:rPr>
        <w:t xml:space="preserve">Prima il problema, poi la richiesta; gli elementi di una richiesta efficace</w:t>
      </w:r>
    </w:p>
    <w:p>
      <w:pPr>
        <w:pStyle w:val="ListParagraph"/>
        <w:numPr>
          <w:ilvl w:val="0"/>
          <w:numId w:val="2"/>
        </w:numPr>
        <w:spacing w:after="80" w:before="0" w:line="312"/>
      </w:pPr>
      <w:r>
        <w:rPr>
          <w:color w:val="000000"/>
          <w:sz w:val="21"/>
          <w:szCs w:val="21"/>
        </w:rPr>
        <w:t xml:space="preserve">Migliorare una risposta passo dopo passo</w:t>
      </w:r>
    </w:p>
    <w:p>
      <w:pPr>
        <w:pStyle w:val="ListParagraph"/>
        <w:numPr>
          <w:ilvl w:val="0"/>
          <w:numId w:val="2"/>
        </w:numPr>
        <w:spacing w:after="80" w:before="0" w:line="312"/>
      </w:pPr>
      <w:r>
        <w:rPr>
          <w:color w:val="000000"/>
          <w:sz w:val="21"/>
          <w:szCs w:val="21"/>
        </w:rPr>
        <w:t xml:space="preserve">Breve dimostrazione con Copilot: la stessa richiesta, prima generica e poi ben costruita</w:t>
      </w:r>
    </w:p>
    <w:p>
      <w:pPr>
        <w:pStyle w:val="ListParagraph"/>
        <w:numPr>
          <w:ilvl w:val="0"/>
          <w:numId w:val="2"/>
        </w:numPr>
        <w:spacing w:after="80" w:before="0" w:line="312"/>
      </w:pPr>
      <w:r>
        <w:rPr>
          <w:color w:val="000000"/>
          <w:sz w:val="21"/>
          <w:szCs w:val="21"/>
        </w:rPr>
        <w:t xml:space="preserve">Esercizio a coppie: scrivere e migliorare una richiesta su un caso fittizio</w:t>
      </w:r>
    </w:p>
    <w:p>
      <w:pPr>
        <w:pStyle w:val="ListParagraph"/>
        <w:numPr>
          <w:ilvl w:val="0"/>
          <w:numId w:val="2"/>
        </w:numPr>
        <w:spacing w:after="80" w:before="0" w:line="312"/>
      </w:pPr>
      <w:r>
        <w:rPr>
          <w:color w:val="000000"/>
          <w:sz w:val="21"/>
          <w:szCs w:val="21"/>
        </w:rPr>
        <w:t xml:space="preserve">Verificare i risultati: che cosa controllare e quanto, in base all’uso</w:t>
      </w:r>
    </w:p>
    <w:p>
      <w:pPr>
        <w:spacing w:after="120" w:before="80"/>
      </w:pPr>
      <w:r>
        <w:rPr>
          <w:b/>
          <w:bCs/>
          <w:color w:val="E96905"/>
          <w:sz w:val="21"/>
          <w:szCs w:val="21"/>
        </w:rPr>
        <w:t xml:space="preserve">Brainstorming 2: un compito reale da provare con l’AI</w:t>
      </w:r>
    </w:p>
    <w:p>
      <w:pPr>
        <w:pStyle w:val="Heading2"/>
        <w:keepNext/>
        <w:spacing w:after="120" w:before="280" w:line="288"/>
      </w:pPr>
      <w:r>
        <w:rPr>
          <w:b/>
          <w:bCs/>
          <w:color w:val="201D32"/>
          <w:sz w:val="30"/>
          <w:szCs w:val="30"/>
        </w:rPr>
        <w:t xml:space="preserve">Modulo 3: L’AI in azienda, gli strumenti e l’uso sicuro</w:t>
      </w:r>
    </w:p>
    <w:p>
      <w:pPr>
        <w:spacing w:after="120" w:before="0" w:line="336"/>
        <w:jc w:val="both"/>
      </w:pPr>
      <w:r>
        <w:rPr>
          <w:b/>
          <w:bCs/>
          <w:color w:val="000000"/>
          <w:sz w:val="21"/>
          <w:szCs w:val="21"/>
        </w:rPr>
        <w:t xml:space="preserve">Obiettivo: </w:t>
      </w:r>
      <w:r>
        <w:rPr>
          <w:color w:val="000000"/>
          <w:sz w:val="21"/>
          <w:szCs w:val="21"/>
        </w:rPr>
        <w:t xml:space="preserve">Vedere che cosa l’AI può fare in un’azienda dell’energia, come scegliere gli strumenti e come usarli senza rischi.</w:t>
      </w:r>
    </w:p>
    <w:p>
      <w:pPr>
        <w:pStyle w:val="ListParagraph"/>
        <w:numPr>
          <w:ilvl w:val="0"/>
          <w:numId w:val="2"/>
        </w:numPr>
        <w:spacing w:after="80" w:before="0" w:line="312"/>
      </w:pPr>
      <w:r>
        <w:rPr>
          <w:color w:val="000000"/>
          <w:sz w:val="21"/>
          <w:szCs w:val="21"/>
        </w:rPr>
        <w:t xml:space="preserve">Documenti, dati, assistenti e automazioni: esempi del settore e da dove nasce il valore</w:t>
      </w:r>
    </w:p>
    <w:p>
      <w:pPr>
        <w:pStyle w:val="ListParagraph"/>
        <w:numPr>
          <w:ilvl w:val="0"/>
          <w:numId w:val="2"/>
        </w:numPr>
        <w:spacing w:after="80" w:before="0" w:line="312"/>
      </w:pPr>
      <w:r>
        <w:rPr>
          <w:color w:val="000000"/>
          <w:sz w:val="21"/>
          <w:szCs w:val="21"/>
        </w:rPr>
        <w:t xml:space="preserve">Il panorama degli strumenti: assistenti generalisti, AI integrata nei software già in uso, soluzioni specializzate</w:t>
      </w:r>
    </w:p>
    <w:p>
      <w:pPr>
        <w:pStyle w:val="ListParagraph"/>
        <w:numPr>
          <w:ilvl w:val="0"/>
          <w:numId w:val="2"/>
        </w:numPr>
        <w:spacing w:after="80" w:before="0" w:line="312"/>
      </w:pPr>
      <w:r>
        <w:rPr>
          <w:color w:val="000000"/>
          <w:sz w:val="21"/>
          <w:szCs w:val="21"/>
        </w:rPr>
        <w:t xml:space="preserve">Versioni personali e versioni aziendali: che cosa cambia per i dati; criteri per scegliere</w:t>
      </w:r>
    </w:p>
    <w:p>
      <w:pPr>
        <w:pStyle w:val="ListParagraph"/>
        <w:numPr>
          <w:ilvl w:val="0"/>
          <w:numId w:val="2"/>
        </w:numPr>
        <w:spacing w:after="80" w:before="0" w:line="312"/>
      </w:pPr>
      <w:r>
        <w:rPr>
          <w:color w:val="000000"/>
          <w:sz w:val="21"/>
          <w:szCs w:val="21"/>
        </w:rPr>
        <w:t xml:space="preserve">Uso sicuro: quali informazioni si possono inserire, minimizzazione, istruzioni nascoste nei documenti</w:t>
      </w:r>
    </w:p>
    <w:p>
      <w:pPr>
        <w:pStyle w:val="ListParagraph"/>
        <w:numPr>
          <w:ilvl w:val="0"/>
          <w:numId w:val="2"/>
        </w:numPr>
        <w:spacing w:after="80" w:before="0" w:line="312"/>
      </w:pPr>
      <w:r>
        <w:rPr>
          <w:color w:val="000000"/>
          <w:sz w:val="21"/>
          <w:szCs w:val="21"/>
        </w:rPr>
        <w:t xml:space="preserve">Lo Shadow AI: quando ognuno usa strumenti propri, senza regole comuni</w:t>
      </w:r>
    </w:p>
    <w:p>
      <w:pPr>
        <w:spacing w:after="120" w:before="80"/>
      </w:pPr>
      <w:r>
        <w:rPr>
          <w:b/>
          <w:bCs/>
          <w:color w:val="E96905"/>
          <w:sz w:val="21"/>
          <w:szCs w:val="21"/>
        </w:rPr>
        <w:t xml:space="preserve">Brainstorming 3: idee di progetto per area</w:t>
      </w:r>
    </w:p>
    <w:p>
      <w:pPr>
        <w:pStyle w:val="Heading2"/>
        <w:keepNext/>
        <w:spacing w:after="120" w:before="280" w:line="288"/>
      </w:pPr>
      <w:r>
        <w:rPr>
          <w:b/>
          <w:bCs/>
          <w:color w:val="201D32"/>
          <w:sz w:val="30"/>
          <w:szCs w:val="30"/>
        </w:rPr>
        <w:t xml:space="preserve">Modulo 4: AI Act, regole e policy aziendale</w:t>
      </w:r>
    </w:p>
    <w:p>
      <w:pPr>
        <w:spacing w:after="120" w:before="0" w:line="336"/>
        <w:jc w:val="both"/>
      </w:pPr>
      <w:r>
        <w:rPr>
          <w:b/>
          <w:bCs/>
          <w:color w:val="000000"/>
          <w:sz w:val="21"/>
          <w:szCs w:val="21"/>
        </w:rPr>
        <w:t xml:space="preserve">Obiettivo: </w:t>
      </w:r>
      <w:r>
        <w:rPr>
          <w:color w:val="000000"/>
          <w:sz w:val="21"/>
          <w:szCs w:val="21"/>
        </w:rPr>
        <w:t xml:space="preserve">Capire il quadro normativo, le responsabilità dell’azienda e perché serve una policy interna sull’AI.</w:t>
      </w:r>
    </w:p>
    <w:p>
      <w:pPr>
        <w:pStyle w:val="ListParagraph"/>
        <w:numPr>
          <w:ilvl w:val="0"/>
          <w:numId w:val="2"/>
        </w:numPr>
        <w:spacing w:after="80" w:before="0" w:line="312"/>
      </w:pPr>
      <w:r>
        <w:rPr>
          <w:color w:val="000000"/>
          <w:sz w:val="21"/>
          <w:szCs w:val="21"/>
        </w:rPr>
        <w:t xml:space="preserve">Perché servono regole: che cosa può succedere senza indicazioni comuni</w:t>
      </w:r>
    </w:p>
    <w:p>
      <w:pPr>
        <w:pStyle w:val="ListParagraph"/>
        <w:numPr>
          <w:ilvl w:val="0"/>
          <w:numId w:val="2"/>
        </w:numPr>
        <w:spacing w:after="80" w:before="0" w:line="312"/>
      </w:pPr>
      <w:r>
        <w:rPr>
          <w:color w:val="000000"/>
          <w:sz w:val="21"/>
          <w:szCs w:val="21"/>
        </w:rPr>
        <w:t xml:space="preserve">L’AI Act: obiettivi, applicazione progressiva e modifiche del Digital Omnibus</w:t>
      </w:r>
    </w:p>
    <w:p>
      <w:pPr>
        <w:pStyle w:val="ListParagraph"/>
        <w:numPr>
          <w:ilvl w:val="0"/>
          <w:numId w:val="2"/>
        </w:numPr>
        <w:spacing w:after="80" w:before="0" w:line="312"/>
      </w:pPr>
      <w:r>
        <w:rPr>
          <w:color w:val="000000"/>
          <w:sz w:val="21"/>
          <w:szCs w:val="21"/>
        </w:rPr>
        <w:t xml:space="preserve">L’approccio basato sul rischio: pratiche vietate, alto rischio, obblighi di trasparenza; perché conta la finalità d’uso e non lo strumento</w:t>
      </w:r>
    </w:p>
    <w:p>
      <w:pPr>
        <w:pStyle w:val="ListParagraph"/>
        <w:numPr>
          <w:ilvl w:val="0"/>
          <w:numId w:val="2"/>
        </w:numPr>
        <w:spacing w:after="80" w:before="0" w:line="312"/>
      </w:pPr>
      <w:r>
        <w:rPr>
          <w:color w:val="000000"/>
          <w:sz w:val="21"/>
          <w:szCs w:val="21"/>
        </w:rPr>
        <w:t xml:space="preserve">Il ruolo dell’azienda che usa l’AI: responsabilità dell’utilizzatore anche quando il sistema è di terzi</w:t>
      </w:r>
    </w:p>
    <w:p>
      <w:pPr>
        <w:pStyle w:val="ListParagraph"/>
        <w:numPr>
          <w:ilvl w:val="0"/>
          <w:numId w:val="2"/>
        </w:numPr>
        <w:spacing w:after="80" w:before="0" w:line="312"/>
      </w:pPr>
      <w:r>
        <w:rPr>
          <w:color w:val="000000"/>
          <w:sz w:val="21"/>
          <w:szCs w:val="21"/>
        </w:rPr>
        <w:t xml:space="preserve">Non solo AI Act: GDPR, legge italiana sull’AI (Legge 132/2025), riservatezza e diritti sui contenuti</w:t>
      </w:r>
    </w:p>
    <w:p>
      <w:pPr>
        <w:pStyle w:val="ListParagraph"/>
        <w:numPr>
          <w:ilvl w:val="0"/>
          <w:numId w:val="2"/>
        </w:numPr>
        <w:spacing w:after="80" w:before="0" w:line="312"/>
      </w:pPr>
      <w:r>
        <w:rPr>
          <w:color w:val="000000"/>
          <w:sz w:val="21"/>
          <w:szCs w:val="21"/>
        </w:rPr>
        <w:t xml:space="preserve">L’alfabetizzazione sull’AI (articolo 4) e il ruolo della formazione</w:t>
      </w:r>
    </w:p>
    <w:p>
      <w:pPr>
        <w:pStyle w:val="ListParagraph"/>
        <w:numPr>
          <w:ilvl w:val="0"/>
          <w:numId w:val="2"/>
        </w:numPr>
        <w:spacing w:after="80" w:before="0" w:line="312"/>
      </w:pPr>
      <w:r>
        <w:rPr>
          <w:color w:val="000000"/>
          <w:sz w:val="21"/>
          <w:szCs w:val="21"/>
        </w:rPr>
        <w:t xml:space="preserve">Dalla norma alla policy: a che cosa serve, che cosa contiene, quattro categorie di uso, un esempio di policy essenziale</w:t>
      </w:r>
    </w:p>
    <w:p>
      <w:pPr>
        <w:spacing w:after="120" w:before="80"/>
      </w:pPr>
      <w:r>
        <w:rPr>
          <w:b/>
          <w:bCs/>
          <w:color w:val="E96905"/>
          <w:sz w:val="21"/>
          <w:szCs w:val="21"/>
        </w:rPr>
        <w:t xml:space="preserve">Brainstorming 4: i progetti alla prova delle regole</w:t>
      </w:r>
    </w:p>
    <w:p>
      <w:pPr>
        <w:pStyle w:val="Heading1"/>
        <w:keepNext/>
        <w:spacing w:after="200" w:before="360" w:line="288"/>
      </w:pPr>
      <w:r>
        <w:rPr>
          <w:b/>
          <w:bCs/>
          <w:color w:val="201D32"/>
          <w:sz w:val="44"/>
          <w:szCs w:val="44"/>
        </w:rPr>
        <w:t xml:space="preserve">Le sessioni di brainstorming</w:t>
      </w:r>
    </w:p>
    <w:p>
      <w:pPr>
        <w:spacing w:after="120" w:before="0" w:line="336"/>
        <w:jc w:val="both"/>
      </w:pPr>
      <w:r>
        <w:rPr>
          <w:color w:val="000000"/>
          <w:sz w:val="21"/>
          <w:szCs w:val="21"/>
        </w:rPr>
        <w:t xml:space="preserve">Le quattro sessioni sono brevi e guidate: ognuna parte da una domanda precisa e produce un risultato concreto, che alimenta la sessione successiva. Lavoriamo in piccoli gruppi di 3 o 4 persone, poi condividiamo in plenaria.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500"/>
        <w:gridCol w:w="3138"/>
        <w:gridCol w:w="2900"/>
      </w:tblGrid>
      <w:tr>
        <w:trPr>
          <w:cantSplit/>
          <w:tblHeader/>
        </w:trPr>
        <w:tc>
          <w:tcPr>
            <w:tcW w:type="dxa" w:w="2100"/>
            <w:tcBorders>
              <w:top w:val="single" w:color="D5D9DE" w:sz="4"/>
              <w:left w:val="none" w:color="FFFFFF" w:sz="0"/>
              <w:bottom w:val="single" w:color="D5D9DE" w:sz="4"/>
              <w:right w:val="none" w:color="FFFFFF" w:sz="0"/>
            </w:tcBorders>
            <w:shd w:fill="E9690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before="0" w:line="288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Sessione</w:t>
            </w:r>
          </w:p>
        </w:tc>
        <w:tc>
          <w:tcPr>
            <w:tcW w:type="dxa" w:w="1500"/>
            <w:tcBorders>
              <w:top w:val="single" w:color="D5D9DE" w:sz="4"/>
              <w:left w:val="none" w:color="FFFFFF" w:sz="0"/>
              <w:bottom w:val="single" w:color="D5D9DE" w:sz="4"/>
              <w:right w:val="none" w:color="FFFFFF" w:sz="0"/>
            </w:tcBorders>
            <w:shd w:fill="E9690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before="0" w:line="288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Durata</w:t>
            </w:r>
          </w:p>
        </w:tc>
        <w:tc>
          <w:tcPr>
            <w:tcW w:type="dxa" w:w="3138"/>
            <w:tcBorders>
              <w:top w:val="single" w:color="D5D9DE" w:sz="4"/>
              <w:left w:val="none" w:color="FFFFFF" w:sz="0"/>
              <w:bottom w:val="single" w:color="D5D9DE" w:sz="4"/>
              <w:right w:val="none" w:color="FFFFFF" w:sz="0"/>
            </w:tcBorders>
            <w:shd w:fill="E9690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before="0" w:line="288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Domanda guida</w:t>
            </w:r>
          </w:p>
        </w:tc>
        <w:tc>
          <w:tcPr>
            <w:tcW w:type="dxa" w:w="2900"/>
            <w:tcBorders>
              <w:top w:val="single" w:color="D5D9DE" w:sz="4"/>
              <w:left w:val="none" w:color="FFFFFF" w:sz="0"/>
              <w:bottom w:val="single" w:color="D5D9DE" w:sz="4"/>
              <w:right w:val="none" w:color="FFFFFF" w:sz="0"/>
            </w:tcBorders>
            <w:shd w:fill="E9690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before="0" w:line="288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Risultato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5D9DE" w:sz="4"/>
              <w:left w:val="none" w:color="FFFFFF" w:sz="0"/>
              <w:bottom w:val="single" w:color="D5D9DE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before="0" w:line="288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1. Dove perdiamo tempo</w:t>
            </w:r>
          </w:p>
        </w:tc>
        <w:tc>
          <w:tcPr>
            <w:tcW w:type="dxa" w:w="1500"/>
            <w:tcBorders>
              <w:top w:val="single" w:color="D5D9DE" w:sz="4"/>
              <w:left w:val="none" w:color="FFFFFF" w:sz="0"/>
              <w:bottom w:val="single" w:color="D5D9DE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before="0" w:line="288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20 min</w:t>
            </w:r>
          </w:p>
        </w:tc>
        <w:tc>
          <w:tcPr>
            <w:tcW w:type="dxa" w:w="3138"/>
            <w:tcBorders>
              <w:top w:val="single" w:color="D5D9DE" w:sz="4"/>
              <w:left w:val="none" w:color="FFFFFF" w:sz="0"/>
              <w:bottom w:val="single" w:color="D5D9DE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before="0" w:line="288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 quali attività perdiamo tempo a cercare, ricopiare, riformulare o controllare informazioni?</w:t>
            </w:r>
          </w:p>
        </w:tc>
        <w:tc>
          <w:tcPr>
            <w:tcW w:type="dxa" w:w="2900"/>
            <w:tcBorders>
              <w:top w:val="single" w:color="D5D9DE" w:sz="4"/>
              <w:left w:val="none" w:color="FFFFFF" w:sz="0"/>
              <w:bottom w:val="single" w:color="D5D9DE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before="0" w:line="288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Mappa delle attività che fanno perdere tempo, per reparto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5D9DE" w:sz="4"/>
              <w:left w:val="none" w:color="FFFFFF" w:sz="0"/>
              <w:bottom w:val="single" w:color="D5D9DE" w:sz="4"/>
              <w:right w:val="none" w:color="FFFFFF" w:sz="0"/>
            </w:tcBorders>
            <w:shd w:fill="F4F1E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before="0" w:line="288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2. Un compito da provare</w:t>
            </w:r>
          </w:p>
        </w:tc>
        <w:tc>
          <w:tcPr>
            <w:tcW w:type="dxa" w:w="1500"/>
            <w:tcBorders>
              <w:top w:val="single" w:color="D5D9DE" w:sz="4"/>
              <w:left w:val="none" w:color="FFFFFF" w:sz="0"/>
              <w:bottom w:val="single" w:color="D5D9DE" w:sz="4"/>
              <w:right w:val="none" w:color="FFFFFF" w:sz="0"/>
            </w:tcBorders>
            <w:shd w:fill="F4F1E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before="0" w:line="288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15 min</w:t>
            </w:r>
          </w:p>
        </w:tc>
        <w:tc>
          <w:tcPr>
            <w:tcW w:type="dxa" w:w="3138"/>
            <w:tcBorders>
              <w:top w:val="single" w:color="D5D9DE" w:sz="4"/>
              <w:left w:val="none" w:color="FFFFFF" w:sz="0"/>
              <w:bottom w:val="single" w:color="D5D9DE" w:sz="4"/>
              <w:right w:val="none" w:color="FFFFFF" w:sz="0"/>
            </w:tcBorders>
            <w:shd w:fill="F4F1E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before="0" w:line="288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Quale compito reale, senza dati riservati, potrei provare con l’AI questa settimana?</w:t>
            </w:r>
          </w:p>
        </w:tc>
        <w:tc>
          <w:tcPr>
            <w:tcW w:type="dxa" w:w="2900"/>
            <w:tcBorders>
              <w:top w:val="single" w:color="D5D9DE" w:sz="4"/>
              <w:left w:val="none" w:color="FFFFFF" w:sz="0"/>
              <w:bottom w:val="single" w:color="D5D9DE" w:sz="4"/>
              <w:right w:val="none" w:color="FFFFFF" w:sz="0"/>
            </w:tcBorders>
            <w:shd w:fill="F4F1E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before="0" w:line="288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Un compito per ciascuno da provare tra un incontro e l’altro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5D9DE" w:sz="4"/>
              <w:left w:val="none" w:color="FFFFFF" w:sz="0"/>
              <w:bottom w:val="single" w:color="D5D9DE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before="0" w:line="288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3. Idee di progetto</w:t>
            </w:r>
          </w:p>
        </w:tc>
        <w:tc>
          <w:tcPr>
            <w:tcW w:type="dxa" w:w="1500"/>
            <w:tcBorders>
              <w:top w:val="single" w:color="D5D9DE" w:sz="4"/>
              <w:left w:val="none" w:color="FFFFFF" w:sz="0"/>
              <w:bottom w:val="single" w:color="D5D9DE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before="0" w:line="288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20 min</w:t>
            </w:r>
          </w:p>
        </w:tc>
        <w:tc>
          <w:tcPr>
            <w:tcW w:type="dxa" w:w="3138"/>
            <w:tcBorders>
              <w:top w:val="single" w:color="D5D9DE" w:sz="4"/>
              <w:left w:val="none" w:color="FFFFFF" w:sz="0"/>
              <w:bottom w:val="single" w:color="D5D9DE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before="0" w:line="288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Dove l’AI potrebbe aiutare la nostra azienda, partendo dai problemi e non dallo strumento?</w:t>
            </w:r>
          </w:p>
        </w:tc>
        <w:tc>
          <w:tcPr>
            <w:tcW w:type="dxa" w:w="2900"/>
            <w:tcBorders>
              <w:top w:val="single" w:color="D5D9DE" w:sz="4"/>
              <w:left w:val="none" w:color="FFFFFF" w:sz="0"/>
              <w:bottom w:val="single" w:color="D5D9DE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before="0" w:line="288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Elenco di idee descritte in modo omogeneo: chi, che cosa, con quali informazioni, per quale risultato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5D9DE" w:sz="4"/>
              <w:left w:val="none" w:color="FFFFFF" w:sz="0"/>
              <w:bottom w:val="single" w:color="D5D9DE" w:sz="4"/>
              <w:right w:val="none" w:color="FFFFFF" w:sz="0"/>
            </w:tcBorders>
            <w:shd w:fill="F4F1E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before="0" w:line="288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4. I progetti alla prova delle regole</w:t>
            </w:r>
          </w:p>
        </w:tc>
        <w:tc>
          <w:tcPr>
            <w:tcW w:type="dxa" w:w="1500"/>
            <w:tcBorders>
              <w:top w:val="single" w:color="D5D9DE" w:sz="4"/>
              <w:left w:val="none" w:color="FFFFFF" w:sz="0"/>
              <w:bottom w:val="single" w:color="D5D9DE" w:sz="4"/>
              <w:right w:val="none" w:color="FFFFFF" w:sz="0"/>
            </w:tcBorders>
            <w:shd w:fill="F4F1E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before="0" w:line="288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25 min</w:t>
            </w:r>
          </w:p>
          <w:p>
            <w:pPr>
              <w:spacing w:after="40" w:before="0" w:line="288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45 in presenza</w:t>
            </w:r>
          </w:p>
        </w:tc>
        <w:tc>
          <w:tcPr>
            <w:tcW w:type="dxa" w:w="3138"/>
            <w:tcBorders>
              <w:top w:val="single" w:color="D5D9DE" w:sz="4"/>
              <w:left w:val="none" w:color="FFFFFF" w:sz="0"/>
              <w:bottom w:val="single" w:color="D5D9DE" w:sz="4"/>
              <w:right w:val="none" w:color="FFFFFF" w:sz="0"/>
            </w:tcBorders>
            <w:shd w:fill="F4F1E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before="0" w:line="288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Per ogni idea: quali dati usa, chi riguarda, in quale categoria di uso ricade, che cosa servirebbe per farla in sicurezza?</w:t>
            </w:r>
          </w:p>
        </w:tc>
        <w:tc>
          <w:tcPr>
            <w:tcW w:type="dxa" w:w="2900"/>
            <w:tcBorders>
              <w:top w:val="single" w:color="D5D9DE" w:sz="4"/>
              <w:left w:val="none" w:color="FFFFFF" w:sz="0"/>
              <w:bottom w:val="single" w:color="D5D9DE" w:sz="4"/>
              <w:right w:val="none" w:color="FFFFFF" w:sz="0"/>
            </w:tcBorders>
            <w:shd w:fill="F4F1E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before="0" w:line="288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 o 3 progetti prioritari e l’elenco dei temi che la policy aziendale dovrà regolare</w:t>
            </w:r>
          </w:p>
        </w:tc>
      </w:tr>
    </w:tbl>
    <w:p>
      <w:pPr>
        <w:spacing w:after="200" w:before="0"/>
      </w:pPr>
    </w:p>
    <w:p>
      <w:pPr>
        <w:spacing w:after="120" w:before="0" w:line="336"/>
        <w:jc w:val="both"/>
      </w:pPr>
      <w:r>
        <w:rPr>
          <w:b/>
          <w:bCs/>
          <w:color w:val="000000"/>
          <w:sz w:val="21"/>
          <w:szCs w:val="21"/>
        </w:rPr>
        <w:t xml:space="preserve">Perché il quarto brainstorming è diverso. </w:t>
      </w:r>
      <w:r>
        <w:rPr>
          <w:color w:val="000000"/>
          <w:sz w:val="21"/>
          <w:szCs w:val="21"/>
        </w:rPr>
        <w:t xml:space="preserve">Mettere alla prova delle regole le idee nate in aula rende concreto il bisogno di una policy: ogni domanda rimasta senza risposta (posso usare questi dati? con quale strumento? chi controlla il risultato?) è una regola che l’azienda deve ancora darsi.</w:t>
      </w:r>
    </w:p>
    <w:p>
      <w:pPr>
        <w:pStyle w:val="Heading2"/>
        <w:keepNext/>
        <w:spacing w:after="120" w:before="280" w:line="288"/>
      </w:pPr>
      <w:r>
        <w:rPr>
          <w:b/>
          <w:bCs/>
          <w:color w:val="201D32"/>
          <w:sz w:val="30"/>
          <w:szCs w:val="30"/>
        </w:rPr>
        <w:t xml:space="preserve">Esempi dal settore energia</w:t>
      </w:r>
    </w:p>
    <w:p>
      <w:pPr>
        <w:spacing w:after="120" w:before="0" w:line="336"/>
        <w:jc w:val="both"/>
      </w:pPr>
      <w:r>
        <w:rPr>
          <w:color w:val="000000"/>
          <w:sz w:val="21"/>
          <w:szCs w:val="21"/>
        </w:rPr>
        <w:t xml:space="preserve">Per stimolare il ragionamento usiamo esempi fittizi e dichiarati come tali, vicini al lavoro di un’azienda dell’energia. Li adattiamo all’attività del cliente dopo la call di allineamento.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cantSplit/>
          <w:tblHeader/>
        </w:trPr>
        <w:tc>
          <w:tcPr>
            <w:tcW w:type="dxa" w:w="2600"/>
            <w:tcBorders>
              <w:top w:val="single" w:color="D5D9DE" w:sz="4"/>
              <w:left w:val="none" w:color="FFFFFF" w:sz="0"/>
              <w:bottom w:val="single" w:color="D5D9DE" w:sz="4"/>
              <w:right w:val="none" w:color="FFFFFF" w:sz="0"/>
            </w:tcBorders>
            <w:shd w:fill="E9690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before="0" w:line="288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Area</w:t>
            </w:r>
          </w:p>
        </w:tc>
        <w:tc>
          <w:tcPr>
            <w:tcW w:type="dxa" w:w="7038"/>
            <w:tcBorders>
              <w:top w:val="single" w:color="D5D9DE" w:sz="4"/>
              <w:left w:val="none" w:color="FFFFFF" w:sz="0"/>
              <w:bottom w:val="single" w:color="D5D9DE" w:sz="4"/>
              <w:right w:val="none" w:color="FFFFFF" w:sz="0"/>
            </w:tcBorders>
            <w:shd w:fill="E9690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before="0" w:line="288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Possibili usi da discutere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5D9DE" w:sz="4"/>
              <w:left w:val="none" w:color="FFFFFF" w:sz="0"/>
              <w:bottom w:val="single" w:color="D5D9DE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before="0" w:line="288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Commerciale</w:t>
            </w:r>
          </w:p>
        </w:tc>
        <w:tc>
          <w:tcPr>
            <w:tcW w:type="dxa" w:w="7038"/>
            <w:tcBorders>
              <w:top w:val="single" w:color="D5D9DE" w:sz="4"/>
              <w:left w:val="none" w:color="FFFFFF" w:sz="0"/>
              <w:bottom w:val="single" w:color="D5D9DE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before="0" w:line="288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Bozze di offerte e di risposte a richieste dei clienti; confronto tra proposte; schede prodotto e presentazioni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5D9DE" w:sz="4"/>
              <w:left w:val="none" w:color="FFFFFF" w:sz="0"/>
              <w:bottom w:val="single" w:color="D5D9DE" w:sz="4"/>
              <w:right w:val="none" w:color="FFFFFF" w:sz="0"/>
            </w:tcBorders>
            <w:shd w:fill="F4F1E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before="0" w:line="288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Tecnico e impianti</w:t>
            </w:r>
          </w:p>
        </w:tc>
        <w:tc>
          <w:tcPr>
            <w:tcW w:type="dxa" w:w="7038"/>
            <w:tcBorders>
              <w:top w:val="single" w:color="D5D9DE" w:sz="4"/>
              <w:left w:val="none" w:color="FFFFFF" w:sz="0"/>
              <w:bottom w:val="single" w:color="D5D9DE" w:sz="4"/>
              <w:right w:val="none" w:color="FFFFFF" w:sz="0"/>
            </w:tcBorders>
            <w:shd w:fill="F4F1E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before="0" w:line="288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Sintesi di manuali e schede tecniche; bozze di relazioni di sopralluogo; liste di controllo per la manutenzione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5D9DE" w:sz="4"/>
              <w:left w:val="none" w:color="FFFFFF" w:sz="0"/>
              <w:bottom w:val="single" w:color="D5D9DE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before="0" w:line="288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Norme, bandi e pratiche</w:t>
            </w:r>
          </w:p>
        </w:tc>
        <w:tc>
          <w:tcPr>
            <w:tcW w:type="dxa" w:w="7038"/>
            <w:tcBorders>
              <w:top w:val="single" w:color="D5D9DE" w:sz="4"/>
              <w:left w:val="none" w:color="FFFFFF" w:sz="0"/>
              <w:bottom w:val="single" w:color="D5D9DE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before="0" w:line="288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Sintesi di bandi, delibere e documenti di settore; scadenzari; sempre con verifica sulla fonte ufficiale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5D9DE" w:sz="4"/>
              <w:left w:val="none" w:color="FFFFFF" w:sz="0"/>
              <w:bottom w:val="single" w:color="D5D9DE" w:sz="4"/>
              <w:right w:val="none" w:color="FFFFFF" w:sz="0"/>
            </w:tcBorders>
            <w:shd w:fill="F4F1E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before="0" w:line="288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Amministrazione</w:t>
            </w:r>
          </w:p>
        </w:tc>
        <w:tc>
          <w:tcPr>
            <w:tcW w:type="dxa" w:w="7038"/>
            <w:tcBorders>
              <w:top w:val="single" w:color="D5D9DE" w:sz="4"/>
              <w:left w:val="none" w:color="FFFFFF" w:sz="0"/>
              <w:bottom w:val="single" w:color="D5D9DE" w:sz="4"/>
              <w:right w:val="none" w:color="FFFFFF" w:sz="0"/>
            </w:tcBorders>
            <w:shd w:fill="F4F1E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before="0" w:line="288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Estrazione di dati da fatture e bollette; riepiloghi e report periodici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5D9DE" w:sz="4"/>
              <w:left w:val="none" w:color="FFFFFF" w:sz="0"/>
              <w:bottom w:val="single" w:color="D5D9DE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before="0" w:line="288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Assistenza clienti</w:t>
            </w:r>
          </w:p>
        </w:tc>
        <w:tc>
          <w:tcPr>
            <w:tcW w:type="dxa" w:w="7038"/>
            <w:tcBorders>
              <w:top w:val="single" w:color="D5D9DE" w:sz="4"/>
              <w:left w:val="none" w:color="FFFFFF" w:sz="0"/>
              <w:bottom w:val="single" w:color="D5D9DE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before="0" w:line="288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Risposte alle domande frequenti; sintesi delle richieste ricevute; base di conoscenza interna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5D9DE" w:sz="4"/>
              <w:left w:val="none" w:color="FFFFFF" w:sz="0"/>
              <w:bottom w:val="single" w:color="D5D9DE" w:sz="4"/>
              <w:right w:val="none" w:color="FFFFFF" w:sz="0"/>
            </w:tcBorders>
            <w:shd w:fill="F4F1E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before="0" w:line="288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Dati energetici</w:t>
            </w:r>
          </w:p>
        </w:tc>
        <w:tc>
          <w:tcPr>
            <w:tcW w:type="dxa" w:w="7038"/>
            <w:tcBorders>
              <w:top w:val="single" w:color="D5D9DE" w:sz="4"/>
              <w:left w:val="none" w:color="FFFFFF" w:sz="0"/>
              <w:bottom w:val="single" w:color="D5D9DE" w:sz="4"/>
              <w:right w:val="none" w:color="FFFFFF" w:sz="0"/>
            </w:tcBorders>
            <w:shd w:fill="F4F1E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before="0" w:line="288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Lettura di consumi e produzione; individuazione di anomalie; previsioni, con le dovute cautele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5D9DE" w:sz="4"/>
              <w:left w:val="none" w:color="FFFFFF" w:sz="0"/>
              <w:bottom w:val="single" w:color="D5D9DE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before="0" w:line="288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Personale</w:t>
            </w:r>
          </w:p>
        </w:tc>
        <w:tc>
          <w:tcPr>
            <w:tcW w:type="dxa" w:w="7038"/>
            <w:tcBorders>
              <w:top w:val="single" w:color="D5D9DE" w:sz="4"/>
              <w:left w:val="none" w:color="FFFFFF" w:sz="0"/>
              <w:bottom w:val="single" w:color="D5D9DE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before="0" w:line="288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Annunci di lavoro e organizzazione della formazione; un caso utile per discutere i limiti, perché l’AI usata per selezionare o valutare le persone rientra tra gli usi ad alto rischio</w:t>
            </w:r>
          </w:p>
        </w:tc>
      </w:tr>
    </w:tbl>
    <w:p>
      <w:r>
        <w:br w:type="page"/>
      </w:r>
    </w:p>
    <w:p>
      <w:pPr>
        <w:pStyle w:val="Heading1"/>
        <w:keepNext/>
        <w:spacing w:after="200" w:before="360" w:line="288"/>
      </w:pPr>
      <w:r>
        <w:rPr>
          <w:b/>
          <w:bCs/>
          <w:color w:val="201D32"/>
          <w:sz w:val="44"/>
          <w:szCs w:val="44"/>
        </w:rPr>
        <w:t xml:space="preserve">Due formati possibili</w:t>
      </w:r>
    </w:p>
    <w:p>
      <w:pPr>
        <w:spacing w:after="120" w:before="0" w:line="336"/>
        <w:jc w:val="both"/>
      </w:pPr>
      <w:r>
        <w:rPr>
          <w:color w:val="000000"/>
          <w:sz w:val="21"/>
          <w:szCs w:val="21"/>
        </w:rPr>
        <w:t xml:space="preserve">Proponiamo due formati con gli stessi contenuti e la stessa durata complessiva di 8 ore, pause comprese. La scelta dipende dall’organizzazione dell’azienda e dal tipo di esperienza che si vuole offrire al team.</w:t>
      </w:r>
    </w:p>
    <w:p>
      <w:pPr>
        <w:pStyle w:val="Heading2"/>
        <w:keepNext/>
        <w:spacing w:after="120" w:before="280" w:line="288"/>
      </w:pPr>
      <w:r>
        <w:rPr>
          <w:b/>
          <w:bCs/>
          <w:color w:val="201D32"/>
          <w:sz w:val="30"/>
          <w:szCs w:val="30"/>
        </w:rPr>
        <w:t xml:space="preserve">Formato A: quattro incontri da remoto</w:t>
      </w:r>
    </w:p>
    <w:p>
      <w:pPr>
        <w:spacing w:after="120" w:before="0" w:line="336"/>
        <w:jc w:val="both"/>
      </w:pPr>
      <w:r>
        <w:rPr>
          <w:color w:val="000000"/>
          <w:sz w:val="21"/>
          <w:szCs w:val="21"/>
        </w:rPr>
        <w:t xml:space="preserve">Quattro incontri online da 2 ore, a distanza di una settimana l’uno dall’altro. Tra un incontro e l’altro ogni partecipante prova l’AI su un compito reale, senza dati riservati, e ne riporta l’esito all’incontro successivo.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738"/>
      </w:tblGrid>
      <w:tr>
        <w:trPr>
          <w:cantSplit/>
          <w:tblHeader/>
        </w:trPr>
        <w:tc>
          <w:tcPr>
            <w:tcW w:type="dxa" w:w="1900"/>
            <w:tcBorders>
              <w:top w:val="single" w:color="D5D9DE" w:sz="4"/>
              <w:left w:val="none" w:color="FFFFFF" w:sz="0"/>
              <w:bottom w:val="single" w:color="D5D9DE" w:sz="4"/>
              <w:right w:val="none" w:color="FFFFFF" w:sz="0"/>
            </w:tcBorders>
            <w:shd w:fill="E9690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before="0" w:line="288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Incontro</w:t>
            </w:r>
          </w:p>
        </w:tc>
        <w:tc>
          <w:tcPr>
            <w:tcW w:type="dxa" w:w="7738"/>
            <w:tcBorders>
              <w:top w:val="single" w:color="D5D9DE" w:sz="4"/>
              <w:left w:val="none" w:color="FFFFFF" w:sz="0"/>
              <w:bottom w:val="single" w:color="D5D9DE" w:sz="4"/>
              <w:right w:val="none" w:color="FFFFFF" w:sz="0"/>
            </w:tcBorders>
            <w:shd w:fill="E9690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before="0" w:line="288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Scaletta (120 minuti)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5D9DE" w:sz="4"/>
              <w:left w:val="none" w:color="FFFFFF" w:sz="0"/>
              <w:bottom w:val="single" w:color="D5D9DE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before="0" w:line="288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1. Capire l’AI</w:t>
            </w:r>
          </w:p>
        </w:tc>
        <w:tc>
          <w:tcPr>
            <w:tcW w:type="dxa" w:w="7738"/>
            <w:tcBorders>
              <w:top w:val="single" w:color="D5D9DE" w:sz="4"/>
              <w:left w:val="none" w:color="FFFFFF" w:sz="0"/>
              <w:bottom w:val="single" w:color="D5D9DE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before="0" w:line="288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Apertura, sondaggio e vero o falso sull’AI (15′)</w:t>
            </w:r>
          </w:p>
          <w:p>
            <w:pPr>
              <w:spacing w:after="40" w:before="0" w:line="288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Che cos’è l’AI e perché ora (25′)</w:t>
            </w:r>
          </w:p>
          <w:p>
            <w:pPr>
              <w:spacing w:after="40" w:before="0" w:line="288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Come funziona un assistente AI (20′)</w:t>
            </w:r>
          </w:p>
          <w:p>
            <w:pPr>
              <w:spacing w:after="40" w:before="0" w:line="288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Pausa (10′)</w:t>
            </w:r>
          </w:p>
          <w:p>
            <w:pPr>
              <w:spacing w:after="40" w:before="0" w:line="288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Limiti e breve dimostrazione: la caccia all’errore (25′)</w:t>
            </w:r>
          </w:p>
          <w:p>
            <w:pPr>
              <w:spacing w:after="40" w:before="0" w:line="288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Brainstorming 1 (20′)</w:t>
            </w:r>
          </w:p>
          <w:p>
            <w:pPr>
              <w:spacing w:after="40" w:before="0" w:line="288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Chiusura e compito per la settimana (5′)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5D9DE" w:sz="4"/>
              <w:left w:val="none" w:color="FFFFFF" w:sz="0"/>
              <w:bottom w:val="single" w:color="D5D9DE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before="0" w:line="288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2. Usare l’AI in modo efficace</w:t>
            </w:r>
          </w:p>
        </w:tc>
        <w:tc>
          <w:tcPr>
            <w:tcW w:type="dxa" w:w="7738"/>
            <w:tcBorders>
              <w:top w:val="single" w:color="D5D9DE" w:sz="4"/>
              <w:left w:val="none" w:color="FFFFFF" w:sz="0"/>
              <w:bottom w:val="single" w:color="D5D9DE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before="0" w:line="288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Ripresa: che cosa avete provato (10′)</w:t>
            </w:r>
          </w:p>
          <w:p>
            <w:pPr>
              <w:spacing w:after="40" w:before="0" w:line="288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Gli elementi di una richiesta efficace (25′)</w:t>
            </w:r>
          </w:p>
          <w:p>
            <w:pPr>
              <w:spacing w:after="40" w:before="0" w:line="288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Breve dimostrazione: richiesta generica e richiesta ben costruita (10′)</w:t>
            </w:r>
          </w:p>
          <w:p>
            <w:pPr>
              <w:spacing w:after="40" w:before="0" w:line="288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Pausa (10′)</w:t>
            </w:r>
          </w:p>
          <w:p>
            <w:pPr>
              <w:spacing w:after="40" w:before="0" w:line="288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Esercizio a coppie, in stanze separate (25′)</w:t>
            </w:r>
          </w:p>
          <w:p>
            <w:pPr>
              <w:spacing w:after="40" w:before="0" w:line="288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Verificare i risultati (20′)</w:t>
            </w:r>
          </w:p>
          <w:p>
            <w:pPr>
              <w:spacing w:after="40" w:before="0" w:line="288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Brainstorming 2 (15′)</w:t>
            </w:r>
          </w:p>
          <w:p>
            <w:pPr>
              <w:spacing w:after="40" w:before="0" w:line="288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Chiusura (5′)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5D9DE" w:sz="4"/>
              <w:left w:val="none" w:color="FFFFFF" w:sz="0"/>
              <w:bottom w:val="single" w:color="D5D9DE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before="0" w:line="288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3. AI in azienda, strumenti e uso sicuro</w:t>
            </w:r>
          </w:p>
        </w:tc>
        <w:tc>
          <w:tcPr>
            <w:tcW w:type="dxa" w:w="7738"/>
            <w:tcBorders>
              <w:top w:val="single" w:color="D5D9DE" w:sz="4"/>
              <w:left w:val="none" w:color="FFFFFF" w:sz="0"/>
              <w:bottom w:val="single" w:color="D5D9DE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before="0" w:line="288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Ripresa (10′)</w:t>
            </w:r>
          </w:p>
          <w:p>
            <w:pPr>
              <w:spacing w:after="40" w:before="0" w:line="288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Che cosa può fare l’AI in un’azienda dell’energia (25′)</w:t>
            </w:r>
          </w:p>
          <w:p>
            <w:pPr>
              <w:spacing w:after="40" w:before="0" w:line="288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Il panorama degli strumenti e i criteri di scelta (20′)</w:t>
            </w:r>
          </w:p>
          <w:p>
            <w:pPr>
              <w:spacing w:after="40" w:before="0" w:line="288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Pausa (10′)</w:t>
            </w:r>
          </w:p>
          <w:p>
            <w:pPr>
              <w:spacing w:after="40" w:before="0" w:line="288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Uso sicuro e Shadow AI; caso pratico: posso caricare questo documento? (30′)</w:t>
            </w:r>
          </w:p>
          <w:p>
            <w:pPr>
              <w:spacing w:after="40" w:before="0" w:line="288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Brainstorming 3, in gruppi (20′)</w:t>
            </w:r>
          </w:p>
          <w:p>
            <w:pPr>
              <w:spacing w:after="40" w:before="0" w:line="288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Chiusura (5′)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5D9DE" w:sz="4"/>
              <w:left w:val="none" w:color="FFFFFF" w:sz="0"/>
              <w:bottom w:val="single" w:color="D5D9DE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before="0" w:line="288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4. AI Act, regole e policy</w:t>
            </w:r>
          </w:p>
        </w:tc>
        <w:tc>
          <w:tcPr>
            <w:tcW w:type="dxa" w:w="7738"/>
            <w:tcBorders>
              <w:top w:val="single" w:color="D5D9DE" w:sz="4"/>
              <w:left w:val="none" w:color="FFFFFF" w:sz="0"/>
              <w:bottom w:val="single" w:color="D5D9DE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before="0" w:line="288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Ripresa: il parcheggio delle idee (5′)</w:t>
            </w:r>
          </w:p>
          <w:p>
            <w:pPr>
              <w:spacing w:after="40" w:before="0" w:line="288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Perché servono regole (10′)</w:t>
            </w:r>
          </w:p>
          <w:p>
            <w:pPr>
              <w:spacing w:after="40" w:before="0" w:line="288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L’AI Act e l’approccio basato sul rischio (25′)</w:t>
            </w:r>
          </w:p>
          <w:p>
            <w:pPr>
              <w:spacing w:after="40" w:before="0" w:line="288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Il ruolo dell’azienda; GDPR e Legge 132/2025; l’articolo 4 (20′)</w:t>
            </w:r>
          </w:p>
          <w:p>
            <w:pPr>
              <w:spacing w:after="40" w:before="0" w:line="288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Pausa (10′)</w:t>
            </w:r>
          </w:p>
          <w:p>
            <w:pPr>
              <w:spacing w:after="40" w:before="0" w:line="288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Dalla norma alla policy: elementi, categorie di uso, un esempio (20′)</w:t>
            </w:r>
          </w:p>
          <w:p>
            <w:pPr>
              <w:spacing w:after="40" w:before="0" w:line="288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Brainstorming 4 (25′)</w:t>
            </w:r>
          </w:p>
          <w:p>
            <w:pPr>
              <w:spacing w:after="40" w:before="0" w:line="288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Prossimi passi e questionario finale (5′)</w:t>
            </w:r>
          </w:p>
        </w:tc>
      </w:tr>
    </w:tbl>
    <w:p>
      <w:pPr>
        <w:pStyle w:val="Heading2"/>
        <w:keepNext/>
        <w:spacing w:after="120" w:before="280" w:line="288"/>
      </w:pPr>
      <w:r>
        <w:rPr>
          <w:b/>
          <w:bCs/>
          <w:color w:val="201D32"/>
          <w:sz w:val="30"/>
          <w:szCs w:val="30"/>
        </w:rPr>
        <w:t xml:space="preserve">Formato B: una giornata in presenza</w:t>
      </w:r>
    </w:p>
    <w:p>
      <w:pPr>
        <w:spacing w:after="120" w:before="0" w:line="336"/>
        <w:jc w:val="both"/>
      </w:pPr>
      <w:r>
        <w:rPr>
          <w:color w:val="000000"/>
          <w:sz w:val="21"/>
          <w:szCs w:val="21"/>
        </w:rPr>
        <w:t xml:space="preserve">Una giornata intera presso la sede del cliente, dalle 9:00 alle 18:00 con pausa pranzo. Il lavoro in presenza rende più ricchi i brainstorming, che sfruttano post-it e cartelloni oltre alla lavagna digitale, e lascia più tempo al confronto sulle regole.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738"/>
      </w:tblGrid>
      <w:tr>
        <w:trPr>
          <w:cantSplit/>
          <w:tblHeader/>
        </w:trPr>
        <w:tc>
          <w:tcPr>
            <w:tcW w:type="dxa" w:w="1900"/>
            <w:tcBorders>
              <w:top w:val="single" w:color="D5D9DE" w:sz="4"/>
              <w:left w:val="none" w:color="FFFFFF" w:sz="0"/>
              <w:bottom w:val="single" w:color="D5D9DE" w:sz="4"/>
              <w:right w:val="none" w:color="FFFFFF" w:sz="0"/>
            </w:tcBorders>
            <w:shd w:fill="E9690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before="0" w:line="288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Orario</w:t>
            </w:r>
          </w:p>
        </w:tc>
        <w:tc>
          <w:tcPr>
            <w:tcW w:type="dxa" w:w="7738"/>
            <w:tcBorders>
              <w:top w:val="single" w:color="D5D9DE" w:sz="4"/>
              <w:left w:val="none" w:color="FFFFFF" w:sz="0"/>
              <w:bottom w:val="single" w:color="D5D9DE" w:sz="4"/>
              <w:right w:val="none" w:color="FFFFFF" w:sz="0"/>
            </w:tcBorders>
            <w:shd w:fill="E9690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before="0" w:line="288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Attività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5D9DE" w:sz="4"/>
              <w:left w:val="none" w:color="FFFFFF" w:sz="0"/>
              <w:bottom w:val="single" w:color="D5D9DE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before="0" w:line="288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9:00 - 9:20</w:t>
            </w:r>
          </w:p>
        </w:tc>
        <w:tc>
          <w:tcPr>
            <w:tcW w:type="dxa" w:w="7738"/>
            <w:tcBorders>
              <w:top w:val="single" w:color="D5D9DE" w:sz="4"/>
              <w:left w:val="none" w:color="FFFFFF" w:sz="0"/>
              <w:bottom w:val="single" w:color="D5D9DE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before="0" w:line="288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Apertura, sondaggio e vero o falso sull’AI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5D9DE" w:sz="4"/>
              <w:left w:val="none" w:color="FFFFFF" w:sz="0"/>
              <w:bottom w:val="single" w:color="D5D9DE" w:sz="4"/>
              <w:right w:val="none" w:color="FFFFFF" w:sz="0"/>
            </w:tcBorders>
            <w:shd w:fill="F4F1E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before="0" w:line="288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9:20 - 10:40</w:t>
            </w:r>
          </w:p>
        </w:tc>
        <w:tc>
          <w:tcPr>
            <w:tcW w:type="dxa" w:w="7738"/>
            <w:tcBorders>
              <w:top w:val="single" w:color="D5D9DE" w:sz="4"/>
              <w:left w:val="none" w:color="FFFFFF" w:sz="0"/>
              <w:bottom w:val="single" w:color="D5D9DE" w:sz="4"/>
              <w:right w:val="none" w:color="FFFFFF" w:sz="0"/>
            </w:tcBorders>
            <w:shd w:fill="F4F1E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before="0" w:line="288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Modulo 1: Capire l’AI, con la caccia all’errore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5D9DE" w:sz="4"/>
              <w:left w:val="none" w:color="FFFFFF" w:sz="0"/>
              <w:bottom w:val="single" w:color="D5D9DE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before="0" w:line="288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10:40 - 11:00</w:t>
            </w:r>
          </w:p>
        </w:tc>
        <w:tc>
          <w:tcPr>
            <w:tcW w:type="dxa" w:w="7738"/>
            <w:tcBorders>
              <w:top w:val="single" w:color="D5D9DE" w:sz="4"/>
              <w:left w:val="none" w:color="FFFFFF" w:sz="0"/>
              <w:bottom w:val="single" w:color="D5D9DE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before="0" w:line="288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Brainstorming 1: dove perdiamo tempo con le informazioni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5D9DE" w:sz="4"/>
              <w:left w:val="none" w:color="FFFFFF" w:sz="0"/>
              <w:bottom w:val="single" w:color="D5D9DE" w:sz="4"/>
              <w:right w:val="none" w:color="FFFFFF" w:sz="0"/>
            </w:tcBorders>
            <w:shd w:fill="F4F1E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before="0" w:line="288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11:00 - 11:15</w:t>
            </w:r>
          </w:p>
        </w:tc>
        <w:tc>
          <w:tcPr>
            <w:tcW w:type="dxa" w:w="7738"/>
            <w:tcBorders>
              <w:top w:val="single" w:color="D5D9DE" w:sz="4"/>
              <w:left w:val="none" w:color="FFFFFF" w:sz="0"/>
              <w:bottom w:val="single" w:color="D5D9DE" w:sz="4"/>
              <w:right w:val="none" w:color="FFFFFF" w:sz="0"/>
            </w:tcBorders>
            <w:shd w:fill="F4F1E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before="0" w:line="288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Pausa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5D9DE" w:sz="4"/>
              <w:left w:val="none" w:color="FFFFFF" w:sz="0"/>
              <w:bottom w:val="single" w:color="D5D9DE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before="0" w:line="288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11:15 - 12:30</w:t>
            </w:r>
          </w:p>
        </w:tc>
        <w:tc>
          <w:tcPr>
            <w:tcW w:type="dxa" w:w="7738"/>
            <w:tcBorders>
              <w:top w:val="single" w:color="D5D9DE" w:sz="4"/>
              <w:left w:val="none" w:color="FFFFFF" w:sz="0"/>
              <w:bottom w:val="single" w:color="D5D9DE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before="0" w:line="288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Modulo 2: Usare l’AI in modo efficace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5D9DE" w:sz="4"/>
              <w:left w:val="none" w:color="FFFFFF" w:sz="0"/>
              <w:bottom w:val="single" w:color="D5D9DE" w:sz="4"/>
              <w:right w:val="none" w:color="FFFFFF" w:sz="0"/>
            </w:tcBorders>
            <w:shd w:fill="F4F1E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before="0" w:line="288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12:30 - 13:00</w:t>
            </w:r>
          </w:p>
        </w:tc>
        <w:tc>
          <w:tcPr>
            <w:tcW w:type="dxa" w:w="7738"/>
            <w:tcBorders>
              <w:top w:val="single" w:color="D5D9DE" w:sz="4"/>
              <w:left w:val="none" w:color="FFFFFF" w:sz="0"/>
              <w:bottom w:val="single" w:color="D5D9DE" w:sz="4"/>
              <w:right w:val="none" w:color="FFFFFF" w:sz="0"/>
            </w:tcBorders>
            <w:shd w:fill="F4F1E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before="0" w:line="288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Esercizio a coppie e Brainstorming 2: un compito da provare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5D9DE" w:sz="4"/>
              <w:left w:val="none" w:color="FFFFFF" w:sz="0"/>
              <w:bottom w:val="single" w:color="D5D9DE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before="0" w:line="288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13:00 - 14:00</w:t>
            </w:r>
          </w:p>
        </w:tc>
        <w:tc>
          <w:tcPr>
            <w:tcW w:type="dxa" w:w="7738"/>
            <w:tcBorders>
              <w:top w:val="single" w:color="D5D9DE" w:sz="4"/>
              <w:left w:val="none" w:color="FFFFFF" w:sz="0"/>
              <w:bottom w:val="single" w:color="D5D9DE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before="0" w:line="288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Pausa pranzo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5D9DE" w:sz="4"/>
              <w:left w:val="none" w:color="FFFFFF" w:sz="0"/>
              <w:bottom w:val="single" w:color="D5D9DE" w:sz="4"/>
              <w:right w:val="none" w:color="FFFFFF" w:sz="0"/>
            </w:tcBorders>
            <w:shd w:fill="F4F1E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before="0" w:line="288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14:00 - 15:00</w:t>
            </w:r>
          </w:p>
        </w:tc>
        <w:tc>
          <w:tcPr>
            <w:tcW w:type="dxa" w:w="7738"/>
            <w:tcBorders>
              <w:top w:val="single" w:color="D5D9DE" w:sz="4"/>
              <w:left w:val="none" w:color="FFFFFF" w:sz="0"/>
              <w:bottom w:val="single" w:color="D5D9DE" w:sz="4"/>
              <w:right w:val="none" w:color="FFFFFF" w:sz="0"/>
            </w:tcBorders>
            <w:shd w:fill="F4F1E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before="0" w:line="288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Modulo 3: L’AI in azienda, gli strumenti e l’uso sicuro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5D9DE" w:sz="4"/>
              <w:left w:val="none" w:color="FFFFFF" w:sz="0"/>
              <w:bottom w:val="single" w:color="D5D9DE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before="0" w:line="288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15:00 - 15:20</w:t>
            </w:r>
          </w:p>
        </w:tc>
        <w:tc>
          <w:tcPr>
            <w:tcW w:type="dxa" w:w="7738"/>
            <w:tcBorders>
              <w:top w:val="single" w:color="D5D9DE" w:sz="4"/>
              <w:left w:val="none" w:color="FFFFFF" w:sz="0"/>
              <w:bottom w:val="single" w:color="D5D9DE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before="0" w:line="288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Brainstorming 3: idee di progetto per area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5D9DE" w:sz="4"/>
              <w:left w:val="none" w:color="FFFFFF" w:sz="0"/>
              <w:bottom w:val="single" w:color="D5D9DE" w:sz="4"/>
              <w:right w:val="none" w:color="FFFFFF" w:sz="0"/>
            </w:tcBorders>
            <w:shd w:fill="F4F1E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before="0" w:line="288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15:20 - 15:35</w:t>
            </w:r>
          </w:p>
        </w:tc>
        <w:tc>
          <w:tcPr>
            <w:tcW w:type="dxa" w:w="7738"/>
            <w:tcBorders>
              <w:top w:val="single" w:color="D5D9DE" w:sz="4"/>
              <w:left w:val="none" w:color="FFFFFF" w:sz="0"/>
              <w:bottom w:val="single" w:color="D5D9DE" w:sz="4"/>
              <w:right w:val="none" w:color="FFFFFF" w:sz="0"/>
            </w:tcBorders>
            <w:shd w:fill="F4F1E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before="0" w:line="288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Pausa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5D9DE" w:sz="4"/>
              <w:left w:val="none" w:color="FFFFFF" w:sz="0"/>
              <w:bottom w:val="single" w:color="D5D9DE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before="0" w:line="288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15:35 - 16:55</w:t>
            </w:r>
          </w:p>
        </w:tc>
        <w:tc>
          <w:tcPr>
            <w:tcW w:type="dxa" w:w="7738"/>
            <w:tcBorders>
              <w:top w:val="single" w:color="D5D9DE" w:sz="4"/>
              <w:left w:val="none" w:color="FFFFFF" w:sz="0"/>
              <w:bottom w:val="single" w:color="D5D9DE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before="0" w:line="288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Modulo 4: AI Act, regole e policy aziendale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5D9DE" w:sz="4"/>
              <w:left w:val="none" w:color="FFFFFF" w:sz="0"/>
              <w:bottom w:val="single" w:color="D5D9DE" w:sz="4"/>
              <w:right w:val="none" w:color="FFFFFF" w:sz="0"/>
            </w:tcBorders>
            <w:shd w:fill="F4F1E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before="0" w:line="288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16:55 - 17:40</w:t>
            </w:r>
          </w:p>
        </w:tc>
        <w:tc>
          <w:tcPr>
            <w:tcW w:type="dxa" w:w="7738"/>
            <w:tcBorders>
              <w:top w:val="single" w:color="D5D9DE" w:sz="4"/>
              <w:left w:val="none" w:color="FFFFFF" w:sz="0"/>
              <w:bottom w:val="single" w:color="D5D9DE" w:sz="4"/>
              <w:right w:val="none" w:color="FFFFFF" w:sz="0"/>
            </w:tcBorders>
            <w:shd w:fill="F4F1E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before="0" w:line="288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Brainstorming 4: i progetti alla prova delle regole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5D9DE" w:sz="4"/>
              <w:left w:val="none" w:color="FFFFFF" w:sz="0"/>
              <w:bottom w:val="single" w:color="D5D9DE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before="0" w:line="288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17:40 - 17:50</w:t>
            </w:r>
          </w:p>
        </w:tc>
        <w:tc>
          <w:tcPr>
            <w:tcW w:type="dxa" w:w="7738"/>
            <w:tcBorders>
              <w:top w:val="single" w:color="D5D9DE" w:sz="4"/>
              <w:left w:val="none" w:color="FFFFFF" w:sz="0"/>
              <w:bottom w:val="single" w:color="D5D9DE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before="0" w:line="288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Prossimi passi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5D9DE" w:sz="4"/>
              <w:left w:val="none" w:color="FFFFFF" w:sz="0"/>
              <w:bottom w:val="single" w:color="D5D9DE" w:sz="4"/>
              <w:right w:val="none" w:color="FFFFFF" w:sz="0"/>
            </w:tcBorders>
            <w:shd w:fill="F4F1E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before="0" w:line="288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17:50 - 18:00</w:t>
            </w:r>
          </w:p>
        </w:tc>
        <w:tc>
          <w:tcPr>
            <w:tcW w:type="dxa" w:w="7738"/>
            <w:tcBorders>
              <w:top w:val="single" w:color="D5D9DE" w:sz="4"/>
              <w:left w:val="none" w:color="FFFFFF" w:sz="0"/>
              <w:bottom w:val="single" w:color="D5D9DE" w:sz="4"/>
              <w:right w:val="none" w:color="FFFFFF" w:sz="0"/>
            </w:tcBorders>
            <w:shd w:fill="F4F1E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before="0" w:line="288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Questionario finale e chiusura</w:t>
            </w:r>
          </w:p>
        </w:tc>
      </w:tr>
    </w:tbl>
    <w:p>
      <w:r>
        <w:br w:type="page"/>
      </w:r>
    </w:p>
    <w:p>
      <w:pPr>
        <w:pStyle w:val="Heading2"/>
        <w:keepNext/>
        <w:spacing w:after="120" w:before="280" w:line="288"/>
      </w:pPr>
      <w:r>
        <w:rPr>
          <w:b/>
          <w:bCs/>
          <w:color w:val="201D32"/>
          <w:sz w:val="30"/>
          <w:szCs w:val="30"/>
        </w:rPr>
        <w:t xml:space="preserve">Confronto tra i formati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38"/>
        <w:gridCol w:w="3700"/>
        <w:gridCol w:w="3700"/>
      </w:tblGrid>
      <w:tr>
        <w:trPr>
          <w:cantSplit/>
          <w:tblHeader/>
        </w:trPr>
        <w:tc>
          <w:tcPr>
            <w:tcW w:type="dxa" w:w="2238"/>
            <w:tcBorders>
              <w:top w:val="single" w:color="D5D9DE" w:sz="4"/>
              <w:left w:val="none" w:color="FFFFFF" w:sz="0"/>
              <w:bottom w:val="single" w:color="D5D9DE" w:sz="4"/>
              <w:right w:val="none" w:color="FFFFFF" w:sz="0"/>
            </w:tcBorders>
            <w:shd w:fill="E9690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before="0" w:line="288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Aspetto</w:t>
            </w:r>
          </w:p>
        </w:tc>
        <w:tc>
          <w:tcPr>
            <w:tcW w:type="dxa" w:w="3700"/>
            <w:tcBorders>
              <w:top w:val="single" w:color="D5D9DE" w:sz="4"/>
              <w:left w:val="none" w:color="FFFFFF" w:sz="0"/>
              <w:bottom w:val="single" w:color="D5D9DE" w:sz="4"/>
              <w:right w:val="none" w:color="FFFFFF" w:sz="0"/>
            </w:tcBorders>
            <w:shd w:fill="E9690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before="0" w:line="288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A: quattro incontri da remoto</w:t>
            </w:r>
          </w:p>
        </w:tc>
        <w:tc>
          <w:tcPr>
            <w:tcW w:type="dxa" w:w="3700"/>
            <w:tcBorders>
              <w:top w:val="single" w:color="D5D9DE" w:sz="4"/>
              <w:left w:val="none" w:color="FFFFFF" w:sz="0"/>
              <w:bottom w:val="single" w:color="D5D9DE" w:sz="4"/>
              <w:right w:val="none" w:color="FFFFFF" w:sz="0"/>
            </w:tcBorders>
            <w:shd w:fill="E9690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before="0" w:line="288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B: una giornata in presenza</w:t>
            </w:r>
          </w:p>
        </w:tc>
      </w:tr>
      <w:tr>
        <w:trPr>
          <w:cantSplit/>
        </w:trPr>
        <w:tc>
          <w:tcPr>
            <w:tcW w:type="dxa" w:w="2238"/>
            <w:tcBorders>
              <w:top w:val="single" w:color="D5D9DE" w:sz="4"/>
              <w:left w:val="none" w:color="FFFFFF" w:sz="0"/>
              <w:bottom w:val="single" w:color="D5D9DE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before="0" w:line="288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Apprendimento</w:t>
            </w:r>
          </w:p>
        </w:tc>
        <w:tc>
          <w:tcPr>
            <w:tcW w:type="dxa" w:w="3700"/>
            <w:tcBorders>
              <w:top w:val="single" w:color="D5D9DE" w:sz="4"/>
              <w:left w:val="none" w:color="FFFFFF" w:sz="0"/>
              <w:bottom w:val="single" w:color="D5D9DE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before="0" w:line="288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Distribuito nel tempo: tra un incontro e l’altro si prova l’AI sul lavoro reale e si torna con domande concrete</w:t>
            </w:r>
          </w:p>
        </w:tc>
        <w:tc>
          <w:tcPr>
            <w:tcW w:type="dxa" w:w="3700"/>
            <w:tcBorders>
              <w:top w:val="single" w:color="D5D9DE" w:sz="4"/>
              <w:left w:val="none" w:color="FFFFFF" w:sz="0"/>
              <w:bottom w:val="single" w:color="D5D9DE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before="0" w:line="288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Concentrato: immersione completa, ma meno tempo per provare e far maturare le idee</w:t>
            </w:r>
          </w:p>
        </w:tc>
      </w:tr>
      <w:tr>
        <w:trPr>
          <w:cantSplit/>
        </w:trPr>
        <w:tc>
          <w:tcPr>
            <w:tcW w:type="dxa" w:w="2238"/>
            <w:tcBorders>
              <w:top w:val="single" w:color="D5D9DE" w:sz="4"/>
              <w:left w:val="none" w:color="FFFFFF" w:sz="0"/>
              <w:bottom w:val="single" w:color="D5D9DE" w:sz="4"/>
              <w:right w:val="none" w:color="FFFFFF" w:sz="0"/>
            </w:tcBorders>
            <w:shd w:fill="F4F1E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before="0" w:line="288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Interazione</w:t>
            </w:r>
          </w:p>
        </w:tc>
        <w:tc>
          <w:tcPr>
            <w:tcW w:type="dxa" w:w="3700"/>
            <w:tcBorders>
              <w:top w:val="single" w:color="D5D9DE" w:sz="4"/>
              <w:left w:val="none" w:color="FFFFFF" w:sz="0"/>
              <w:bottom w:val="single" w:color="D5D9DE" w:sz="4"/>
              <w:right w:val="none" w:color="FFFFFF" w:sz="0"/>
            </w:tcBorders>
            <w:shd w:fill="F4F1E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before="0" w:line="288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Buona con gruppi di 10: sondaggi, stanze separate, lavagna digitale</w:t>
            </w:r>
          </w:p>
        </w:tc>
        <w:tc>
          <w:tcPr>
            <w:tcW w:type="dxa" w:w="3700"/>
            <w:tcBorders>
              <w:top w:val="single" w:color="D5D9DE" w:sz="4"/>
              <w:left w:val="none" w:color="FFFFFF" w:sz="0"/>
              <w:bottom w:val="single" w:color="D5D9DE" w:sz="4"/>
              <w:right w:val="none" w:color="FFFFFF" w:sz="0"/>
            </w:tcBorders>
            <w:shd w:fill="F4F1E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before="0" w:line="288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Massima: lavoro di gruppo più fluido, brainstorming e confronto sulle regole più ricchi</w:t>
            </w:r>
          </w:p>
        </w:tc>
      </w:tr>
      <w:tr>
        <w:trPr>
          <w:cantSplit/>
        </w:trPr>
        <w:tc>
          <w:tcPr>
            <w:tcW w:type="dxa" w:w="2238"/>
            <w:tcBorders>
              <w:top w:val="single" w:color="D5D9DE" w:sz="4"/>
              <w:left w:val="none" w:color="FFFFFF" w:sz="0"/>
              <w:bottom w:val="single" w:color="D5D9DE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before="0" w:line="288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Impatto sull’operatività</w:t>
            </w:r>
          </w:p>
        </w:tc>
        <w:tc>
          <w:tcPr>
            <w:tcW w:type="dxa" w:w="3700"/>
            <w:tcBorders>
              <w:top w:val="single" w:color="D5D9DE" w:sz="4"/>
              <w:left w:val="none" w:color="FFFFFF" w:sz="0"/>
              <w:bottom w:val="single" w:color="D5D9DE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before="0" w:line="288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Basso: 2 ore alla settimana per 4 settimane</w:t>
            </w:r>
          </w:p>
        </w:tc>
        <w:tc>
          <w:tcPr>
            <w:tcW w:type="dxa" w:w="3700"/>
            <w:tcBorders>
              <w:top w:val="single" w:color="D5D9DE" w:sz="4"/>
              <w:left w:val="none" w:color="FFFFFF" w:sz="0"/>
              <w:bottom w:val="single" w:color="D5D9DE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before="0" w:line="288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Una giornata intera fuori dall’operatività per tutto il team</w:t>
            </w:r>
          </w:p>
        </w:tc>
      </w:tr>
      <w:tr>
        <w:trPr>
          <w:cantSplit/>
        </w:trPr>
        <w:tc>
          <w:tcPr>
            <w:tcW w:type="dxa" w:w="2238"/>
            <w:tcBorders>
              <w:top w:val="single" w:color="D5D9DE" w:sz="4"/>
              <w:left w:val="none" w:color="FFFFFF" w:sz="0"/>
              <w:bottom w:val="single" w:color="D5D9DE" w:sz="4"/>
              <w:right w:val="none" w:color="FFFFFF" w:sz="0"/>
            </w:tcBorders>
            <w:shd w:fill="F4F1E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before="0" w:line="288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Requisiti</w:t>
            </w:r>
          </w:p>
        </w:tc>
        <w:tc>
          <w:tcPr>
            <w:tcW w:type="dxa" w:w="3700"/>
            <w:tcBorders>
              <w:top w:val="single" w:color="D5D9DE" w:sz="4"/>
              <w:left w:val="none" w:color="FFFFFF" w:sz="0"/>
              <w:bottom w:val="single" w:color="D5D9DE" w:sz="4"/>
              <w:right w:val="none" w:color="FFFFFF" w:sz="0"/>
            </w:tcBorders>
            <w:shd w:fill="F4F1E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before="0" w:line="288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PC con webcam e microfono per ciascuno, connessione stabile, piattaforma di videoconferenza</w:t>
            </w:r>
          </w:p>
        </w:tc>
        <w:tc>
          <w:tcPr>
            <w:tcW w:type="dxa" w:w="3700"/>
            <w:tcBorders>
              <w:top w:val="single" w:color="D5D9DE" w:sz="4"/>
              <w:left w:val="none" w:color="FFFFFF" w:sz="0"/>
              <w:bottom w:val="single" w:color="D5D9DE" w:sz="4"/>
              <w:right w:val="none" w:color="FFFFFF" w:sz="0"/>
            </w:tcBorders>
            <w:shd w:fill="F4F1E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before="0" w:line="288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Sala con proiettore e connessione internet, materiale di cancelleria</w:t>
            </w:r>
          </w:p>
        </w:tc>
      </w:tr>
      <w:tr>
        <w:trPr>
          <w:cantSplit/>
        </w:trPr>
        <w:tc>
          <w:tcPr>
            <w:tcW w:type="dxa" w:w="2238"/>
            <w:tcBorders>
              <w:top w:val="single" w:color="D5D9DE" w:sz="4"/>
              <w:left w:val="none" w:color="FFFFFF" w:sz="0"/>
              <w:bottom w:val="single" w:color="D5D9DE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before="0" w:line="288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Costi aggiuntivi</w:t>
            </w:r>
          </w:p>
        </w:tc>
        <w:tc>
          <w:tcPr>
            <w:tcW w:type="dxa" w:w="3700"/>
            <w:tcBorders>
              <w:top w:val="single" w:color="D5D9DE" w:sz="4"/>
              <w:left w:val="none" w:color="FFFFFF" w:sz="0"/>
              <w:bottom w:val="single" w:color="D5D9DE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before="0" w:line="288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Nessuna spesa di trasferta</w:t>
            </w:r>
          </w:p>
        </w:tc>
        <w:tc>
          <w:tcPr>
            <w:tcW w:type="dxa" w:w="3700"/>
            <w:tcBorders>
              <w:top w:val="single" w:color="D5D9DE" w:sz="4"/>
              <w:left w:val="none" w:color="FFFFFF" w:sz="0"/>
              <w:bottom w:val="single" w:color="D5D9DE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before="0" w:line="288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Spese di viaggio del formatore, da quantificare in base alla sede; eventuale pernottamento</w:t>
            </w:r>
          </w:p>
        </w:tc>
      </w:tr>
    </w:tbl>
    <w:p>
      <w:pPr>
        <w:spacing w:after="200" w:before="0"/>
      </w:pPr>
    </w:p>
    <w:p>
      <w:pPr>
        <w:spacing w:after="120" w:before="0" w:line="336"/>
        <w:jc w:val="both"/>
      </w:pPr>
      <w:r>
        <w:rPr>
          <w:b/>
          <w:bCs/>
          <w:color w:val="000000"/>
          <w:sz w:val="21"/>
          <w:szCs w:val="21"/>
        </w:rPr>
        <w:t xml:space="preserve">Il nostro consiglio. </w:t>
      </w:r>
      <w:r>
        <w:rPr>
          <w:color w:val="000000"/>
          <w:sz w:val="21"/>
          <w:szCs w:val="21"/>
        </w:rPr>
        <w:t xml:space="preserve">Per un primo percorso di base consigliamo il formato A. Lo spazio tra un incontro e l’altro permette ai partecipanti di provare l’AI sul proprio lavoro, ed è proprio da queste prove che nascono le idee di progetto più solide e le domande sulle regole. Il formato B è la scelta giusta se l’azienda preferisce dedicare una giornata intera al tema e valorizzare il lavoro di gruppo in presenza.</w:t>
      </w:r>
    </w:p>
    <w:p>
      <w:pPr>
        <w:pStyle w:val="Heading1"/>
        <w:keepNext/>
        <w:spacing w:after="200" w:before="360" w:line="288"/>
      </w:pPr>
      <w:r>
        <w:rPr>
          <w:b/>
          <w:bCs/>
          <w:color w:val="201D32"/>
          <w:sz w:val="44"/>
          <w:szCs w:val="44"/>
        </w:rPr>
        <w:t xml:space="preserve">Come lavoriamo</w:t>
      </w:r>
    </w:p>
    <w:p>
      <w:pPr>
        <w:pStyle w:val="Heading2"/>
        <w:keepNext/>
        <w:spacing w:after="120" w:before="280" w:line="288"/>
      </w:pPr>
      <w:r>
        <w:rPr>
          <w:b/>
          <w:bCs/>
          <w:color w:val="201D32"/>
          <w:sz w:val="30"/>
          <w:szCs w:val="30"/>
        </w:rPr>
        <w:t xml:space="preserve">Metodo</w:t>
      </w:r>
    </w:p>
    <w:p>
      <w:pPr>
        <w:pStyle w:val="ListParagraph"/>
        <w:numPr>
          <w:ilvl w:val="0"/>
          <w:numId w:val="2"/>
        </w:numPr>
        <w:spacing w:after="80" w:before="0" w:line="312"/>
      </w:pPr>
      <w:r>
        <w:rPr>
          <w:b/>
          <w:bCs/>
          <w:color w:val="000000"/>
          <w:sz w:val="21"/>
          <w:szCs w:val="21"/>
        </w:rPr>
        <w:t xml:space="preserve">Pratica prima della teoria: </w:t>
      </w:r>
      <w:r>
        <w:rPr>
          <w:color w:val="000000"/>
          <w:sz w:val="21"/>
          <w:szCs w:val="21"/>
        </w:rPr>
        <w:t xml:space="preserve">ogni concetto è accompagnato da un esempio o da un esercizio breve.</w:t>
      </w:r>
    </w:p>
    <w:p>
      <w:pPr>
        <w:pStyle w:val="ListParagraph"/>
        <w:numPr>
          <w:ilvl w:val="0"/>
          <w:numId w:val="2"/>
        </w:numPr>
        <w:spacing w:after="80" w:before="0" w:line="312"/>
      </w:pPr>
      <w:r>
        <w:rPr>
          <w:b/>
          <w:bCs/>
          <w:color w:val="000000"/>
          <w:sz w:val="21"/>
          <w:szCs w:val="21"/>
        </w:rPr>
        <w:t xml:space="preserve">Poche dimostrazioni, mirate: </w:t>
      </w:r>
      <w:r>
        <w:rPr>
          <w:color w:val="000000"/>
          <w:sz w:val="21"/>
          <w:szCs w:val="21"/>
        </w:rPr>
        <w:t xml:space="preserve">due brevi dimostrazioni con Microsoft Copilot, usato dal formatore. I criteri per scegliere e usare gli strumenti valgono per qualunque prodotto.</w:t>
      </w:r>
    </w:p>
    <w:p>
      <w:pPr>
        <w:pStyle w:val="ListParagraph"/>
        <w:numPr>
          <w:ilvl w:val="0"/>
          <w:numId w:val="2"/>
        </w:numPr>
        <w:spacing w:after="80" w:before="0" w:line="312"/>
      </w:pPr>
      <w:r>
        <w:rPr>
          <w:b/>
          <w:bCs/>
          <w:color w:val="000000"/>
          <w:sz w:val="21"/>
          <w:szCs w:val="21"/>
        </w:rPr>
        <w:t xml:space="preserve">Esempi fittizi e dichiarati: </w:t>
      </w:r>
      <w:r>
        <w:rPr>
          <w:color w:val="000000"/>
          <w:sz w:val="21"/>
          <w:szCs w:val="21"/>
        </w:rPr>
        <w:t xml:space="preserve">durante il corso non usiamo dati aziendali riservati. Per le prove tra un incontro e l’altro i partecipanti scelgono compiti senza informazioni sensibili.</w:t>
      </w:r>
    </w:p>
    <w:p>
      <w:pPr>
        <w:pStyle w:val="ListParagraph"/>
        <w:numPr>
          <w:ilvl w:val="0"/>
          <w:numId w:val="2"/>
        </w:numPr>
        <w:spacing w:after="80" w:before="0" w:line="312"/>
      </w:pPr>
      <w:r>
        <w:rPr>
          <w:b/>
          <w:bCs/>
          <w:color w:val="000000"/>
          <w:sz w:val="21"/>
          <w:szCs w:val="21"/>
        </w:rPr>
        <w:t xml:space="preserve">Linguaggio semplice: </w:t>
      </w:r>
      <w:r>
        <w:rPr>
          <w:color w:val="000000"/>
          <w:sz w:val="21"/>
          <w:szCs w:val="21"/>
        </w:rPr>
        <w:t xml:space="preserve">nessun prerequisito tecnico; i termini necessari, anche quelli normativi, sono spiegati e raccolti in un glossario.</w:t>
      </w:r>
    </w:p>
    <w:p>
      <w:pPr>
        <w:pStyle w:val="Heading2"/>
        <w:keepNext/>
        <w:spacing w:after="120" w:before="280" w:line="288"/>
      </w:pPr>
      <w:r>
        <w:rPr>
          <w:b/>
          <w:bCs/>
          <w:color w:val="201D32"/>
          <w:sz w:val="30"/>
          <w:szCs w:val="30"/>
        </w:rPr>
        <w:t xml:space="preserve">Prima del corso</w:t>
      </w:r>
    </w:p>
    <w:p>
      <w:pPr>
        <w:pStyle w:val="ListParagraph"/>
        <w:numPr>
          <w:ilvl w:val="0"/>
          <w:numId w:val="2"/>
        </w:numPr>
        <w:spacing w:after="80" w:before="0" w:line="312"/>
      </w:pPr>
      <w:r>
        <w:rPr>
          <w:color w:val="000000"/>
          <w:sz w:val="21"/>
          <w:szCs w:val="21"/>
        </w:rPr>
        <w:t xml:space="preserve">Call di allineamento di 30 minuti con il referente aziendale: attività dell’azienda, strumenti informatici già in uso, eventuali regole interne sull’AI, aspettative.</w:t>
      </w:r>
    </w:p>
    <w:p>
      <w:pPr>
        <w:pStyle w:val="ListParagraph"/>
        <w:numPr>
          <w:ilvl w:val="0"/>
          <w:numId w:val="2"/>
        </w:numPr>
        <w:spacing w:after="80" w:before="0" w:line="312"/>
      </w:pPr>
      <w:r>
        <w:rPr>
          <w:color w:val="000000"/>
          <w:sz w:val="21"/>
          <w:szCs w:val="21"/>
        </w:rPr>
        <w:t xml:space="preserve">Questionario preliminare di 5 minuti per i partecipanti: esperienza con l’AI, strumenti già usati, attività svolte, curiosità e timori.</w:t>
      </w:r>
    </w:p>
    <w:p>
      <w:pPr>
        <w:pStyle w:val="ListParagraph"/>
        <w:numPr>
          <w:ilvl w:val="0"/>
          <w:numId w:val="2"/>
        </w:numPr>
        <w:spacing w:after="80" w:before="0" w:line="312"/>
      </w:pPr>
      <w:r>
        <w:rPr>
          <w:color w:val="000000"/>
          <w:sz w:val="21"/>
          <w:szCs w:val="21"/>
        </w:rPr>
        <w:t xml:space="preserve">Adattamento degli esempi all’attività del cliente.</w:t>
      </w:r>
    </w:p>
    <w:p>
      <w:pPr>
        <w:pStyle w:val="Heading2"/>
        <w:keepNext/>
        <w:spacing w:after="120" w:before="280" w:line="288"/>
      </w:pPr>
      <w:r>
        <w:rPr>
          <w:b/>
          <w:bCs/>
          <w:color w:val="201D32"/>
          <w:sz w:val="30"/>
          <w:szCs w:val="30"/>
        </w:rPr>
        <w:t xml:space="preserve">Dopo il corso</w:t>
      </w:r>
    </w:p>
    <w:p>
      <w:pPr>
        <w:pStyle w:val="ListParagraph"/>
        <w:numPr>
          <w:ilvl w:val="0"/>
          <w:numId w:val="2"/>
        </w:numPr>
        <w:spacing w:after="80" w:before="0" w:line="312"/>
      </w:pPr>
      <w:r>
        <w:rPr>
          <w:color w:val="000000"/>
          <w:sz w:val="21"/>
          <w:szCs w:val="21"/>
        </w:rPr>
        <w:t xml:space="preserve">Materiali del corso in PDF e dispensa riassuntiva per i partecipanti.</w:t>
      </w:r>
    </w:p>
    <w:p>
      <w:pPr>
        <w:pStyle w:val="ListParagraph"/>
        <w:numPr>
          <w:ilvl w:val="0"/>
          <w:numId w:val="2"/>
        </w:numPr>
        <w:spacing w:after="80" w:before="0" w:line="312"/>
      </w:pPr>
      <w:r>
        <w:rPr>
          <w:color w:val="000000"/>
          <w:sz w:val="21"/>
          <w:szCs w:val="21"/>
        </w:rPr>
        <w:t xml:space="preserve">Lavagna del parcheggio delle idee, con i progetti prioritari, esportata in PDF.</w:t>
      </w:r>
    </w:p>
    <w:p>
      <w:pPr>
        <w:pStyle w:val="ListParagraph"/>
        <w:numPr>
          <w:ilvl w:val="0"/>
          <w:numId w:val="2"/>
        </w:numPr>
        <w:spacing w:after="80" w:before="0" w:line="312"/>
      </w:pPr>
      <w:r>
        <w:rPr>
          <w:color w:val="000000"/>
          <w:sz w:val="21"/>
          <w:szCs w:val="21"/>
        </w:rPr>
        <w:t xml:space="preserve">Elenco dei temi che la policy aziendale dovrà regolare ed esempio di policy essenziale.</w:t>
      </w:r>
    </w:p>
    <w:p>
      <w:pPr>
        <w:pStyle w:val="ListParagraph"/>
        <w:numPr>
          <w:ilvl w:val="0"/>
          <w:numId w:val="2"/>
        </w:numPr>
        <w:spacing w:after="80" w:before="0" w:line="312"/>
      </w:pPr>
      <w:r>
        <w:rPr>
          <w:color w:val="000000"/>
          <w:sz w:val="21"/>
          <w:szCs w:val="21"/>
        </w:rPr>
        <w:t xml:space="preserve">Scheda di confronto degli strumenti e checklist per l’uso sicuro.</w:t>
      </w:r>
    </w:p>
    <w:p>
      <w:pPr>
        <w:pStyle w:val="ListParagraph"/>
        <w:numPr>
          <w:ilvl w:val="0"/>
          <w:numId w:val="2"/>
        </w:numPr>
        <w:spacing w:after="80" w:before="0" w:line="312"/>
      </w:pPr>
      <w:r>
        <w:rPr>
          <w:color w:val="000000"/>
          <w:sz w:val="21"/>
          <w:szCs w:val="21"/>
        </w:rPr>
        <w:t xml:space="preserve">Registro delle presenze e attestato di partecipazione.</w:t>
      </w:r>
    </w:p>
    <w:p>
      <w:pPr>
        <w:pStyle w:val="ListParagraph"/>
        <w:numPr>
          <w:ilvl w:val="0"/>
          <w:numId w:val="2"/>
        </w:numPr>
        <w:spacing w:after="80" w:before="0" w:line="312"/>
      </w:pPr>
      <w:r>
        <w:rPr>
          <w:color w:val="000000"/>
          <w:sz w:val="21"/>
          <w:szCs w:val="21"/>
        </w:rPr>
        <w:t xml:space="preserve">Su richiesta, accompagnamento nella stesura della policy aziendale sull’AI, da svolgere con i consulenti legali e il responsabile della protezione dei dati dell’azienda.</w:t>
      </w:r>
    </w:p>
    <w:p>
      <w:pPr>
        <w:spacing w:after="16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E96905" w:sz="32"/>
              <w:bottom w:val="none" w:color="FFFFFF" w:sz="0"/>
              <w:right w:val="none" w:color="FFFFFF" w:sz="0"/>
            </w:tcBorders>
            <w:shd w:fill="F4F1EC" w:color="auto" w:val="clear"/>
            <w:tcMar>
              <w:top w:type="dxa" w:w="280"/>
              <w:left w:type="dxa" w:w="360"/>
              <w:bottom w:type="dxa" w:w="280"/>
              <w:right w:type="dxa" w:w="360"/>
            </w:tcMar>
          </w:tcPr>
          <w:p>
            <w:pPr>
              <w:spacing w:after="100" w:before="0"/>
            </w:pPr>
            <w:r>
              <w:rPr>
                <w:b/>
                <w:bCs/>
                <w:color w:val="201D32"/>
                <w:sz w:val="22"/>
                <w:szCs w:val="22"/>
              </w:rPr>
              <w:t xml:space="preserve">ⓘ  </w:t>
            </w:r>
            <w:r>
              <w:rPr>
                <w:b/>
                <w:bCs/>
                <w:smallCaps/>
                <w:color w:val="201D32"/>
                <w:sz w:val="22"/>
                <w:szCs w:val="22"/>
              </w:rPr>
              <w:t xml:space="preserve">NOTA LEGALE</w:t>
            </w:r>
          </w:p>
          <w:p>
            <w:pPr>
              <w:spacing w:after="80" w:before="0" w:line="336"/>
              <w:jc w:val="both"/>
            </w:pPr>
            <w:r>
              <w:rPr>
                <w:color w:val="000000"/>
                <w:sz w:val="21"/>
                <w:szCs w:val="21"/>
              </w:rPr>
              <w:t xml:space="preserve">Il percorso contribuisce alle misure di alfabetizzazione sull’intelligenza artificiale richiamate dall’articolo 4 del Regolamento (UE) 2024/1689 (AI Act), come modificato dal Regolamento (UE) 2026/1744. La partecipazione al corso non equivale da sola alla conformità normativa. I contenuti normativi sono presentati come sintesi divulgativa, aggiornata alla data del corso, e non costituiscono parere legale.</w:t>
            </w:r>
          </w:p>
        </w:tc>
      </w:tr>
    </w:tbl>
    <w:p>
      <w:pPr>
        <w:spacing w:after="200" w:before="0"/>
      </w:pPr>
    </w:p>
    <w:p>
      <w:pPr>
        <w:pStyle w:val="Heading2"/>
        <w:keepNext/>
        <w:spacing w:after="120" w:before="280" w:line="288"/>
      </w:pPr>
      <w:r>
        <w:rPr>
          <w:b/>
          <w:bCs/>
          <w:color w:val="201D32"/>
          <w:sz w:val="30"/>
          <w:szCs w:val="30"/>
        </w:rPr>
        <w:t xml:space="preserve">Prossimi passi</w:t>
      </w:r>
    </w:p>
    <w:p>
      <w:pPr>
        <w:pStyle w:val="ListParagraph"/>
        <w:numPr>
          <w:ilvl w:val="0"/>
          <w:numId w:val="2"/>
        </w:numPr>
        <w:spacing w:after="80" w:before="0" w:line="312"/>
      </w:pPr>
      <w:r>
        <w:rPr>
          <w:color w:val="000000"/>
          <w:sz w:val="21"/>
          <w:szCs w:val="21"/>
        </w:rPr>
        <w:t xml:space="preserve">Scelta del formato: quattro incontri da remoto oppure una giornata in presenza.</w:t>
      </w:r>
    </w:p>
    <w:p>
      <w:pPr>
        <w:pStyle w:val="ListParagraph"/>
        <w:numPr>
          <w:ilvl w:val="0"/>
          <w:numId w:val="2"/>
        </w:numPr>
        <w:spacing w:after="80" w:before="0" w:line="312"/>
      </w:pPr>
      <w:r>
        <w:rPr>
          <w:color w:val="000000"/>
          <w:sz w:val="21"/>
          <w:szCs w:val="21"/>
        </w:rPr>
        <w:t xml:space="preserve">Definizione delle date e, per il formato B, della sede.</w:t>
      </w:r>
    </w:p>
    <w:p>
      <w:pPr>
        <w:pStyle w:val="ListParagraph"/>
        <w:numPr>
          <w:ilvl w:val="0"/>
          <w:numId w:val="2"/>
        </w:numPr>
        <w:spacing w:after="80" w:before="0" w:line="312"/>
      </w:pPr>
      <w:r>
        <w:rPr>
          <w:color w:val="000000"/>
          <w:sz w:val="21"/>
          <w:szCs w:val="21"/>
        </w:rPr>
        <w:t xml:space="preserve">Call di allineamento con il referente aziendale.</w:t>
      </w:r>
    </w:p>
    <w:p>
      <w:pPr>
        <w:pStyle w:val="ListParagraph"/>
        <w:numPr>
          <w:ilvl w:val="0"/>
          <w:numId w:val="2"/>
        </w:numPr>
        <w:spacing w:after="80" w:before="0" w:line="312"/>
      </w:pPr>
      <w:r>
        <w:rPr>
          <w:color w:val="000000"/>
          <w:sz w:val="21"/>
          <w:szCs w:val="21"/>
        </w:rPr>
        <w:t xml:space="preserve">Invio dell’offerta economica, comprensiva delle eventuali spese di trasferta.</w:t>
      </w:r>
    </w:p>
    <w:p>
      <w:pPr>
        <w:spacing w:after="120" w:before="0"/>
      </w:pPr>
    </w:p>
    <w:p>
      <w:pPr>
        <w:spacing w:after="120" w:before="0" w:line="336"/>
        <w:jc w:val="both"/>
      </w:pPr>
      <w:r>
        <w:rPr>
          <w:b/>
          <w:bCs/>
          <w:color w:val="201D32"/>
          <w:sz w:val="26"/>
          <w:szCs w:val="26"/>
        </w:rPr>
        <w:t xml:space="preserve">Parliamone.</w:t>
      </w:r>
    </w:p>
    <w:p>
      <w:pPr>
        <w:sectPr>
          <w:headerReference w:type="default" r:id="rId7"/>
          <w:footerReference w:type="default" r:id="rId8"/>
          <w:pgSz w:w="11906" w:h="16838" w:orient="portrait"/>
          <w:pgMar w:top="1417" w:right="1134" w:bottom="1417" w:left="1134" w:header="600" w:footer="600" w:gutter="0"/>
          <w:pgNumType/>
          <w:docGrid w:linePitch="360"/>
        </w:sectPr>
      </w:pPr>
    </w:p>
    <w:p>
      <w:r>
        <w:drawing>
          <wp:anchor distT="0" distB="0" distL="0" distR="0" simplePos="0" allowOverlap="1" behindDoc="1" locked="0" layoutInCell="1" relativeHeight="10696575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850" cy="10696575"/>
            <wp:effectExtent t="0" r="0" b="0" l="0"/>
            <wp:wrapNone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2850" cy="10696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600" w:before="0"/>
      </w:pPr>
    </w:p>
    <w:p>
      <w:r>
        <w:drawing>
          <wp:inline distT="0" distB="0" distL="0" distR="0">
            <wp:extent cx="2476500" cy="790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7600" w:before="0"/>
      </w:pPr>
    </w:p>
    <w:p>
      <w:pPr>
        <w:spacing w:after="60"/>
      </w:pPr>
      <w:r>
        <w:rPr>
          <w:b/>
          <w:bCs/>
          <w:color w:val="FFFFFF"/>
          <w:sz w:val="24"/>
          <w:szCs w:val="24"/>
        </w:rPr>
        <w:t xml:space="preserve">Netai S.r.l.</w:t>
      </w:r>
    </w:p>
    <w:p>
      <w:pPr>
        <w:spacing w:after="60"/>
      </w:pPr>
      <w:r>
        <w:rPr>
          <w:color w:val="FFFFFF"/>
          <w:sz w:val="20"/>
          <w:szCs w:val="20"/>
        </w:rPr>
        <w:t xml:space="preserve">Via Statale 16, 42013 Casalgrande (RE)</w:t>
      </w:r>
    </w:p>
    <w:p>
      <w:pPr>
        <w:spacing w:after="60"/>
      </w:pPr>
      <w:r>
        <w:rPr>
          <w:color w:val="FFFFFF"/>
          <w:sz w:val="20"/>
          <w:szCs w:val="20"/>
        </w:rPr>
        <w:t xml:space="preserve">P.IVA 03087460352</w:t>
      </w:r>
    </w:p>
    <w:p>
      <w:pPr>
        <w:spacing w:after="60"/>
      </w:pPr>
      <w:r>
        <w:rPr>
          <w:color w:val="FFFFFF"/>
          <w:sz w:val="20"/>
          <w:szCs w:val="20"/>
        </w:rPr>
        <w:t xml:space="preserve">www.netai.it</w:t>
      </w:r>
    </w:p>
    <w:p>
      <w:pPr>
        <w:spacing w:after="60"/>
      </w:pPr>
      <w:r>
        <w:rPr>
          <w:color w:val="FFFFFF"/>
          <w:sz w:val="20"/>
          <w:szCs w:val="20"/>
        </w:rPr>
        <w:t xml:space="preserve">formazione@netai.it</w:t>
      </w:r>
    </w:p>
    <w:p>
      <w:pPr>
        <w:spacing w:after="200" w:before="0"/>
      </w:pPr>
    </w:p>
    <w:p>
      <w:pPr>
        <w:spacing w:after="60"/>
      </w:pPr>
      <w:r>
        <w:rPr>
          <w:i/>
          <w:iCs/>
          <w:color w:val="FFFFFF"/>
          <w:sz w:val="20"/>
          <w:szCs w:val="20"/>
        </w:rPr>
        <w:t xml:space="preserve">networks that think</w:t>
      </w:r>
    </w:p>
    <w:sectPr>
      <w:headerReference w:type="default" r:id="rId9"/>
      <w:footerReference w:type="default" r:id="rId10"/>
      <w:pgSz w:w="11906" w:h="16838" w:orient="portrait"/>
      <w:pgMar w:top="1417" w:right="1134" w:bottom="1417" w:left="1134" w:header="600" w:footer="6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7C869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7C8696"/>
        <w:sz w:val="18"/>
        <w:szCs w:val="18"/>
      </w:rPr>
      <w:t xml:space="preserve">   Netai S.r.l.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drawing>
        <wp:inline distT="0" distB="0" distL="0" distR="0">
          <wp:extent cx="323850" cy="34290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23850" cy="3429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  <w:rPr>
        <w:color w:val="E96905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 w:val="false"/>
  <w:autoHyphenation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ontserrat" w:cs="Montserrat" w:eastAsia="Montserrat" w:hAnsi="Montserrat"/>
        <w:color w:val="000000"/>
        <w:sz w:val="21"/>
        <w:szCs w:val="21"/>
        <w:lang w:val="it-IT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image" Target="media/0051fd63ca7d4ec6566b5b34a845a4eaae7c72bb.png"/><Relationship Id="rId12" Type="http://schemas.openxmlformats.org/officeDocument/2006/relationships/image" Target="media/d3218ea7d004f9b7e218ebf083be6c886fd8cfef.png"/><Relationship Id="rId13" Type="http://schemas.openxmlformats.org/officeDocument/2006/relationships/image" Target="media/3c46fe081c8d3b27cfe8aea4a9c753b2442a78f8.png"/><Relationship Id="rId14" Type="http://schemas.openxmlformats.org/officeDocument/2006/relationships/image" Target="media/042c5800749c4529f38112270c3a5dec941919b3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84da6ac0ef4fb14e58b0256bbdb6cba5f2cce81d.png"/></Relationships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Literacy per l’impresa: proposta di percorso formativo</dc:title>
  <dc:creator>Netai S.r.l.</dc:creator>
  <cp:lastModifiedBy>Un-named</cp:lastModifiedBy>
  <cp:revision>1</cp:revision>
  <dcterms:created xsi:type="dcterms:W3CDTF">2026-10-10T07:40:01.396Z</dcterms:created>
  <dcterms:modified xsi:type="dcterms:W3CDTF">2026-10-10T07:40:01.397Z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