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50640" w14:textId="39053069" w:rsidR="004C7C62" w:rsidRDefault="004C7C62" w:rsidP="004C7C62">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sidRPr="004C7C62">
        <w:rPr>
          <w:rFonts w:ascii="Source Sans Pro" w:eastAsia="Times New Roman" w:hAnsi="Source Sans Pro" w:cs="Times New Roman"/>
          <w:color w:val="454545"/>
          <w:kern w:val="0"/>
          <w:sz w:val="27"/>
          <w:szCs w:val="27"/>
          <w14:ligatures w14:val="none"/>
        </w:rPr>
        <w:t>Learn about the new capabilities available in ONTAP 9.14.1.</w:t>
      </w:r>
      <w:r>
        <w:rPr>
          <w:rFonts w:ascii="Source Sans Pro" w:eastAsia="Times New Roman" w:hAnsi="Source Sans Pro" w:cs="Times New Roman"/>
          <w:color w:val="454545"/>
          <w:kern w:val="0"/>
          <w:sz w:val="27"/>
          <w:szCs w:val="27"/>
          <w14:ligatures w14:val="none"/>
        </w:rPr>
        <w:t xml:space="preserve"> </w:t>
      </w:r>
      <w:r>
        <w:rPr>
          <w:rFonts w:ascii="Source Sans Pro" w:eastAsia="Times New Roman" w:hAnsi="Source Sans Pro" w:cs="Times New Roman"/>
          <w:color w:val="454545"/>
          <w:kern w:val="0"/>
          <w:sz w:val="27"/>
          <w:szCs w:val="27"/>
          <w14:ligatures w14:val="none"/>
        </w:rPr>
        <w:t xml:space="preserve">The release candidate version was made available on </w:t>
      </w:r>
      <w:r>
        <w:rPr>
          <w:rFonts w:ascii="Source Sans Pro" w:eastAsia="Times New Roman" w:hAnsi="Source Sans Pro" w:cs="Times New Roman"/>
          <w:color w:val="454545"/>
          <w:kern w:val="0"/>
          <w:sz w:val="27"/>
          <w:szCs w:val="27"/>
          <w14:ligatures w14:val="none"/>
        </w:rPr>
        <w:t>December 6, 2023</w:t>
      </w:r>
      <w:r>
        <w:rPr>
          <w:rFonts w:ascii="Source Sans Pro" w:eastAsia="Times New Roman" w:hAnsi="Source Sans Pro" w:cs="Times New Roman"/>
          <w:color w:val="454545"/>
          <w:kern w:val="0"/>
          <w:sz w:val="27"/>
          <w:szCs w:val="27"/>
          <w14:ligatures w14:val="none"/>
        </w:rPr>
        <w:t xml:space="preserve">. The general availability was made available on </w:t>
      </w:r>
      <w:r w:rsidR="00CB5166">
        <w:rPr>
          <w:rFonts w:ascii="Source Sans Pro" w:eastAsia="Times New Roman" w:hAnsi="Source Sans Pro" w:cs="Times New Roman"/>
          <w:color w:val="454545"/>
          <w:kern w:val="0"/>
          <w:sz w:val="27"/>
          <w:szCs w:val="27"/>
          <w14:ligatures w14:val="none"/>
        </w:rPr>
        <w:t>March 5, 2024</w:t>
      </w:r>
      <w:r>
        <w:rPr>
          <w:rFonts w:ascii="Source Sans Pro" w:eastAsia="Times New Roman" w:hAnsi="Source Sans Pro" w:cs="Times New Roman"/>
          <w:color w:val="454545"/>
          <w:kern w:val="0"/>
          <w:sz w:val="27"/>
          <w:szCs w:val="27"/>
          <w14:ligatures w14:val="none"/>
        </w:rPr>
        <w:t>.</w:t>
      </w:r>
    </w:p>
    <w:p w14:paraId="7F2D86BC" w14:textId="4EDB1432" w:rsidR="004C7C62" w:rsidRPr="003F2BDF" w:rsidRDefault="004C7C62" w:rsidP="004C7C62">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Pr>
          <w:rFonts w:ascii="Source Sans Pro" w:eastAsia="Times New Roman" w:hAnsi="Source Sans Pro" w:cs="Times New Roman"/>
          <w:color w:val="454545"/>
          <w:kern w:val="0"/>
          <w:sz w:val="27"/>
          <w:szCs w:val="27"/>
          <w14:ligatures w14:val="none"/>
        </w:rPr>
        <w:t>The following features were announced with</w:t>
      </w:r>
      <w:r w:rsidR="00CB5166">
        <w:rPr>
          <w:rFonts w:ascii="Source Sans Pro" w:eastAsia="Times New Roman" w:hAnsi="Source Sans Pro" w:cs="Times New Roman"/>
          <w:color w:val="454545"/>
          <w:kern w:val="0"/>
          <w:sz w:val="27"/>
          <w:szCs w:val="27"/>
          <w14:ligatures w14:val="none"/>
        </w:rPr>
        <w:t xml:space="preserve"> ONTAP 9.14.1</w:t>
      </w:r>
      <w:r>
        <w:rPr>
          <w:rFonts w:ascii="Source Sans Pro" w:eastAsia="Times New Roman" w:hAnsi="Source Sans Pro" w:cs="Times New Roman"/>
          <w:color w:val="454545"/>
          <w:kern w:val="0"/>
          <w:sz w:val="27"/>
          <w:szCs w:val="27"/>
          <w14:ligatures w14:val="none"/>
        </w:rPr>
        <w:t>:</w:t>
      </w:r>
    </w:p>
    <w:p w14:paraId="5A7468DF"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Data protection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337"/>
        <w:gridCol w:w="6017"/>
      </w:tblGrid>
      <w:tr w:rsidR="004C7C62" w:rsidRPr="004C7C62" w14:paraId="34EFBA1E"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EE80B6D"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70B3B53"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3A34FB9A"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BC3D801"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4" w:history="1">
              <w:r w:rsidRPr="004C7C62">
                <w:rPr>
                  <w:rFonts w:ascii="Source Sans Pro" w:eastAsia="Times New Roman" w:hAnsi="Source Sans Pro" w:cs="Times New Roman"/>
                  <w:color w:val="0065B3"/>
                  <w:kern w:val="0"/>
                  <w:sz w:val="24"/>
                  <w:szCs w:val="24"/>
                  <w14:ligatures w14:val="none"/>
                </w:rPr>
                <w:t>NVE supported on SVM root volumes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34286AA"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SVM root volumes can be encrypted using unique keys with NetApp Volume Encryption.</w:t>
            </w:r>
          </w:p>
        </w:tc>
      </w:tr>
      <w:tr w:rsidR="004C7C62" w:rsidRPr="004C7C62" w14:paraId="57B7BB5E"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DA5269A"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5" w:history="1">
              <w:r w:rsidRPr="004C7C62">
                <w:rPr>
                  <w:rFonts w:ascii="Source Sans Pro" w:eastAsia="Times New Roman" w:hAnsi="Source Sans Pro" w:cs="Times New Roman"/>
                  <w:color w:val="0065B3"/>
                  <w:kern w:val="0"/>
                  <w:sz w:val="24"/>
                  <w:szCs w:val="24"/>
                  <w14:ligatures w14:val="none"/>
                </w:rPr>
                <w:t>Ability to set Snapshot copy locking on long-term retention Snapshot copies </w:t>
              </w:r>
            </w:hyperlink>
            <w:r w:rsidRPr="004C7C62">
              <w:rPr>
                <w:rFonts w:ascii="Source Sans Pro" w:eastAsia="Times New Roman" w:hAnsi="Source Sans Pro" w:cs="Times New Roman"/>
                <w:color w:val="454545"/>
                <w:kern w:val="0"/>
                <w:sz w:val="24"/>
                <w:szCs w:val="24"/>
                <w14:ligatures w14:val="none"/>
              </w:rPr>
              <w:t>and </w:t>
            </w:r>
            <w:hyperlink r:id="rId6" w:history="1">
              <w:r w:rsidRPr="004C7C62">
                <w:rPr>
                  <w:rFonts w:ascii="Source Sans Pro" w:eastAsia="Times New Roman" w:hAnsi="Source Sans Pro" w:cs="Times New Roman"/>
                  <w:color w:val="0065B3"/>
                  <w:kern w:val="0"/>
                  <w:sz w:val="24"/>
                  <w:szCs w:val="24"/>
                  <w14:ligatures w14:val="none"/>
                </w:rPr>
                <w:t>to reinitialize the Compliance Clock</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3C6ABBF"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On clusters with a SnapLock license, tamperproof Snapshot copy locking for Snapshot copies with long-term retention can be set for Snapshot copies created on non-SnapLock SnapMirror destination volumes and the Compliance Clock can be initialized when no SnapLock volumes are present.</w:t>
            </w:r>
          </w:p>
        </w:tc>
      </w:tr>
      <w:tr w:rsidR="004C7C62" w:rsidRPr="004C7C62" w14:paraId="364D73D5"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E9BDE1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7" w:history="1">
              <w:r w:rsidRPr="004C7C62">
                <w:rPr>
                  <w:rFonts w:ascii="Source Sans Pro" w:eastAsia="Times New Roman" w:hAnsi="Source Sans Pro" w:cs="Times New Roman"/>
                  <w:color w:val="0065B3"/>
                  <w:kern w:val="0"/>
                  <w:sz w:val="24"/>
                  <w:szCs w:val="24"/>
                  <w14:ligatures w14:val="none"/>
                </w:rPr>
                <w:t>SnapMirror active sync supports SCIS3 persistent reservations and Windows Failover Clustering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CA3E321"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SCSI3 persistent reservations and Window Failover Clustering for SnapMirror active sync supports multiple nodes accessing a device while at the same time blocking access to other nodes, ensuring clustering for different application environments stays consistent and stable.</w:t>
            </w:r>
          </w:p>
        </w:tc>
      </w:tr>
      <w:tr w:rsidR="004C7C62" w:rsidRPr="004C7C62" w14:paraId="21DC783E"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4617C2F"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8" w:history="1">
              <w:r w:rsidRPr="004C7C62">
                <w:rPr>
                  <w:rFonts w:ascii="Source Sans Pro" w:eastAsia="Times New Roman" w:hAnsi="Source Sans Pro" w:cs="Times New Roman"/>
                  <w:color w:val="0065B3"/>
                  <w:kern w:val="0"/>
                  <w:sz w:val="24"/>
                  <w:szCs w:val="24"/>
                  <w14:ligatures w14:val="none"/>
                </w:rPr>
                <w:t>Copy volume-granular Snapshots with consistency groups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AE5EDB1"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utilize consistency groups to replicate Asynchronous SnapMirror Snapshots and volume-granular Snapshots to the destination consistency groups for an extra layer of disaster recovery.</w:t>
            </w:r>
          </w:p>
        </w:tc>
      </w:tr>
      <w:tr w:rsidR="004C7C62" w:rsidRPr="004C7C62" w14:paraId="1F37F6DF"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1FDAD4E"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9" w:history="1">
              <w:r w:rsidRPr="004C7C62">
                <w:rPr>
                  <w:rFonts w:ascii="Source Sans Pro" w:eastAsia="Times New Roman" w:hAnsi="Source Sans Pro" w:cs="Times New Roman"/>
                  <w:color w:val="0065B3"/>
                  <w:kern w:val="0"/>
                  <w:sz w:val="24"/>
                  <w:szCs w:val="24"/>
                  <w14:ligatures w14:val="none"/>
                </w:rPr>
                <w:t>Asynchronous data protection support for consistency groups within SVM disaster recovery relationship</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BEE4774"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SVMs configured for SVM disaster recovery can replicate consistency group information to the secondary site if the SVM contains a consistency group.</w:t>
            </w:r>
          </w:p>
        </w:tc>
      </w:tr>
      <w:tr w:rsidR="004C7C62" w:rsidRPr="004C7C62" w14:paraId="77831AE8"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10698A9"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0" w:tgtFrame="_blank" w:history="1">
              <w:r w:rsidRPr="004C7C62">
                <w:rPr>
                  <w:rFonts w:ascii="Source Sans Pro" w:eastAsia="Times New Roman" w:hAnsi="Source Sans Pro" w:cs="Times New Roman"/>
                  <w:color w:val="0065B3"/>
                  <w:kern w:val="0"/>
                  <w:sz w:val="24"/>
                  <w:szCs w:val="24"/>
                  <w14:ligatures w14:val="none"/>
                </w:rPr>
                <w:t>SnapMirror asynchronous support for 20 fanout targets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51B6875"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The number of SnapMirror asynchronous fanout targets supported on A700 and higher systems increases from 16 to 20 when using ONTAP 9.14.1.</w:t>
            </w:r>
          </w:p>
        </w:tc>
      </w:tr>
      <w:tr w:rsidR="004C7C62" w:rsidRPr="004C7C62" w14:paraId="03F145A1"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BAC1E4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1" w:history="1">
              <w:r w:rsidRPr="004C7C62">
                <w:rPr>
                  <w:rFonts w:ascii="Source Sans Pro" w:eastAsia="Times New Roman" w:hAnsi="Source Sans Pro" w:cs="Times New Roman"/>
                  <w:color w:val="0065B3"/>
                  <w:kern w:val="0"/>
                  <w:sz w:val="24"/>
                  <w:szCs w:val="24"/>
                  <w14:ligatures w14:val="none"/>
                </w:rPr>
                <w:t>CLI support for consistency groups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5128E7E"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Manage consistency groups using the ONTAP CLI.</w:t>
            </w:r>
          </w:p>
        </w:tc>
      </w:tr>
    </w:tbl>
    <w:p w14:paraId="5A08DA66"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File access protocols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704"/>
        <w:gridCol w:w="7650"/>
      </w:tblGrid>
      <w:tr w:rsidR="004C7C62" w:rsidRPr="004C7C62" w14:paraId="05C77FD7"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0AF5BA4"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025B5B3A"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32115AE0"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17FFE53"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2" w:history="1">
              <w:r w:rsidRPr="004C7C62">
                <w:rPr>
                  <w:rFonts w:ascii="Source Sans Pro" w:eastAsia="Times New Roman" w:hAnsi="Source Sans Pro" w:cs="Times New Roman"/>
                  <w:color w:val="0065B3"/>
                  <w:kern w:val="0"/>
                  <w:sz w:val="24"/>
                  <w:szCs w:val="24"/>
                  <w14:ligatures w14:val="none"/>
                </w:rPr>
                <w:t>NFSv4.1 session trunking</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64C8EDC"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Session trunking allows for multiple paths to an exported datastore. This simplifies management and improves performance as workloads scale up. It is especially appropriate in environments with VMware workloads.</w:t>
            </w:r>
          </w:p>
        </w:tc>
      </w:tr>
    </w:tbl>
    <w:p w14:paraId="5ED80BC1"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MetroCluster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284"/>
        <w:gridCol w:w="5070"/>
      </w:tblGrid>
      <w:tr w:rsidR="004C7C62" w:rsidRPr="004C7C62" w14:paraId="2F18C66E"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147D6CA"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5C07B788"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025AAEA2"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481449F"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3" w:history="1">
              <w:r w:rsidRPr="004C7C62">
                <w:rPr>
                  <w:rFonts w:ascii="Source Sans Pro" w:eastAsia="Times New Roman" w:hAnsi="Source Sans Pro" w:cs="Times New Roman"/>
                  <w:color w:val="0065B3"/>
                  <w:kern w:val="0"/>
                  <w:sz w:val="24"/>
                  <w:szCs w:val="24"/>
                  <w14:ligatures w14:val="none"/>
                </w:rPr>
                <w:t>S3 object storage support on mirrored and unmirrored aggregates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E327FB9"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Enable an S3 object storage server on an SVM in a mirrored or unmirrored aggregate in MetroCluster IP and FC configurations.</w:t>
            </w:r>
          </w:p>
        </w:tc>
      </w:tr>
      <w:tr w:rsidR="004C7C62" w:rsidRPr="004C7C62" w14:paraId="158D3CD7"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6BEA28D5"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4" w:history="1">
              <w:r w:rsidRPr="004C7C62">
                <w:rPr>
                  <w:rFonts w:ascii="Source Sans Pro" w:eastAsia="Times New Roman" w:hAnsi="Source Sans Pro" w:cs="Times New Roman"/>
                  <w:color w:val="0065B3"/>
                  <w:kern w:val="0"/>
                  <w:sz w:val="24"/>
                  <w:szCs w:val="24"/>
                  <w14:ligatures w14:val="none"/>
                </w:rPr>
                <w:t>Support for provisioning an S3 bucket on mirrored and unmirrored aggregates in a MetroCluster cluster</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12D6520"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create a bucket on a mirrored or unmirrored aggregate in MetroCluster configurations.</w:t>
            </w:r>
          </w:p>
        </w:tc>
      </w:tr>
    </w:tbl>
    <w:p w14:paraId="6663D121" w14:textId="77777777" w:rsidR="004C7C62" w:rsidRPr="004C7C62" w:rsidRDefault="004C7C62" w:rsidP="004C7C62">
      <w:pPr>
        <w:shd w:val="clear" w:color="auto" w:fill="FFFFFF"/>
        <w:spacing w:after="36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To learn about platform and switch configuration enhancements for MetroCluster configurations, see the </w:t>
      </w:r>
      <w:hyperlink r:id="rId15" w:tgtFrame="_blank" w:history="1">
        <w:r w:rsidRPr="004C7C62">
          <w:rPr>
            <w:rFonts w:ascii="Source Sans Pro" w:eastAsia="Times New Roman" w:hAnsi="Source Sans Pro" w:cs="Times New Roman"/>
            <w:i/>
            <w:iCs/>
            <w:color w:val="0065B3"/>
            <w:kern w:val="0"/>
            <w:sz w:val="24"/>
            <w:szCs w:val="24"/>
            <w14:ligatures w14:val="none"/>
          </w:rPr>
          <w:t>ONTAP 9 Release Notes</w:t>
        </w:r>
      </w:hyperlink>
      <w:r w:rsidRPr="004C7C62">
        <w:rPr>
          <w:rFonts w:ascii="Source Sans Pro" w:eastAsia="Times New Roman" w:hAnsi="Source Sans Pro" w:cs="Times New Roman"/>
          <w:color w:val="454545"/>
          <w:kern w:val="0"/>
          <w:sz w:val="24"/>
          <w:szCs w:val="24"/>
          <w14:ligatures w14:val="none"/>
        </w:rPr>
        <w:t>.</w:t>
      </w:r>
    </w:p>
    <w:p w14:paraId="1E5AD4B4"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S3 object storage</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131"/>
        <w:gridCol w:w="6223"/>
      </w:tblGrid>
      <w:tr w:rsidR="004C7C62" w:rsidRPr="004C7C62" w14:paraId="5FF9032B"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D9EBE95"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E020EA7"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29268E8F"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EFB750A"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6" w:history="1">
              <w:r w:rsidRPr="004C7C62">
                <w:rPr>
                  <w:rFonts w:ascii="Source Sans Pro" w:eastAsia="Times New Roman" w:hAnsi="Source Sans Pro" w:cs="Times New Roman"/>
                  <w:color w:val="0065B3"/>
                  <w:kern w:val="0"/>
                  <w:sz w:val="24"/>
                  <w:szCs w:val="24"/>
                  <w14:ligatures w14:val="none"/>
                </w:rPr>
                <w:t xml:space="preserve">Automatic resizing has been enabled on S3 FlexGroup volumes to </w:t>
              </w:r>
              <w:r w:rsidRPr="004C7C62">
                <w:rPr>
                  <w:rFonts w:ascii="Source Sans Pro" w:eastAsia="Times New Roman" w:hAnsi="Source Sans Pro" w:cs="Times New Roman"/>
                  <w:color w:val="0065B3"/>
                  <w:kern w:val="0"/>
                  <w:sz w:val="24"/>
                  <w:szCs w:val="24"/>
                  <w14:ligatures w14:val="none"/>
                </w:rPr>
                <w:lastRenderedPageBreak/>
                <w:t>eliminate excessive capacity allocation when buckets are created on them</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FC5FA7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lastRenderedPageBreak/>
              <w:t xml:space="preserve">When buckets are created on or deleted from new or existing FlexGroup volumes, the volumes are resized to a </w:t>
            </w:r>
            <w:r w:rsidRPr="004C7C62">
              <w:rPr>
                <w:rFonts w:ascii="Source Sans Pro" w:eastAsia="Times New Roman" w:hAnsi="Source Sans Pro" w:cs="Times New Roman"/>
                <w:color w:val="454545"/>
                <w:kern w:val="0"/>
                <w:sz w:val="24"/>
                <w:szCs w:val="24"/>
                <w14:ligatures w14:val="none"/>
              </w:rPr>
              <w:lastRenderedPageBreak/>
              <w:t>minimum required size. The minimum required size is the total size of all the S3 buckets in a FlexGroup volume.</w:t>
            </w:r>
          </w:p>
        </w:tc>
      </w:tr>
      <w:tr w:rsidR="004C7C62" w:rsidRPr="004C7C62" w14:paraId="44423573"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737C9EF"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7" w:history="1">
              <w:r w:rsidRPr="004C7C62">
                <w:rPr>
                  <w:rFonts w:ascii="Source Sans Pro" w:eastAsia="Times New Roman" w:hAnsi="Source Sans Pro" w:cs="Times New Roman"/>
                  <w:color w:val="0065B3"/>
                  <w:kern w:val="0"/>
                  <w:sz w:val="24"/>
                  <w:szCs w:val="24"/>
                  <w14:ligatures w14:val="none"/>
                </w:rPr>
                <w:t>S3 object storage support on mirrored and unmirrored aggregates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24AA254"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enable an S3 object storage server on an SVM in a mirrored or unmirrored aggregate in MetroCluster IP and FC configurations.</w:t>
            </w:r>
          </w:p>
        </w:tc>
      </w:tr>
      <w:tr w:rsidR="004C7C62" w:rsidRPr="004C7C62" w14:paraId="6A655ECE"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B095AD0"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8" w:history="1">
              <w:r w:rsidRPr="004C7C62">
                <w:rPr>
                  <w:rFonts w:ascii="Source Sans Pro" w:eastAsia="Times New Roman" w:hAnsi="Source Sans Pro" w:cs="Times New Roman"/>
                  <w:color w:val="0065B3"/>
                  <w:kern w:val="0"/>
                  <w:sz w:val="24"/>
                  <w:szCs w:val="24"/>
                  <w14:ligatures w14:val="none"/>
                </w:rPr>
                <w:t>Object locking based on users roles and lock retention period</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0EDB5D3"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Objects in S3 buckets can be locked from being overwritten or deleted. The ability to lock objects is based on specific users or time.</w:t>
            </w:r>
          </w:p>
        </w:tc>
      </w:tr>
      <w:tr w:rsidR="004C7C62" w:rsidRPr="004C7C62" w14:paraId="22A639EE"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4DF2E81E"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19" w:history="1">
              <w:r w:rsidRPr="004C7C62">
                <w:rPr>
                  <w:rFonts w:ascii="Source Sans Pro" w:eastAsia="Times New Roman" w:hAnsi="Source Sans Pro" w:cs="Times New Roman"/>
                  <w:color w:val="0065B3"/>
                  <w:kern w:val="0"/>
                  <w:sz w:val="24"/>
                  <w:szCs w:val="24"/>
                  <w14:ligatures w14:val="none"/>
                </w:rPr>
                <w:t>Configuring access for LDAP user groups to support external directory services and adding validity period for access and secret keys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7ABF9439"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ONTAP administrators can configure access for Lightweight Directory Access Protocol (LDAP) or Active Directory user groups to ONTAP S3 object storage, with the ability to enable authentication in LDAP fast bind mode. Users in local or domain groups or LDAP groups can generate their own access and secret keys for S3 clients. You can define a validity period for the access keys and secret keys of S3 users. ONTAP provides support for variables such as </w:t>
            </w:r>
            <w:r w:rsidRPr="004C7C62">
              <w:rPr>
                <w:rFonts w:ascii="Consolas" w:eastAsia="Times New Roman" w:hAnsi="Consolas" w:cs="Courier New"/>
                <w:color w:val="454545"/>
                <w:kern w:val="0"/>
                <w:sz w:val="23"/>
                <w:szCs w:val="23"/>
                <w:shd w:val="clear" w:color="auto" w:fill="F7F7F8"/>
                <w14:ligatures w14:val="none"/>
              </w:rPr>
              <w:t>$aws:username</w:t>
            </w:r>
            <w:r w:rsidRPr="004C7C62">
              <w:rPr>
                <w:rFonts w:ascii="Source Sans Pro" w:eastAsia="Times New Roman" w:hAnsi="Source Sans Pro" w:cs="Times New Roman"/>
                <w:color w:val="454545"/>
                <w:kern w:val="0"/>
                <w:sz w:val="24"/>
                <w:szCs w:val="24"/>
                <w14:ligatures w14:val="none"/>
              </w:rPr>
              <w:t> for bucket policies and group policies.</w:t>
            </w:r>
          </w:p>
        </w:tc>
      </w:tr>
    </w:tbl>
    <w:p w14:paraId="5E09369A"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SAN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99"/>
        <w:gridCol w:w="6655"/>
      </w:tblGrid>
      <w:tr w:rsidR="004C7C62" w:rsidRPr="004C7C62" w14:paraId="40DB3ACE"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280954D"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9EC7F45"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2B5E2B35"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56BC84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0" w:history="1">
              <w:r w:rsidRPr="004C7C62">
                <w:rPr>
                  <w:rFonts w:ascii="Source Sans Pro" w:eastAsia="Times New Roman" w:hAnsi="Source Sans Pro" w:cs="Times New Roman"/>
                  <w:color w:val="0065B3"/>
                  <w:kern w:val="0"/>
                  <w:sz w:val="24"/>
                  <w:szCs w:val="24"/>
                  <w14:ligatures w14:val="none"/>
                </w:rPr>
                <w:t>NVMe/TCP automated host discovery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2EF24A9"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Host discovery of controllers using the NVMe/TCP protocol is automated by default.</w:t>
            </w:r>
          </w:p>
        </w:tc>
      </w:tr>
      <w:tr w:rsidR="004C7C62" w:rsidRPr="004C7C62" w14:paraId="203DBE75"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6AC527E"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1" w:history="1">
              <w:r w:rsidRPr="004C7C62">
                <w:rPr>
                  <w:rFonts w:ascii="Source Sans Pro" w:eastAsia="Times New Roman" w:hAnsi="Source Sans Pro" w:cs="Times New Roman"/>
                  <w:color w:val="0065B3"/>
                  <w:kern w:val="0"/>
                  <w:sz w:val="24"/>
                  <w:szCs w:val="24"/>
                  <w14:ligatures w14:val="none"/>
                </w:rPr>
                <w:t>NVMe/FC host side reporting and troubleshooting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BE58C22"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By default, ONTAP supports the ability of NVMe/FC hosts to identify virtual machines by a unique identifier and for NVMe/FC hosts to monitor virtual machine resource utilization. This enhances host-side reporting and troubleshooting.</w:t>
            </w:r>
          </w:p>
        </w:tc>
      </w:tr>
      <w:tr w:rsidR="004C7C62" w:rsidRPr="004C7C62" w14:paraId="4A41C00D"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BC05AA1"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2" w:history="1">
              <w:r w:rsidRPr="004C7C62">
                <w:rPr>
                  <w:rFonts w:ascii="Source Sans Pro" w:eastAsia="Times New Roman" w:hAnsi="Source Sans Pro" w:cs="Times New Roman"/>
                  <w:color w:val="0065B3"/>
                  <w:kern w:val="0"/>
                  <w:sz w:val="24"/>
                  <w:szCs w:val="24"/>
                  <w14:ligatures w14:val="none"/>
                </w:rPr>
                <w:t>NVMe host prioritization</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D61C14F"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configure your NVMe subsystem to prioritize resource allocation for specific hosts. Host assigned a high priority are allocated larger I/O queue counts and larger queue depths.</w:t>
            </w:r>
          </w:p>
        </w:tc>
      </w:tr>
    </w:tbl>
    <w:p w14:paraId="57719015"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Security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50"/>
        <w:gridCol w:w="6704"/>
      </w:tblGrid>
      <w:tr w:rsidR="004C7C62" w:rsidRPr="004C7C62" w14:paraId="76E833F1"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AB15BE8"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411FAACC"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57C3C94F"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51D8A9A"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3" w:history="1">
              <w:r w:rsidRPr="004C7C62">
                <w:rPr>
                  <w:rFonts w:ascii="Source Sans Pro" w:eastAsia="Times New Roman" w:hAnsi="Source Sans Pro" w:cs="Times New Roman"/>
                  <w:color w:val="0065B3"/>
                  <w:kern w:val="0"/>
                  <w:sz w:val="24"/>
                  <w:szCs w:val="24"/>
                  <w14:ligatures w14:val="none"/>
                </w:rPr>
                <w:t>Support for Cisco DUO multifactor authentication for SSH users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95B1F13"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SSH users can authenticate using Cisco DUO as a second factor of authentication during sign-in.</w:t>
            </w:r>
          </w:p>
        </w:tc>
      </w:tr>
      <w:tr w:rsidR="004C7C62" w:rsidRPr="004C7C62" w14:paraId="74D1B011"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D0EB864"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4" w:history="1">
              <w:r w:rsidRPr="004C7C62">
                <w:rPr>
                  <w:rFonts w:ascii="Source Sans Pro" w:eastAsia="Times New Roman" w:hAnsi="Source Sans Pro" w:cs="Times New Roman"/>
                  <w:color w:val="0065B3"/>
                  <w:kern w:val="0"/>
                  <w:sz w:val="24"/>
                  <w:szCs w:val="24"/>
                  <w14:ligatures w14:val="none"/>
                </w:rPr>
                <w:t>Enhancements to OAuth 2.0 support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8C47BE5"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ONTAP 9.14.1 extends the core token-based authentication and OAuth 2.0 support initially provided with ONTAP 9.14.0. Authorization can be configured using Active Directory or LDAP with group-to-role mapping. Sender-constrained access tokens are also supported and secured based on Mutual TLS (mTLS). In addition to Auth0 and Keycloak, Microsoft Windows Active Directory Federation Service (ADFS) is supported as an Identity Provider (IdP).</w:t>
            </w:r>
          </w:p>
        </w:tc>
      </w:tr>
      <w:tr w:rsidR="004C7C62" w:rsidRPr="004C7C62" w14:paraId="6E4B0BF2"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B5C7F01"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5" w:history="1">
              <w:r w:rsidRPr="004C7C62">
                <w:rPr>
                  <w:rFonts w:ascii="Source Sans Pro" w:eastAsia="Times New Roman" w:hAnsi="Source Sans Pro" w:cs="Times New Roman"/>
                  <w:color w:val="0065B3"/>
                  <w:kern w:val="0"/>
                  <w:sz w:val="24"/>
                  <w:szCs w:val="24"/>
                  <w14:ligatures w14:val="none"/>
                </w:rPr>
                <w:t>OAuth 2.0 Authorization Framework</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6810289"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The Open Authorization (OAuth 2.0) framework is added and provides token-based authentication for ONTAP REST API clients. This enables more secure management and administration of the ONTAP clusters using automation workflows powered by REST API scripts or Ansible. The standard OAuth 2.0 features are supported, including issuer, audience, local validation, remote introspection, remote user claim, and proxy support. Client authorization can be configured using self-contained OAuth 2.0 scopes or by mapping the local ONTAP users. Supported Identity Providers (IdP) include Auth0 and Keycloak using multiple concurrent servers.</w:t>
            </w:r>
          </w:p>
        </w:tc>
      </w:tr>
      <w:tr w:rsidR="004C7C62" w:rsidRPr="004C7C62" w14:paraId="0B800B25"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0163C5F"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6" w:history="1">
              <w:r w:rsidRPr="004C7C62">
                <w:rPr>
                  <w:rFonts w:ascii="Source Sans Pro" w:eastAsia="Times New Roman" w:hAnsi="Source Sans Pro" w:cs="Times New Roman"/>
                  <w:color w:val="0065B3"/>
                  <w:kern w:val="0"/>
                  <w:sz w:val="24"/>
                  <w:szCs w:val="24"/>
                  <w14:ligatures w14:val="none"/>
                </w:rPr>
                <w:t xml:space="preserve">Tunable alerts for Autonomous </w:t>
              </w:r>
              <w:r w:rsidRPr="004C7C62">
                <w:rPr>
                  <w:rFonts w:ascii="Source Sans Pro" w:eastAsia="Times New Roman" w:hAnsi="Source Sans Pro" w:cs="Times New Roman"/>
                  <w:color w:val="0065B3"/>
                  <w:kern w:val="0"/>
                  <w:sz w:val="24"/>
                  <w:szCs w:val="24"/>
                  <w14:ligatures w14:val="none"/>
                </w:rPr>
                <w:lastRenderedPageBreak/>
                <w:t>Ransomware Protection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016F34A"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lastRenderedPageBreak/>
              <w:t xml:space="preserve">Configure Autonomous Ransomware Protection to receive notifications whenever a new file extension is detected or when </w:t>
            </w:r>
            <w:r w:rsidRPr="004C7C62">
              <w:rPr>
                <w:rFonts w:ascii="Source Sans Pro" w:eastAsia="Times New Roman" w:hAnsi="Source Sans Pro" w:cs="Times New Roman"/>
                <w:color w:val="454545"/>
                <w:kern w:val="0"/>
                <w:sz w:val="24"/>
                <w:szCs w:val="24"/>
                <w14:ligatures w14:val="none"/>
              </w:rPr>
              <w:lastRenderedPageBreak/>
              <w:t>an ARP Snapshot is taken, receiving earlier warning to possible ransomware events.</w:t>
            </w:r>
          </w:p>
        </w:tc>
      </w:tr>
      <w:tr w:rsidR="004C7C62" w:rsidRPr="004C7C62" w14:paraId="2C5F51FB"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A3832D4"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7" w:history="1">
              <w:r w:rsidRPr="004C7C62">
                <w:rPr>
                  <w:rFonts w:ascii="Source Sans Pro" w:eastAsia="Times New Roman" w:hAnsi="Source Sans Pro" w:cs="Times New Roman"/>
                  <w:color w:val="0065B3"/>
                  <w:kern w:val="0"/>
                  <w:sz w:val="24"/>
                  <w:szCs w:val="24"/>
                  <w14:ligatures w14:val="none"/>
                </w:rPr>
                <w:t>FPolicy supports persistent stores to reduce latency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902D2D6"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FPolicy allows you to set up a persistent store to capture file access events for asynchronous non-mandatory policies in the SVM. Persistent stores can help decouple client I/O processing from the FPolicy notification processing to reduce client latency. Synchronous and asynchronous mandatory configurations are not supported.</w:t>
            </w:r>
          </w:p>
        </w:tc>
      </w:tr>
      <w:tr w:rsidR="004C7C62" w:rsidRPr="004C7C62" w14:paraId="1DAF6C5C"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FD8D5C9"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8" w:history="1">
              <w:r w:rsidRPr="004C7C62">
                <w:rPr>
                  <w:rFonts w:ascii="Source Sans Pro" w:eastAsia="Times New Roman" w:hAnsi="Source Sans Pro" w:cs="Times New Roman"/>
                  <w:color w:val="0065B3"/>
                  <w:kern w:val="0"/>
                  <w:sz w:val="24"/>
                  <w:szCs w:val="24"/>
                  <w14:ligatures w14:val="none"/>
                </w:rPr>
                <w:t>FPolicy supports FlexCache volumes on SMB</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C8E646D"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FPolicy is supported for FlexCache volumes with NFS or SMB. Previously, FPolicy was not supported for FlexCache volumes with SMB.</w:t>
            </w:r>
          </w:p>
        </w:tc>
      </w:tr>
    </w:tbl>
    <w:p w14:paraId="6DDCD930"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Storage efficiency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217"/>
        <w:gridCol w:w="7137"/>
      </w:tblGrid>
      <w:tr w:rsidR="004C7C62" w:rsidRPr="004C7C62" w14:paraId="27006F5B"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4C85097D"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6C9CE6A"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52AA50A5"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6BCCE66"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29" w:history="1">
              <w:r w:rsidRPr="004C7C62">
                <w:rPr>
                  <w:rFonts w:ascii="Source Sans Pro" w:eastAsia="Times New Roman" w:hAnsi="Source Sans Pro" w:cs="Times New Roman"/>
                  <w:color w:val="0065B3"/>
                  <w:kern w:val="0"/>
                  <w:sz w:val="24"/>
                  <w:szCs w:val="24"/>
                  <w14:ligatures w14:val="none"/>
                </w:rPr>
                <w:t>Scan tracking in File System Analytics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446FED1"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Track the File System Analytics initialization scan with real time insights about progress and throttling.</w:t>
            </w:r>
          </w:p>
        </w:tc>
      </w:tr>
      <w:tr w:rsidR="004C7C62" w:rsidRPr="004C7C62" w14:paraId="5F2C1AE1"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AE4B709"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30" w:history="1">
              <w:r w:rsidRPr="004C7C62">
                <w:rPr>
                  <w:rFonts w:ascii="Source Sans Pro" w:eastAsia="Times New Roman" w:hAnsi="Source Sans Pro" w:cs="Times New Roman"/>
                  <w:color w:val="0065B3"/>
                  <w:kern w:val="0"/>
                  <w:sz w:val="24"/>
                  <w:szCs w:val="24"/>
                  <w14:ligatures w14:val="none"/>
                </w:rPr>
                <w:t>Increase in usable aggregate space on FAS platforms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34EC01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For FAS platforms, the WAFL reserve for aggregates greater than 30TB in size is reduced from 10% to 5%, resulting in increased usable space in the aggregate.</w:t>
            </w:r>
          </w:p>
        </w:tc>
      </w:tr>
      <w:tr w:rsidR="004C7C62" w:rsidRPr="004C7C62" w14:paraId="0733F053"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A10127D"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31" w:history="1">
              <w:r w:rsidRPr="004C7C62">
                <w:rPr>
                  <w:rFonts w:ascii="Source Sans Pro" w:eastAsia="Times New Roman" w:hAnsi="Source Sans Pro" w:cs="Times New Roman"/>
                  <w:color w:val="0065B3"/>
                  <w:kern w:val="0"/>
                  <w:sz w:val="24"/>
                  <w:szCs w:val="24"/>
                  <w14:ligatures w14:val="none"/>
                </w:rPr>
                <w:t>Change in reporting of physical used space in TSSE volumes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5A21CB4"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On volumes with temperature-sensitive storage efficiency (TSSE) enabled, the ONTAP CLI metric for reporting the amount of space used in the volume includes the space savings realized as a result of TSSE. This metric is reflected in the volume show -physical-used and the volume show-space -physical used commands. For FabricPool, the value of </w:t>
            </w:r>
            <w:r w:rsidRPr="004C7C62">
              <w:rPr>
                <w:rFonts w:ascii="Consolas" w:eastAsia="Times New Roman" w:hAnsi="Consolas" w:cs="Courier New"/>
                <w:color w:val="454545"/>
                <w:kern w:val="0"/>
                <w:sz w:val="23"/>
                <w:szCs w:val="23"/>
                <w:shd w:val="clear" w:color="auto" w:fill="F7F7F8"/>
                <w14:ligatures w14:val="none"/>
              </w:rPr>
              <w:t>-physical-used</w:t>
            </w:r>
            <w:r w:rsidRPr="004C7C62">
              <w:rPr>
                <w:rFonts w:ascii="Source Sans Pro" w:eastAsia="Times New Roman" w:hAnsi="Source Sans Pro" w:cs="Times New Roman"/>
                <w:color w:val="454545"/>
                <w:kern w:val="0"/>
                <w:sz w:val="24"/>
                <w:szCs w:val="24"/>
                <w14:ligatures w14:val="none"/>
              </w:rPr>
              <w:t> is a combination of the capacity tier and the performance tier. For specific commands, see </w:t>
            </w:r>
            <w:hyperlink r:id="rId32" w:tgtFrame="_blank" w:history="1">
              <w:r w:rsidRPr="004C7C62">
                <w:rPr>
                  <w:rFonts w:ascii="Consolas" w:eastAsia="Times New Roman" w:hAnsi="Consolas" w:cs="Courier New"/>
                  <w:color w:val="0065B3"/>
                  <w:kern w:val="0"/>
                  <w:sz w:val="23"/>
                  <w:szCs w:val="23"/>
                  <w:shd w:val="clear" w:color="auto" w:fill="F7F7F8"/>
                  <w14:ligatures w14:val="none"/>
                </w:rPr>
                <w:t>volume show</w:t>
              </w:r>
            </w:hyperlink>
            <w:r w:rsidRPr="004C7C62">
              <w:rPr>
                <w:rFonts w:ascii="Source Sans Pro" w:eastAsia="Times New Roman" w:hAnsi="Source Sans Pro" w:cs="Times New Roman"/>
                <w:color w:val="454545"/>
                <w:kern w:val="0"/>
                <w:sz w:val="24"/>
                <w:szCs w:val="24"/>
                <w14:ligatures w14:val="none"/>
              </w:rPr>
              <w:t> and </w:t>
            </w:r>
            <w:hyperlink r:id="rId33" w:tgtFrame="_blank" w:history="1">
              <w:r w:rsidRPr="004C7C62">
                <w:rPr>
                  <w:rFonts w:ascii="Consolas" w:eastAsia="Times New Roman" w:hAnsi="Consolas" w:cs="Courier New"/>
                  <w:color w:val="0065B3"/>
                  <w:kern w:val="0"/>
                  <w:sz w:val="23"/>
                  <w:szCs w:val="23"/>
                  <w:shd w:val="clear" w:color="auto" w:fill="F7F7F8"/>
                  <w14:ligatures w14:val="none"/>
                </w:rPr>
                <w:t>volume show space</w:t>
              </w:r>
            </w:hyperlink>
            <w:r w:rsidRPr="004C7C62">
              <w:rPr>
                <w:rFonts w:ascii="Source Sans Pro" w:eastAsia="Times New Roman" w:hAnsi="Source Sans Pro" w:cs="Times New Roman"/>
                <w:color w:val="454545"/>
                <w:kern w:val="0"/>
                <w:sz w:val="24"/>
                <w:szCs w:val="24"/>
                <w14:ligatures w14:val="none"/>
              </w:rPr>
              <w:t>.</w:t>
            </w:r>
          </w:p>
        </w:tc>
      </w:tr>
    </w:tbl>
    <w:p w14:paraId="6E9745D7"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Storage resource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594"/>
        <w:gridCol w:w="6760"/>
      </w:tblGrid>
      <w:tr w:rsidR="004C7C62" w:rsidRPr="004C7C62" w14:paraId="5356C02D"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C5F30F5"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AE5F78E"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41899549"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217640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34" w:history="1">
              <w:r w:rsidRPr="004C7C62">
                <w:rPr>
                  <w:rFonts w:ascii="Source Sans Pro" w:eastAsia="Times New Roman" w:hAnsi="Source Sans Pro" w:cs="Times New Roman"/>
                  <w:color w:val="0065B3"/>
                  <w:kern w:val="0"/>
                  <w:sz w:val="24"/>
                  <w:szCs w:val="24"/>
                  <w14:ligatures w14:val="none"/>
                </w:rPr>
                <w:t>Proactive FlexGroup rebalancing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66526AE"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FlexGroup volumes provide support for automatically moving growing files in a directory to a remote constituent to reduce I/O bottlenecks on the local constituent.</w:t>
            </w:r>
          </w:p>
        </w:tc>
      </w:tr>
      <w:tr w:rsidR="004C7C62" w:rsidRPr="004C7C62" w14:paraId="017924AA"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630F493"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35" w:history="1">
              <w:r w:rsidRPr="004C7C62">
                <w:rPr>
                  <w:rFonts w:ascii="Source Sans Pro" w:eastAsia="Times New Roman" w:hAnsi="Source Sans Pro" w:cs="Times New Roman"/>
                  <w:color w:val="0065B3"/>
                  <w:kern w:val="0"/>
                  <w:sz w:val="24"/>
                  <w:szCs w:val="24"/>
                  <w14:ligatures w14:val="none"/>
                </w:rPr>
                <w:t>Snapshot copy tagging in FlexGroup volumes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F238A30"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add, modify, and delete tags and labels (comments) in to help identify Snapshot copies and to help avoid accidentally deleting Snapshot copies in FlexGroup volumes.</w:t>
            </w:r>
          </w:p>
        </w:tc>
      </w:tr>
      <w:tr w:rsidR="004C7C62" w:rsidRPr="004C7C62" w14:paraId="33279A2C"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F803D5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36" w:history="1">
              <w:r w:rsidRPr="004C7C62">
                <w:rPr>
                  <w:rFonts w:ascii="Source Sans Pro" w:eastAsia="Times New Roman" w:hAnsi="Source Sans Pro" w:cs="Times New Roman"/>
                  <w:color w:val="0065B3"/>
                  <w:kern w:val="0"/>
                  <w:sz w:val="24"/>
                  <w:szCs w:val="24"/>
                  <w14:ligatures w14:val="none"/>
                </w:rPr>
                <w:t>Write directly to the cloud with FabricPool</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5BDF333"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FabricPool adds the ability to write data to a volume in FabricPool so it goes directly to the cloud without waiting for the tiering scan.</w:t>
            </w:r>
          </w:p>
        </w:tc>
      </w:tr>
      <w:tr w:rsidR="004C7C62" w:rsidRPr="004C7C62" w14:paraId="4F44E98A"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11525361"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37" w:history="1">
              <w:r w:rsidRPr="004C7C62">
                <w:rPr>
                  <w:rFonts w:ascii="Source Sans Pro" w:eastAsia="Times New Roman" w:hAnsi="Source Sans Pro" w:cs="Times New Roman"/>
                  <w:color w:val="0065B3"/>
                  <w:kern w:val="0"/>
                  <w:sz w:val="24"/>
                  <w:szCs w:val="24"/>
                  <w14:ligatures w14:val="none"/>
                </w:rPr>
                <w:t>Aggressive read-ahead with FabricPool</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E5573B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FabricPool provides aggressive read-ahead of files such as movie streams on FabricPool volumes to ensure that no frames are dropped.</w:t>
            </w:r>
          </w:p>
        </w:tc>
      </w:tr>
    </w:tbl>
    <w:p w14:paraId="21C04237"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SVM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314"/>
        <w:gridCol w:w="5040"/>
      </w:tblGrid>
      <w:tr w:rsidR="004C7C62" w:rsidRPr="004C7C62" w14:paraId="7D71AAE4"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67B90980"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40AE6551"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572F89AC"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CB5DE33"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38" w:anchor="supported-and-unsupported-features" w:history="1">
              <w:r w:rsidRPr="004C7C62">
                <w:rPr>
                  <w:rFonts w:ascii="Source Sans Pro" w:eastAsia="Times New Roman" w:hAnsi="Source Sans Pro" w:cs="Times New Roman"/>
                  <w:color w:val="0065B3"/>
                  <w:kern w:val="0"/>
                  <w:sz w:val="24"/>
                  <w:szCs w:val="24"/>
                  <w14:ligatures w14:val="none"/>
                </w:rPr>
                <w:t>SVM data mobility support for migrating SVMs containing user and group quotas and qtrees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819F743"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SVM data mobility adds support for migrating SVMs containing user and group quotas and qtrees.</w:t>
            </w:r>
          </w:p>
        </w:tc>
      </w:tr>
      <w:tr w:rsidR="004C7C62" w:rsidRPr="004C7C62" w14:paraId="66D35D4D"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5C17E80"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39" w:history="1">
              <w:r w:rsidRPr="004C7C62">
                <w:rPr>
                  <w:rFonts w:ascii="Source Sans Pro" w:eastAsia="Times New Roman" w:hAnsi="Source Sans Pro" w:cs="Times New Roman"/>
                  <w:color w:val="0065B3"/>
                  <w:kern w:val="0"/>
                  <w:sz w:val="24"/>
                  <w:szCs w:val="24"/>
                  <w14:ligatures w14:val="none"/>
                </w:rPr>
                <w:t>Support for a maximum of 400 volumes per SVM, a maximum of 12 HA pairs, and pNFS with NFS 4.1 using SVM data mobility</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7B1EC75E"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The maximum number of supported volumes per SVM with SVM data mobility increases to 400 and the number of supported HA pairs increases to 12.</w:t>
            </w:r>
          </w:p>
        </w:tc>
      </w:tr>
    </w:tbl>
    <w:p w14:paraId="55AF526D" w14:textId="77777777" w:rsidR="004C7C62" w:rsidRPr="004C7C62" w:rsidRDefault="004C7C62" w:rsidP="004C7C62">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4C7C62">
        <w:rPr>
          <w:rFonts w:ascii="Source Sans Pro" w:eastAsia="Times New Roman" w:hAnsi="Source Sans Pro" w:cs="Times New Roman"/>
          <w:color w:val="454545"/>
          <w:spacing w:val="-2"/>
          <w:kern w:val="0"/>
          <w:sz w:val="41"/>
          <w:szCs w:val="41"/>
          <w14:ligatures w14:val="none"/>
        </w:rPr>
        <w:t>System Manager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776"/>
        <w:gridCol w:w="5578"/>
      </w:tblGrid>
      <w:tr w:rsidR="004C7C62" w:rsidRPr="004C7C62" w14:paraId="04B0E175" w14:textId="77777777" w:rsidTr="004C7C62">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41F9F850"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DB7F14D" w14:textId="77777777" w:rsidR="004C7C62" w:rsidRPr="004C7C62" w:rsidRDefault="004C7C62" w:rsidP="004C7C62">
            <w:pPr>
              <w:spacing w:after="0" w:line="240" w:lineRule="auto"/>
              <w:rPr>
                <w:rFonts w:ascii="Times New Roman" w:eastAsia="Times New Roman" w:hAnsi="Times New Roman" w:cs="Times New Roman"/>
                <w:b/>
                <w:bCs/>
                <w:kern w:val="0"/>
                <w:sz w:val="24"/>
                <w:szCs w:val="24"/>
                <w14:ligatures w14:val="none"/>
              </w:rPr>
            </w:pPr>
            <w:r w:rsidRPr="004C7C62">
              <w:rPr>
                <w:rFonts w:ascii="Times New Roman" w:eastAsia="Times New Roman" w:hAnsi="Times New Roman" w:cs="Times New Roman"/>
                <w:b/>
                <w:bCs/>
                <w:kern w:val="0"/>
                <w:sz w:val="24"/>
                <w:szCs w:val="24"/>
                <w14:ligatures w14:val="none"/>
              </w:rPr>
              <w:t>Description</w:t>
            </w:r>
          </w:p>
        </w:tc>
      </w:tr>
      <w:tr w:rsidR="004C7C62" w:rsidRPr="004C7C62" w14:paraId="41183619"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0C5E7C0"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40" w:history="1">
              <w:r w:rsidRPr="004C7C62">
                <w:rPr>
                  <w:rFonts w:ascii="Source Sans Pro" w:eastAsia="Times New Roman" w:hAnsi="Source Sans Pro" w:cs="Times New Roman"/>
                  <w:color w:val="0065B3"/>
                  <w:kern w:val="0"/>
                  <w:sz w:val="24"/>
                  <w:szCs w:val="24"/>
                  <w14:ligatures w14:val="none"/>
                </w:rPr>
                <w:t>SnapMirror test failover support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358649A"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use System Manager for performing SnapMirror test failover rehearsals without interrupting existing SnapMirror relationships.</w:t>
            </w:r>
          </w:p>
        </w:tc>
      </w:tr>
      <w:tr w:rsidR="004C7C62" w:rsidRPr="004C7C62" w14:paraId="3135ACE5"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8E021DD"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41" w:history="1">
              <w:r w:rsidRPr="004C7C62">
                <w:rPr>
                  <w:rFonts w:ascii="Source Sans Pro" w:eastAsia="Times New Roman" w:hAnsi="Source Sans Pro" w:cs="Times New Roman"/>
                  <w:color w:val="0065B3"/>
                  <w:kern w:val="0"/>
                  <w:sz w:val="24"/>
                  <w:szCs w:val="24"/>
                  <w14:ligatures w14:val="none"/>
                </w:rPr>
                <w:t>Port management in a broadcast domain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98011C0"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use System Manager to edit or delete ports that have been assigned to a broadcast domain.</w:t>
            </w:r>
          </w:p>
        </w:tc>
      </w:tr>
      <w:tr w:rsidR="004C7C62" w:rsidRPr="004C7C62" w14:paraId="156CACEF"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336A53B"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42" w:history="1">
              <w:r w:rsidRPr="004C7C62">
                <w:rPr>
                  <w:rFonts w:ascii="Source Sans Pro" w:eastAsia="Times New Roman" w:hAnsi="Source Sans Pro" w:cs="Times New Roman"/>
                  <w:color w:val="0065B3"/>
                  <w:kern w:val="0"/>
                  <w:sz w:val="24"/>
                  <w:szCs w:val="24"/>
                  <w14:ligatures w14:val="none"/>
                </w:rPr>
                <w:t>Enablement of Mediator-assisted Automatic Unplanned Switchover (MAUSO)</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26DB2AF"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use System Manager to enable or disable Mediator-assisted Automatic Unplanned Switchover (MAUSO) when performing an IP MetroCluster switchover and switchback.</w:t>
            </w:r>
          </w:p>
        </w:tc>
      </w:tr>
      <w:tr w:rsidR="004C7C62" w:rsidRPr="004C7C62" w14:paraId="7610D20F"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532F9A3"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43" w:history="1">
              <w:r w:rsidRPr="004C7C62">
                <w:rPr>
                  <w:rFonts w:ascii="Source Sans Pro" w:eastAsia="Times New Roman" w:hAnsi="Source Sans Pro" w:cs="Times New Roman"/>
                  <w:color w:val="0065B3"/>
                  <w:kern w:val="0"/>
                  <w:sz w:val="24"/>
                  <w:szCs w:val="24"/>
                  <w14:ligatures w14:val="none"/>
                </w:rPr>
                <w:t>Cluster</w:t>
              </w:r>
            </w:hyperlink>
            <w:r w:rsidRPr="004C7C62">
              <w:rPr>
                <w:rFonts w:ascii="Source Sans Pro" w:eastAsia="Times New Roman" w:hAnsi="Source Sans Pro" w:cs="Times New Roman"/>
                <w:color w:val="454545"/>
                <w:kern w:val="0"/>
                <w:sz w:val="24"/>
                <w:szCs w:val="24"/>
                <w14:ligatures w14:val="none"/>
              </w:rPr>
              <w:t> and </w:t>
            </w:r>
            <w:hyperlink r:id="rId44" w:history="1">
              <w:r w:rsidRPr="004C7C62">
                <w:rPr>
                  <w:rFonts w:ascii="Source Sans Pro" w:eastAsia="Times New Roman" w:hAnsi="Source Sans Pro" w:cs="Times New Roman"/>
                  <w:color w:val="0065B3"/>
                  <w:kern w:val="0"/>
                  <w:sz w:val="24"/>
                  <w:szCs w:val="24"/>
                  <w14:ligatures w14:val="none"/>
                </w:rPr>
                <w:t>volume</w:t>
              </w:r>
            </w:hyperlink>
            <w:r w:rsidRPr="004C7C62">
              <w:rPr>
                <w:rFonts w:ascii="Source Sans Pro" w:eastAsia="Times New Roman" w:hAnsi="Source Sans Pro" w:cs="Times New Roman"/>
                <w:color w:val="454545"/>
                <w:kern w:val="0"/>
                <w:sz w:val="24"/>
                <w:szCs w:val="24"/>
                <w14:ligatures w14:val="none"/>
              </w:rPr>
              <w:t> tagging</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F9F8728"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use System Manager to use tags to categorize clusters and volumes in different ways, for example, by purpose, owner, or environment. This is useful when there are many objects of the same type. Users can quickly identify a specific object based on the tags that have been assigned to it.</w:t>
            </w:r>
          </w:p>
        </w:tc>
      </w:tr>
      <w:tr w:rsidR="004C7C62" w:rsidRPr="004C7C62" w14:paraId="37976590"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E57830E"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45" w:history="1">
              <w:r w:rsidRPr="004C7C62">
                <w:rPr>
                  <w:rFonts w:ascii="Source Sans Pro" w:eastAsia="Times New Roman" w:hAnsi="Source Sans Pro" w:cs="Times New Roman"/>
                  <w:color w:val="0065B3"/>
                  <w:kern w:val="0"/>
                  <w:sz w:val="24"/>
                  <w:szCs w:val="24"/>
                  <w14:ligatures w14:val="none"/>
                </w:rPr>
                <w:t>Enhanced support for consistency group monitoring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E4BA8CB"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System Manager displays historical data about consistency group usage.</w:t>
            </w:r>
          </w:p>
        </w:tc>
      </w:tr>
      <w:tr w:rsidR="004C7C62" w:rsidRPr="004C7C62" w14:paraId="290B9A4F" w14:textId="77777777" w:rsidTr="004C7C62">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6201BDB"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46" w:history="1">
              <w:r w:rsidRPr="004C7C62">
                <w:rPr>
                  <w:rFonts w:ascii="Source Sans Pro" w:eastAsia="Times New Roman" w:hAnsi="Source Sans Pro" w:cs="Times New Roman"/>
                  <w:color w:val="0065B3"/>
                  <w:kern w:val="0"/>
                  <w:sz w:val="24"/>
                  <w:szCs w:val="24"/>
                  <w14:ligatures w14:val="none"/>
                </w:rPr>
                <w:t>NVMe in-band authentication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8D97287"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use System Manager to configure secure, unidirectional and bidirectional authentication between an NVMe host and controller over the NVMe/TCP and NVMe/FC protocols using the DH-HMAC-CHAP authentication protocol.</w:t>
            </w:r>
          </w:p>
        </w:tc>
      </w:tr>
      <w:tr w:rsidR="004C7C62" w:rsidRPr="004C7C62" w14:paraId="01E7F03B" w14:textId="77777777" w:rsidTr="004C7C62">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D2B8671"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hyperlink r:id="rId47" w:history="1">
              <w:r w:rsidRPr="004C7C62">
                <w:rPr>
                  <w:rFonts w:ascii="Source Sans Pro" w:eastAsia="Times New Roman" w:hAnsi="Source Sans Pro" w:cs="Times New Roman"/>
                  <w:color w:val="0065B3"/>
                  <w:kern w:val="0"/>
                  <w:sz w:val="24"/>
                  <w:szCs w:val="24"/>
                  <w14:ligatures w14:val="none"/>
                </w:rPr>
                <w:t>Support for S3 bucket lifecycle management extended to System Manager</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49D16A4D" w14:textId="77777777" w:rsidR="004C7C62" w:rsidRPr="004C7C62" w:rsidRDefault="004C7C62" w:rsidP="004C7C62">
            <w:pPr>
              <w:spacing w:after="0" w:line="240" w:lineRule="auto"/>
              <w:rPr>
                <w:rFonts w:ascii="Source Sans Pro" w:eastAsia="Times New Roman" w:hAnsi="Source Sans Pro" w:cs="Times New Roman"/>
                <w:color w:val="454545"/>
                <w:kern w:val="0"/>
                <w:sz w:val="24"/>
                <w:szCs w:val="24"/>
                <w14:ligatures w14:val="none"/>
              </w:rPr>
            </w:pPr>
            <w:r w:rsidRPr="004C7C62">
              <w:rPr>
                <w:rFonts w:ascii="Source Sans Pro" w:eastAsia="Times New Roman" w:hAnsi="Source Sans Pro" w:cs="Times New Roman"/>
                <w:color w:val="454545"/>
                <w:kern w:val="0"/>
                <w:sz w:val="24"/>
                <w:szCs w:val="24"/>
                <w14:ligatures w14:val="none"/>
              </w:rPr>
              <w:t>You can use System Manager to define rules for deleting specific objects in a bucket, and through these rules, expire those bucket objects.</w:t>
            </w:r>
          </w:p>
        </w:tc>
      </w:tr>
    </w:tbl>
    <w:p w14:paraId="08460549" w14:textId="77777777" w:rsidR="002D7E89" w:rsidRDefault="002D7E89"/>
    <w:sectPr w:rsidR="002D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62"/>
    <w:rsid w:val="000208A2"/>
    <w:rsid w:val="000870AD"/>
    <w:rsid w:val="002D7E89"/>
    <w:rsid w:val="00305FE8"/>
    <w:rsid w:val="004C7C62"/>
    <w:rsid w:val="005C109E"/>
    <w:rsid w:val="00913A02"/>
    <w:rsid w:val="00947343"/>
    <w:rsid w:val="00A00669"/>
    <w:rsid w:val="00CB5166"/>
    <w:rsid w:val="00D8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4CA2"/>
  <w15:chartTrackingRefBased/>
  <w15:docId w15:val="{0336EAB0-9E31-43A7-BEF1-B2B99969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C62"/>
    <w:rPr>
      <w:rFonts w:eastAsiaTheme="majorEastAsia" w:cstheme="majorBidi"/>
      <w:color w:val="272727" w:themeColor="text1" w:themeTint="D8"/>
    </w:rPr>
  </w:style>
  <w:style w:type="paragraph" w:styleId="Title">
    <w:name w:val="Title"/>
    <w:basedOn w:val="Normal"/>
    <w:next w:val="Normal"/>
    <w:link w:val="TitleChar"/>
    <w:uiPriority w:val="10"/>
    <w:qFormat/>
    <w:rsid w:val="004C7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C62"/>
    <w:pPr>
      <w:spacing w:before="160"/>
      <w:jc w:val="center"/>
    </w:pPr>
    <w:rPr>
      <w:i/>
      <w:iCs/>
      <w:color w:val="404040" w:themeColor="text1" w:themeTint="BF"/>
    </w:rPr>
  </w:style>
  <w:style w:type="character" w:customStyle="1" w:styleId="QuoteChar">
    <w:name w:val="Quote Char"/>
    <w:basedOn w:val="DefaultParagraphFont"/>
    <w:link w:val="Quote"/>
    <w:uiPriority w:val="29"/>
    <w:rsid w:val="004C7C62"/>
    <w:rPr>
      <w:i/>
      <w:iCs/>
      <w:color w:val="404040" w:themeColor="text1" w:themeTint="BF"/>
    </w:rPr>
  </w:style>
  <w:style w:type="paragraph" w:styleId="ListParagraph">
    <w:name w:val="List Paragraph"/>
    <w:basedOn w:val="Normal"/>
    <w:uiPriority w:val="34"/>
    <w:qFormat/>
    <w:rsid w:val="004C7C62"/>
    <w:pPr>
      <w:ind w:left="720"/>
      <w:contextualSpacing/>
    </w:pPr>
  </w:style>
  <w:style w:type="character" w:styleId="IntenseEmphasis">
    <w:name w:val="Intense Emphasis"/>
    <w:basedOn w:val="DefaultParagraphFont"/>
    <w:uiPriority w:val="21"/>
    <w:qFormat/>
    <w:rsid w:val="004C7C62"/>
    <w:rPr>
      <w:i/>
      <w:iCs/>
      <w:color w:val="0F4761" w:themeColor="accent1" w:themeShade="BF"/>
    </w:rPr>
  </w:style>
  <w:style w:type="paragraph" w:styleId="IntenseQuote">
    <w:name w:val="Intense Quote"/>
    <w:basedOn w:val="Normal"/>
    <w:next w:val="Normal"/>
    <w:link w:val="IntenseQuoteChar"/>
    <w:uiPriority w:val="30"/>
    <w:qFormat/>
    <w:rsid w:val="004C7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C62"/>
    <w:rPr>
      <w:i/>
      <w:iCs/>
      <w:color w:val="0F4761" w:themeColor="accent1" w:themeShade="BF"/>
    </w:rPr>
  </w:style>
  <w:style w:type="character" w:styleId="IntenseReference">
    <w:name w:val="Intense Reference"/>
    <w:basedOn w:val="DefaultParagraphFont"/>
    <w:uiPriority w:val="32"/>
    <w:qFormat/>
    <w:rsid w:val="004C7C62"/>
    <w:rPr>
      <w:b/>
      <w:bCs/>
      <w:smallCaps/>
      <w:color w:val="0F4761" w:themeColor="accent1" w:themeShade="BF"/>
      <w:spacing w:val="5"/>
    </w:rPr>
  </w:style>
  <w:style w:type="paragraph" w:styleId="NormalWeb">
    <w:name w:val="Normal (Web)"/>
    <w:basedOn w:val="Normal"/>
    <w:uiPriority w:val="99"/>
    <w:semiHidden/>
    <w:unhideWhenUsed/>
    <w:rsid w:val="004C7C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C7C62"/>
    <w:rPr>
      <w:color w:val="0000FF"/>
      <w:u w:val="single"/>
    </w:rPr>
  </w:style>
  <w:style w:type="paragraph" w:customStyle="1" w:styleId="tableblock">
    <w:name w:val="tableblock"/>
    <w:basedOn w:val="Normal"/>
    <w:rsid w:val="004C7C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C7C62"/>
    <w:rPr>
      <w:i/>
      <w:iCs/>
    </w:rPr>
  </w:style>
  <w:style w:type="character" w:styleId="HTMLCode">
    <w:name w:val="HTML Code"/>
    <w:basedOn w:val="DefaultParagraphFont"/>
    <w:uiPriority w:val="99"/>
    <w:semiHidden/>
    <w:unhideWhenUsed/>
    <w:rsid w:val="004C7C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798771">
      <w:bodyDiv w:val="1"/>
      <w:marLeft w:val="0"/>
      <w:marRight w:val="0"/>
      <w:marTop w:val="0"/>
      <w:marBottom w:val="0"/>
      <w:divBdr>
        <w:top w:val="none" w:sz="0" w:space="0" w:color="auto"/>
        <w:left w:val="none" w:sz="0" w:space="0" w:color="auto"/>
        <w:bottom w:val="none" w:sz="0" w:space="0" w:color="auto"/>
        <w:right w:val="none" w:sz="0" w:space="0" w:color="auto"/>
      </w:divBdr>
      <w:divsChild>
        <w:div w:id="1097944752">
          <w:marLeft w:val="0"/>
          <w:marRight w:val="0"/>
          <w:marTop w:val="0"/>
          <w:marBottom w:val="0"/>
          <w:divBdr>
            <w:top w:val="none" w:sz="0" w:space="0" w:color="auto"/>
            <w:left w:val="none" w:sz="0" w:space="0" w:color="auto"/>
            <w:bottom w:val="none" w:sz="0" w:space="0" w:color="auto"/>
            <w:right w:val="none" w:sz="0" w:space="0" w:color="auto"/>
          </w:divBdr>
          <w:divsChild>
            <w:div w:id="1160848975">
              <w:marLeft w:val="0"/>
              <w:marRight w:val="0"/>
              <w:marTop w:val="0"/>
              <w:marBottom w:val="0"/>
              <w:divBdr>
                <w:top w:val="none" w:sz="0" w:space="0" w:color="auto"/>
                <w:left w:val="none" w:sz="0" w:space="0" w:color="auto"/>
                <w:bottom w:val="none" w:sz="0" w:space="0" w:color="auto"/>
                <w:right w:val="none" w:sz="0" w:space="0" w:color="auto"/>
              </w:divBdr>
              <w:divsChild>
                <w:div w:id="1631787214">
                  <w:marLeft w:val="0"/>
                  <w:marRight w:val="0"/>
                  <w:marTop w:val="0"/>
                  <w:marBottom w:val="0"/>
                  <w:divBdr>
                    <w:top w:val="none" w:sz="0" w:space="0" w:color="auto"/>
                    <w:left w:val="none" w:sz="0" w:space="0" w:color="auto"/>
                    <w:bottom w:val="none" w:sz="0" w:space="0" w:color="auto"/>
                    <w:right w:val="none" w:sz="0" w:space="0" w:color="auto"/>
                  </w:divBdr>
                </w:div>
                <w:div w:id="367996585">
                  <w:marLeft w:val="0"/>
                  <w:marRight w:val="0"/>
                  <w:marTop w:val="0"/>
                  <w:marBottom w:val="0"/>
                  <w:divBdr>
                    <w:top w:val="none" w:sz="0" w:space="0" w:color="auto"/>
                    <w:left w:val="none" w:sz="0" w:space="0" w:color="auto"/>
                    <w:bottom w:val="none" w:sz="0" w:space="0" w:color="auto"/>
                    <w:right w:val="none" w:sz="0" w:space="0" w:color="auto"/>
                  </w:divBdr>
                </w:div>
                <w:div w:id="331690493">
                  <w:marLeft w:val="0"/>
                  <w:marRight w:val="0"/>
                  <w:marTop w:val="0"/>
                  <w:marBottom w:val="0"/>
                  <w:divBdr>
                    <w:top w:val="none" w:sz="0" w:space="0" w:color="auto"/>
                    <w:left w:val="none" w:sz="0" w:space="0" w:color="auto"/>
                    <w:bottom w:val="none" w:sz="0" w:space="0" w:color="auto"/>
                    <w:right w:val="none" w:sz="0" w:space="0" w:color="auto"/>
                  </w:divBdr>
                </w:div>
                <w:div w:id="1362515298">
                  <w:marLeft w:val="0"/>
                  <w:marRight w:val="0"/>
                  <w:marTop w:val="0"/>
                  <w:marBottom w:val="0"/>
                  <w:divBdr>
                    <w:top w:val="none" w:sz="0" w:space="0" w:color="auto"/>
                    <w:left w:val="none" w:sz="0" w:space="0" w:color="auto"/>
                    <w:bottom w:val="none" w:sz="0" w:space="0" w:color="auto"/>
                    <w:right w:val="none" w:sz="0" w:space="0" w:color="auto"/>
                  </w:divBdr>
                </w:div>
                <w:div w:id="949361990">
                  <w:marLeft w:val="0"/>
                  <w:marRight w:val="0"/>
                  <w:marTop w:val="0"/>
                  <w:marBottom w:val="0"/>
                  <w:divBdr>
                    <w:top w:val="none" w:sz="0" w:space="0" w:color="auto"/>
                    <w:left w:val="none" w:sz="0" w:space="0" w:color="auto"/>
                    <w:bottom w:val="none" w:sz="0" w:space="0" w:color="auto"/>
                    <w:right w:val="none" w:sz="0" w:space="0" w:color="auto"/>
                  </w:divBdr>
                </w:div>
                <w:div w:id="6871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909">
          <w:marLeft w:val="0"/>
          <w:marRight w:val="0"/>
          <w:marTop w:val="0"/>
          <w:marBottom w:val="0"/>
          <w:divBdr>
            <w:top w:val="none" w:sz="0" w:space="0" w:color="auto"/>
            <w:left w:val="none" w:sz="0" w:space="0" w:color="auto"/>
            <w:bottom w:val="none" w:sz="0" w:space="0" w:color="auto"/>
            <w:right w:val="none" w:sz="0" w:space="0" w:color="auto"/>
          </w:divBdr>
          <w:divsChild>
            <w:div w:id="605845454">
              <w:marLeft w:val="0"/>
              <w:marRight w:val="0"/>
              <w:marTop w:val="0"/>
              <w:marBottom w:val="0"/>
              <w:divBdr>
                <w:top w:val="none" w:sz="0" w:space="0" w:color="auto"/>
                <w:left w:val="none" w:sz="0" w:space="0" w:color="auto"/>
                <w:bottom w:val="none" w:sz="0" w:space="0" w:color="auto"/>
                <w:right w:val="none" w:sz="0" w:space="0" w:color="auto"/>
              </w:divBdr>
            </w:div>
          </w:divsChild>
        </w:div>
        <w:div w:id="548423708">
          <w:marLeft w:val="0"/>
          <w:marRight w:val="0"/>
          <w:marTop w:val="0"/>
          <w:marBottom w:val="0"/>
          <w:divBdr>
            <w:top w:val="none" w:sz="0" w:space="0" w:color="auto"/>
            <w:left w:val="none" w:sz="0" w:space="0" w:color="auto"/>
            <w:bottom w:val="none" w:sz="0" w:space="0" w:color="auto"/>
            <w:right w:val="none" w:sz="0" w:space="0" w:color="auto"/>
          </w:divBdr>
          <w:divsChild>
            <w:div w:id="1602109509">
              <w:marLeft w:val="0"/>
              <w:marRight w:val="0"/>
              <w:marTop w:val="0"/>
              <w:marBottom w:val="0"/>
              <w:divBdr>
                <w:top w:val="none" w:sz="0" w:space="0" w:color="auto"/>
                <w:left w:val="none" w:sz="0" w:space="0" w:color="auto"/>
                <w:bottom w:val="none" w:sz="0" w:space="0" w:color="auto"/>
                <w:right w:val="none" w:sz="0" w:space="0" w:color="auto"/>
              </w:divBdr>
            </w:div>
          </w:divsChild>
        </w:div>
        <w:div w:id="472409861">
          <w:marLeft w:val="0"/>
          <w:marRight w:val="0"/>
          <w:marTop w:val="0"/>
          <w:marBottom w:val="0"/>
          <w:divBdr>
            <w:top w:val="none" w:sz="0" w:space="0" w:color="auto"/>
            <w:left w:val="none" w:sz="0" w:space="0" w:color="auto"/>
            <w:bottom w:val="none" w:sz="0" w:space="0" w:color="auto"/>
            <w:right w:val="none" w:sz="0" w:space="0" w:color="auto"/>
          </w:divBdr>
          <w:divsChild>
            <w:div w:id="2070806639">
              <w:marLeft w:val="0"/>
              <w:marRight w:val="0"/>
              <w:marTop w:val="0"/>
              <w:marBottom w:val="0"/>
              <w:divBdr>
                <w:top w:val="none" w:sz="0" w:space="0" w:color="auto"/>
                <w:left w:val="none" w:sz="0" w:space="0" w:color="auto"/>
                <w:bottom w:val="none" w:sz="0" w:space="0" w:color="auto"/>
                <w:right w:val="none" w:sz="0" w:space="0" w:color="auto"/>
              </w:divBdr>
              <w:divsChild>
                <w:div w:id="3172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09301">
          <w:marLeft w:val="0"/>
          <w:marRight w:val="0"/>
          <w:marTop w:val="0"/>
          <w:marBottom w:val="0"/>
          <w:divBdr>
            <w:top w:val="none" w:sz="0" w:space="0" w:color="auto"/>
            <w:left w:val="none" w:sz="0" w:space="0" w:color="auto"/>
            <w:bottom w:val="none" w:sz="0" w:space="0" w:color="auto"/>
            <w:right w:val="none" w:sz="0" w:space="0" w:color="auto"/>
          </w:divBdr>
          <w:divsChild>
            <w:div w:id="1444961032">
              <w:marLeft w:val="0"/>
              <w:marRight w:val="0"/>
              <w:marTop w:val="0"/>
              <w:marBottom w:val="0"/>
              <w:divBdr>
                <w:top w:val="none" w:sz="0" w:space="0" w:color="auto"/>
                <w:left w:val="none" w:sz="0" w:space="0" w:color="auto"/>
                <w:bottom w:val="none" w:sz="0" w:space="0" w:color="auto"/>
                <w:right w:val="none" w:sz="0" w:space="0" w:color="auto"/>
              </w:divBdr>
              <w:divsChild>
                <w:div w:id="1681354917">
                  <w:marLeft w:val="0"/>
                  <w:marRight w:val="0"/>
                  <w:marTop w:val="0"/>
                  <w:marBottom w:val="0"/>
                  <w:divBdr>
                    <w:top w:val="none" w:sz="0" w:space="0" w:color="auto"/>
                    <w:left w:val="none" w:sz="0" w:space="0" w:color="auto"/>
                    <w:bottom w:val="none" w:sz="0" w:space="0" w:color="auto"/>
                    <w:right w:val="none" w:sz="0" w:space="0" w:color="auto"/>
                  </w:divBdr>
                  <w:divsChild>
                    <w:div w:id="13154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1836">
          <w:marLeft w:val="0"/>
          <w:marRight w:val="0"/>
          <w:marTop w:val="0"/>
          <w:marBottom w:val="0"/>
          <w:divBdr>
            <w:top w:val="none" w:sz="0" w:space="0" w:color="auto"/>
            <w:left w:val="none" w:sz="0" w:space="0" w:color="auto"/>
            <w:bottom w:val="none" w:sz="0" w:space="0" w:color="auto"/>
            <w:right w:val="none" w:sz="0" w:space="0" w:color="auto"/>
          </w:divBdr>
          <w:divsChild>
            <w:div w:id="1956134477">
              <w:marLeft w:val="0"/>
              <w:marRight w:val="0"/>
              <w:marTop w:val="0"/>
              <w:marBottom w:val="0"/>
              <w:divBdr>
                <w:top w:val="none" w:sz="0" w:space="0" w:color="auto"/>
                <w:left w:val="none" w:sz="0" w:space="0" w:color="auto"/>
                <w:bottom w:val="none" w:sz="0" w:space="0" w:color="auto"/>
                <w:right w:val="none" w:sz="0" w:space="0" w:color="auto"/>
              </w:divBdr>
            </w:div>
          </w:divsChild>
        </w:div>
        <w:div w:id="2043283010">
          <w:marLeft w:val="0"/>
          <w:marRight w:val="0"/>
          <w:marTop w:val="0"/>
          <w:marBottom w:val="0"/>
          <w:divBdr>
            <w:top w:val="none" w:sz="0" w:space="0" w:color="auto"/>
            <w:left w:val="none" w:sz="0" w:space="0" w:color="auto"/>
            <w:bottom w:val="none" w:sz="0" w:space="0" w:color="auto"/>
            <w:right w:val="none" w:sz="0" w:space="0" w:color="auto"/>
          </w:divBdr>
          <w:divsChild>
            <w:div w:id="839731662">
              <w:marLeft w:val="0"/>
              <w:marRight w:val="0"/>
              <w:marTop w:val="0"/>
              <w:marBottom w:val="0"/>
              <w:divBdr>
                <w:top w:val="none" w:sz="0" w:space="0" w:color="auto"/>
                <w:left w:val="none" w:sz="0" w:space="0" w:color="auto"/>
                <w:bottom w:val="none" w:sz="0" w:space="0" w:color="auto"/>
                <w:right w:val="none" w:sz="0" w:space="0" w:color="auto"/>
              </w:divBdr>
            </w:div>
          </w:divsChild>
        </w:div>
        <w:div w:id="1087579131">
          <w:marLeft w:val="0"/>
          <w:marRight w:val="0"/>
          <w:marTop w:val="0"/>
          <w:marBottom w:val="0"/>
          <w:divBdr>
            <w:top w:val="none" w:sz="0" w:space="0" w:color="auto"/>
            <w:left w:val="none" w:sz="0" w:space="0" w:color="auto"/>
            <w:bottom w:val="none" w:sz="0" w:space="0" w:color="auto"/>
            <w:right w:val="none" w:sz="0" w:space="0" w:color="auto"/>
          </w:divBdr>
          <w:divsChild>
            <w:div w:id="871068675">
              <w:marLeft w:val="0"/>
              <w:marRight w:val="0"/>
              <w:marTop w:val="0"/>
              <w:marBottom w:val="0"/>
              <w:divBdr>
                <w:top w:val="none" w:sz="0" w:space="0" w:color="auto"/>
                <w:left w:val="none" w:sz="0" w:space="0" w:color="auto"/>
                <w:bottom w:val="none" w:sz="0" w:space="0" w:color="auto"/>
                <w:right w:val="none" w:sz="0" w:space="0" w:color="auto"/>
              </w:divBdr>
              <w:divsChild>
                <w:div w:id="2120449590">
                  <w:marLeft w:val="0"/>
                  <w:marRight w:val="0"/>
                  <w:marTop w:val="0"/>
                  <w:marBottom w:val="0"/>
                  <w:divBdr>
                    <w:top w:val="none" w:sz="0" w:space="0" w:color="auto"/>
                    <w:left w:val="none" w:sz="0" w:space="0" w:color="auto"/>
                    <w:bottom w:val="none" w:sz="0" w:space="0" w:color="auto"/>
                    <w:right w:val="none" w:sz="0" w:space="0" w:color="auto"/>
                  </w:divBdr>
                  <w:divsChild>
                    <w:div w:id="4916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9927">
          <w:marLeft w:val="0"/>
          <w:marRight w:val="0"/>
          <w:marTop w:val="0"/>
          <w:marBottom w:val="0"/>
          <w:divBdr>
            <w:top w:val="none" w:sz="0" w:space="0" w:color="auto"/>
            <w:left w:val="none" w:sz="0" w:space="0" w:color="auto"/>
            <w:bottom w:val="none" w:sz="0" w:space="0" w:color="auto"/>
            <w:right w:val="none" w:sz="0" w:space="0" w:color="auto"/>
          </w:divBdr>
          <w:divsChild>
            <w:div w:id="1569730270">
              <w:marLeft w:val="0"/>
              <w:marRight w:val="0"/>
              <w:marTop w:val="0"/>
              <w:marBottom w:val="0"/>
              <w:divBdr>
                <w:top w:val="none" w:sz="0" w:space="0" w:color="auto"/>
                <w:left w:val="none" w:sz="0" w:space="0" w:color="auto"/>
                <w:bottom w:val="none" w:sz="0" w:space="0" w:color="auto"/>
                <w:right w:val="none" w:sz="0" w:space="0" w:color="auto"/>
              </w:divBdr>
            </w:div>
          </w:divsChild>
        </w:div>
        <w:div w:id="16854757">
          <w:marLeft w:val="0"/>
          <w:marRight w:val="0"/>
          <w:marTop w:val="0"/>
          <w:marBottom w:val="0"/>
          <w:divBdr>
            <w:top w:val="none" w:sz="0" w:space="0" w:color="auto"/>
            <w:left w:val="none" w:sz="0" w:space="0" w:color="auto"/>
            <w:bottom w:val="none" w:sz="0" w:space="0" w:color="auto"/>
            <w:right w:val="none" w:sz="0" w:space="0" w:color="auto"/>
          </w:divBdr>
          <w:divsChild>
            <w:div w:id="659702018">
              <w:marLeft w:val="0"/>
              <w:marRight w:val="0"/>
              <w:marTop w:val="0"/>
              <w:marBottom w:val="0"/>
              <w:divBdr>
                <w:top w:val="none" w:sz="0" w:space="0" w:color="auto"/>
                <w:left w:val="none" w:sz="0" w:space="0" w:color="auto"/>
                <w:bottom w:val="none" w:sz="0" w:space="0" w:color="auto"/>
                <w:right w:val="none" w:sz="0" w:space="0" w:color="auto"/>
              </w:divBdr>
            </w:div>
          </w:divsChild>
        </w:div>
        <w:div w:id="314574217">
          <w:marLeft w:val="0"/>
          <w:marRight w:val="0"/>
          <w:marTop w:val="0"/>
          <w:marBottom w:val="0"/>
          <w:divBdr>
            <w:top w:val="none" w:sz="0" w:space="0" w:color="auto"/>
            <w:left w:val="none" w:sz="0" w:space="0" w:color="auto"/>
            <w:bottom w:val="none" w:sz="0" w:space="0" w:color="auto"/>
            <w:right w:val="none" w:sz="0" w:space="0" w:color="auto"/>
          </w:divBdr>
          <w:divsChild>
            <w:div w:id="18768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etapp.com/us-en/ontap/s3-config/index.html" TargetMode="External"/><Relationship Id="rId18" Type="http://schemas.openxmlformats.org/officeDocument/2006/relationships/hyperlink" Target="https://docs.netapp.com/us-en/ontap/s3-config/ontap-s3-supported-actions-reference.html" TargetMode="External"/><Relationship Id="rId26" Type="http://schemas.openxmlformats.org/officeDocument/2006/relationships/hyperlink" Target="https://docs.netapp.com/us-en/ontap/anti-ransomware/manage-parameters-task.html" TargetMode="External"/><Relationship Id="rId39" Type="http://schemas.openxmlformats.org/officeDocument/2006/relationships/hyperlink" Target="https://docs.netapp.com/us-en/ontap/svm-migrate/index.html" TargetMode="External"/><Relationship Id="rId21" Type="http://schemas.openxmlformats.org/officeDocument/2006/relationships/hyperlink" Target="https://docs.netapp.com/us-en/ontap/nvme/disable-vmid-task.html" TargetMode="External"/><Relationship Id="rId34" Type="http://schemas.openxmlformats.org/officeDocument/2006/relationships/hyperlink" Target="https://docs.netapp.com/us-en/ontap/flexgroup/manage-flexgroup-rebalance-task.html" TargetMode="External"/><Relationship Id="rId42" Type="http://schemas.openxmlformats.org/officeDocument/2006/relationships/hyperlink" Target="https://docs.netapp.com/us-en/ontap/mediator/manage-mediator-sm-task.html" TargetMode="External"/><Relationship Id="rId47" Type="http://schemas.openxmlformats.org/officeDocument/2006/relationships/hyperlink" Target="https://docs.netapp.com/us-en/ontap/s3-config/create-bucket-lifecycle-rule-task.html" TargetMode="External"/><Relationship Id="rId7" Type="http://schemas.openxmlformats.org/officeDocument/2006/relationships/hyperlink" Target="https://docs.netapp.com/us-en/ontap/snapmirror-active-sync/index.html" TargetMode="External"/><Relationship Id="rId2" Type="http://schemas.openxmlformats.org/officeDocument/2006/relationships/settings" Target="settings.xml"/><Relationship Id="rId16" Type="http://schemas.openxmlformats.org/officeDocument/2006/relationships/hyperlink" Target="https://docs.netapp.com/us-en/ontap/s3-config/create-bucket-task.html" TargetMode="External"/><Relationship Id="rId29" Type="http://schemas.openxmlformats.org/officeDocument/2006/relationships/hyperlink" Target="https://docs.netapp.com/us-en/ontap/file-system-analytics/considerations-concept.html" TargetMode="External"/><Relationship Id="rId11" Type="http://schemas.openxmlformats.org/officeDocument/2006/relationships/hyperlink" Target="https://docs.netapp.com/us-en/ontap/consistency-groups/configure-task.html" TargetMode="External"/><Relationship Id="rId24" Type="http://schemas.openxmlformats.org/officeDocument/2006/relationships/hyperlink" Target="https://docs.netapp.com/us-en/ontap/authentication/oauth2-deploy-ontap.html" TargetMode="External"/><Relationship Id="rId32" Type="http://schemas.openxmlformats.org/officeDocument/2006/relationships/hyperlink" Target="https://docs.netapp.com/us-en/ontap-cli-9141/volume-show.html" TargetMode="External"/><Relationship Id="rId37" Type="http://schemas.openxmlformats.org/officeDocument/2006/relationships/hyperlink" Target="https://docs.netapp.com/us-en/ontap/fabricpool/enable-disable-aggressive-read-ahead-task.html" TargetMode="External"/><Relationship Id="rId40" Type="http://schemas.openxmlformats.org/officeDocument/2006/relationships/hyperlink" Target="https://docs.netapp.com/us-en/ontap/data-protection/create-delete-snapmirror-failover-test-task.html" TargetMode="External"/><Relationship Id="rId45" Type="http://schemas.openxmlformats.org/officeDocument/2006/relationships/hyperlink" Target="https://docs.netapp.com/us-en/ontap/consistency-groups/index.html" TargetMode="External"/><Relationship Id="rId5" Type="http://schemas.openxmlformats.org/officeDocument/2006/relationships/hyperlink" Target="https://docs.netapp.com/us-en/ontap/snaplock/snapshot-lock-concept.html" TargetMode="External"/><Relationship Id="rId15" Type="http://schemas.openxmlformats.org/officeDocument/2006/relationships/hyperlink" Target="https://library.netapp.com/ecm/ecm_download_file/ECMLP2492508" TargetMode="External"/><Relationship Id="rId23" Type="http://schemas.openxmlformats.org/officeDocument/2006/relationships/hyperlink" Target="https://docs.netapp.com/us-en/ontap/authentication/configure-cisco-duo-mfa-task.html" TargetMode="External"/><Relationship Id="rId28" Type="http://schemas.openxmlformats.org/officeDocument/2006/relationships/hyperlink" Target="https://docs.netapp.com/us-en/ontap/flexcache/supported-unsupported-features-concept.html" TargetMode="External"/><Relationship Id="rId36" Type="http://schemas.openxmlformats.org/officeDocument/2006/relationships/hyperlink" Target="https://docs.netapp.com/us-en/ontap/fabricpool/enable-disable-volume-cloud-write-task.html" TargetMode="External"/><Relationship Id="rId49" Type="http://schemas.openxmlformats.org/officeDocument/2006/relationships/theme" Target="theme/theme1.xml"/><Relationship Id="rId10" Type="http://schemas.openxmlformats.org/officeDocument/2006/relationships/hyperlink" Target="https://hwu.netapp.com/" TargetMode="External"/><Relationship Id="rId19" Type="http://schemas.openxmlformats.org/officeDocument/2006/relationships/hyperlink" Target="https://docs.netapp.com/us-en/ontap/s3-config/configure-access-ldap.html" TargetMode="External"/><Relationship Id="rId31" Type="http://schemas.openxmlformats.org/officeDocument/2006/relationships/hyperlink" Target="https://docs.netapp.com/us-en/ontap/volumes/determine-space-usage-volume-aggregate-concept.html" TargetMode="External"/><Relationship Id="rId44" Type="http://schemas.openxmlformats.org/officeDocument/2006/relationships/hyperlink" Target="https://docs.netapp.com/us-en/ontap/assign-tags-volumes-task.html" TargetMode="External"/><Relationship Id="rId4" Type="http://schemas.openxmlformats.org/officeDocument/2006/relationships/hyperlink" Target="https://docs.netapp.com/us-en/ontap/encryption-at-rest/configure-netapp-volume-encryption-concept.html" TargetMode="External"/><Relationship Id="rId9" Type="http://schemas.openxmlformats.org/officeDocument/2006/relationships/hyperlink" Target="https://docs.netapp.com/us-en/ontap/task_dp_configure_storage_vm_dr.html" TargetMode="External"/><Relationship Id="rId14" Type="http://schemas.openxmlformats.org/officeDocument/2006/relationships/hyperlink" Target="https://docs.netapp.com/us-en/ontap/s3-config/create-bucket-mcc-task.html" TargetMode="External"/><Relationship Id="rId22" Type="http://schemas.openxmlformats.org/officeDocument/2006/relationships/hyperlink" Target="https://docs.netapp.com/us-en/ontap/san-admin/map-nvme-namespace-subsystem-task.html" TargetMode="External"/><Relationship Id="rId27" Type="http://schemas.openxmlformats.org/officeDocument/2006/relationships/hyperlink" Target="https://docs.netapp.com/us-en/ontap/nas-audit/persistent-stores.html" TargetMode="External"/><Relationship Id="rId30" Type="http://schemas.openxmlformats.org/officeDocument/2006/relationships/hyperlink" Target="https://docs.netapp.com/us-en/ontap/volumes/determine-space-usage-volume-aggregate-concept.html" TargetMode="External"/><Relationship Id="rId35" Type="http://schemas.openxmlformats.org/officeDocument/2006/relationships/hyperlink" Target="https://docs.netapp.com/us-en/ontap/flexgroup/supported-unsupported-config-concept.html" TargetMode="External"/><Relationship Id="rId43" Type="http://schemas.openxmlformats.org/officeDocument/2006/relationships/hyperlink" Target="https://docs.netapp.com/us-en/ontap/assign-tags-cluster-task.html" TargetMode="External"/><Relationship Id="rId48" Type="http://schemas.openxmlformats.org/officeDocument/2006/relationships/fontTable" Target="fontTable.xml"/><Relationship Id="rId8" Type="http://schemas.openxmlformats.org/officeDocument/2006/relationships/hyperlink" Target="https://docs.netapp.com/us-en/ontap/data-protection/snapmirror-svm-replication-concept.html" TargetMode="External"/><Relationship Id="rId3" Type="http://schemas.openxmlformats.org/officeDocument/2006/relationships/webSettings" Target="webSettings.xml"/><Relationship Id="rId12" Type="http://schemas.openxmlformats.org/officeDocument/2006/relationships/hyperlink" Target="https://docs.netapp.com/us-en/ontap/nfs-trunking/index.html" TargetMode="External"/><Relationship Id="rId17" Type="http://schemas.openxmlformats.org/officeDocument/2006/relationships/hyperlink" Target="https://docs.netapp.com/us-en/ontap/s3-config/index.html" TargetMode="External"/><Relationship Id="rId25" Type="http://schemas.openxmlformats.org/officeDocument/2006/relationships/hyperlink" Target="https://docs.netapp.com/us-en/ontap/authentication/oauth2-deploy-ontap.html" TargetMode="External"/><Relationship Id="rId33" Type="http://schemas.openxmlformats.org/officeDocument/2006/relationships/hyperlink" Target="https://docs.netapp.com/us-en/ontap-cli-9141/volume-show-space.html" TargetMode="External"/><Relationship Id="rId38" Type="http://schemas.openxmlformats.org/officeDocument/2006/relationships/hyperlink" Target="https://docs.netapp.com/us-en/ontap/svm-migrate/index.html" TargetMode="External"/><Relationship Id="rId46" Type="http://schemas.openxmlformats.org/officeDocument/2006/relationships/hyperlink" Target="https://docs.netapp.com/us-en/ontap/nvme/setting-up-secure-authentication-nvme-tcp-task.html" TargetMode="External"/><Relationship Id="rId20" Type="http://schemas.openxmlformats.org/officeDocument/2006/relationships/hyperlink" Target="https://docs.netapp.com/us-en/ontap/nvme/manage-automated-discovery.html" TargetMode="External"/><Relationship Id="rId41" Type="http://schemas.openxmlformats.org/officeDocument/2006/relationships/hyperlink" Target="https://docs.netapp.com/us-en/ontap/networking/manage-ports-bd-task.html" TargetMode="External"/><Relationship Id="rId1" Type="http://schemas.openxmlformats.org/officeDocument/2006/relationships/styles" Target="styles.xml"/><Relationship Id="rId6" Type="http://schemas.openxmlformats.org/officeDocument/2006/relationships/hyperlink" Target="https://docs.netapp.com/us-en/ontap/snaplock/initialize-complianceclock-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2211</Words>
  <Characters>12607</Characters>
  <Application>Microsoft Office Word</Application>
  <DocSecurity>0</DocSecurity>
  <Lines>105</Lines>
  <Paragraphs>29</Paragraphs>
  <ScaleCrop>false</ScaleCrop>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Burchett, Curtis</dc:creator>
  <cp:keywords/>
  <dc:description/>
  <cp:lastModifiedBy>Burchett, Curtis</cp:lastModifiedBy>
  <cp:revision>4</cp:revision>
  <dcterms:created xsi:type="dcterms:W3CDTF">2024-06-06T19:20:00Z</dcterms:created>
  <dcterms:modified xsi:type="dcterms:W3CDTF">2024-06-06T19:23:00Z</dcterms:modified>
</cp:coreProperties>
</file>