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Summary/Lead Comparison Table</w:t>
      </w:r>
    </w:p>
    <w:p>
      <w:r>
        <w:t>Transferred from PR comment output (last query).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Folder and filename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Which seems better?</w:t>
            </w:r>
          </w:p>
        </w:tc>
      </w:tr>
      <w:tr>
        <w:tc>
          <w:tcPr>
            <w:tcW w:type="dxa" w:w="2160"/>
          </w:tcPr>
          <w:p>
            <w:r>
              <w:t>a400/controller-replace-move-hardware.adoc</w:t>
            </w:r>
          </w:p>
        </w:tc>
        <w:tc>
          <w:tcPr>
            <w:tcW w:type="dxa" w:w="2160"/>
          </w:tcPr>
          <w:p>
            <w:r>
              <w:t>Replace controller after hardware failure; move components and reboot.</w:t>
            </w:r>
          </w:p>
        </w:tc>
        <w:tc>
          <w:tcPr>
            <w:tcW w:type="dxa" w:w="2160"/>
          </w:tcPr>
          <w:p>
            <w:r>
              <w:t>Same task in short imperative sentences.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a400/controller-replace-recable-reassign-disks.adoc</w:t>
            </w:r>
          </w:p>
        </w:tc>
        <w:tc>
          <w:tcPr>
            <w:tcW w:type="dxa" w:w="2160"/>
          </w:tcPr>
          <w:p>
            <w:r>
              <w:t>Return storage control to replacement controller.</w:t>
            </w:r>
          </w:p>
        </w:tc>
        <w:tc>
          <w:tcPr>
            <w:tcW w:type="dxa" w:w="2160"/>
          </w:tcPr>
          <w:p>
            <w:r>
              <w:t>Same + encryption/OKM guidance and command reference.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a400/controller-replace-requirements.adoc</w:t>
            </w:r>
          </w:p>
        </w:tc>
        <w:tc>
          <w:tcPr>
            <w:tcW w:type="dxa" w:w="2160"/>
          </w:tcPr>
          <w:p>
            <w:r>
              <w:t>Verify prerequisites, replacement correctness, and console log capture.</w:t>
            </w:r>
          </w:p>
        </w:tc>
        <w:tc>
          <w:tcPr>
            <w:tcW w:type="dxa" w:w="2160"/>
          </w:tcPr>
          <w:p>
            <w:r>
              <w:t>Same intent, shorter wording.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a400/controller-replace-restore-system-rma.adoc</w:t>
            </w:r>
          </w:p>
        </w:tc>
        <w:tc>
          <w:tcPr>
            <w:tcW w:type="dxa" w:w="2160"/>
          </w:tcPr>
          <w:p>
            <w:r>
              <w:t>Verify LIF home, cluster health, and return failed part.</w:t>
            </w:r>
          </w:p>
        </w:tc>
        <w:tc>
          <w:tcPr>
            <w:tcW w:type="dxa" w:w="2160"/>
          </w:tcPr>
          <w:p>
            <w:r>
              <w:t>Full closeout flow (licenses, LIFs, health, return part).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a400/controller-replace-workflow.adoc</w:t>
            </w:r>
          </w:p>
        </w:tc>
        <w:tc>
          <w:tcPr>
            <w:tcW w:type="dxa" w:w="2160"/>
          </w:tcPr>
          <w:p>
            <w:r>
              <w:t>Get-started replacement workflow framing.</w:t>
            </w:r>
          </w:p>
        </w:tc>
        <w:tc>
          <w:tcPr>
            <w:tcW w:type="dxa" w:w="2160"/>
          </w:tcPr>
          <w:p>
            <w:r>
              <w:t>Direct procedural replacement framing.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a400/maintain-overview.adoc</w:t>
            </w:r>
          </w:p>
        </w:tc>
        <w:tc>
          <w:tcPr>
            <w:tcW w:type="dxa" w:w="2160"/>
          </w:tcPr>
          <w:p>
            <w:r>
              <w:t>Maintain AFF A400 hardware.</w:t>
            </w:r>
          </w:p>
        </w:tc>
        <w:tc>
          <w:tcPr>
            <w:tcW w:type="dxa" w:w="2160"/>
          </w:tcPr>
          <w:p>
            <w:r>
              <w:t>Reliability/performance maintenance context.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asa-c400/controller-replace-move-hardware.adoc</w:t>
            </w:r>
          </w:p>
        </w:tc>
        <w:tc>
          <w:tcPr>
            <w:tcW w:type="dxa" w:w="2160"/>
          </w:tcPr>
          <w:p>
            <w:r>
              <w:t>Replace controller after hardware failure; move components and reboot.</w:t>
            </w:r>
          </w:p>
        </w:tc>
        <w:tc>
          <w:tcPr>
            <w:tcW w:type="dxa" w:w="2160"/>
          </w:tcPr>
          <w:p>
            <w:r>
              <w:t>Same task in short imperative sentences.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asa-c400/controller-replace-recable-reassign-disks.adoc</w:t>
            </w:r>
          </w:p>
        </w:tc>
        <w:tc>
          <w:tcPr>
            <w:tcW w:type="dxa" w:w="2160"/>
          </w:tcPr>
          <w:p>
            <w:r>
              <w:t>Return storage control to replacement controller.</w:t>
            </w:r>
          </w:p>
        </w:tc>
        <w:tc>
          <w:tcPr>
            <w:tcW w:type="dxa" w:w="2160"/>
          </w:tcPr>
          <w:p>
            <w:r>
              <w:t>Same + encryption/OKM guidance and command reference.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asa-c400/controller-replace-requirements.adoc</w:t>
            </w:r>
          </w:p>
        </w:tc>
        <w:tc>
          <w:tcPr>
            <w:tcW w:type="dxa" w:w="2160"/>
          </w:tcPr>
          <w:p>
            <w:r>
              <w:t>Verify prerequisites, replacement correctness, and console log capture.</w:t>
            </w:r>
          </w:p>
        </w:tc>
        <w:tc>
          <w:tcPr>
            <w:tcW w:type="dxa" w:w="2160"/>
          </w:tcPr>
          <w:p>
            <w:r>
              <w:t>Same intent, shorter wording.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asa-c400/controller-replace-restore-system-rma.adoc</w:t>
            </w:r>
          </w:p>
        </w:tc>
        <w:tc>
          <w:tcPr>
            <w:tcW w:type="dxa" w:w="2160"/>
          </w:tcPr>
          <w:p>
            <w:r>
              <w:t>Verify LIF home, cluster health, and return failed part.</w:t>
            </w:r>
          </w:p>
        </w:tc>
        <w:tc>
          <w:tcPr>
            <w:tcW w:type="dxa" w:w="2160"/>
          </w:tcPr>
          <w:p>
            <w:r>
              <w:t>Full closeout flow (licenses, LIFs, health, return part).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asa-c400/controller-replace-workflow.adoc</w:t>
            </w:r>
          </w:p>
        </w:tc>
        <w:tc>
          <w:tcPr>
            <w:tcW w:type="dxa" w:w="2160"/>
          </w:tcPr>
          <w:p>
            <w:r>
              <w:t>Get-started replacement workflow framing.</w:t>
            </w:r>
          </w:p>
        </w:tc>
        <w:tc>
          <w:tcPr>
            <w:tcW w:type="dxa" w:w="2160"/>
          </w:tcPr>
          <w:p>
            <w:r>
              <w:t>Direct procedural replacement framing.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asa-c400/maintain-overview.adoc</w:t>
            </w:r>
          </w:p>
        </w:tc>
        <w:tc>
          <w:tcPr>
            <w:tcW w:type="dxa" w:w="2160"/>
          </w:tcPr>
          <w:p>
            <w:r>
              <w:t>Maintain ASA C400 hardware.</w:t>
            </w:r>
          </w:p>
        </w:tc>
        <w:tc>
          <w:tcPr>
            <w:tcW w:type="dxa" w:w="2160"/>
          </w:tcPr>
          <w:p>
            <w:r>
              <w:t>Reliability/performance maintenance context.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asa400/controller-replace-move-hardware.adoc</w:t>
            </w:r>
          </w:p>
        </w:tc>
        <w:tc>
          <w:tcPr>
            <w:tcW w:type="dxa" w:w="2160"/>
          </w:tcPr>
          <w:p>
            <w:r>
              <w:t>Replace controller after hardware failure; move components and reboot.</w:t>
            </w:r>
          </w:p>
        </w:tc>
        <w:tc>
          <w:tcPr>
            <w:tcW w:type="dxa" w:w="2160"/>
          </w:tcPr>
          <w:p>
            <w:r>
              <w:t>Same task in short imperative sentences.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asa400/controller-replace-recable-reassign-disks.adoc</w:t>
            </w:r>
          </w:p>
        </w:tc>
        <w:tc>
          <w:tcPr>
            <w:tcW w:type="dxa" w:w="2160"/>
          </w:tcPr>
          <w:p>
            <w:r>
              <w:t>Return storage control to replacement controller.</w:t>
            </w:r>
          </w:p>
        </w:tc>
        <w:tc>
          <w:tcPr>
            <w:tcW w:type="dxa" w:w="2160"/>
          </w:tcPr>
          <w:p>
            <w:r>
              <w:t>Same + encryption/OKM guidance and command reference.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asa400/controller-replace-requirements.adoc</w:t>
            </w:r>
          </w:p>
        </w:tc>
        <w:tc>
          <w:tcPr>
            <w:tcW w:type="dxa" w:w="2160"/>
          </w:tcPr>
          <w:p>
            <w:r>
              <w:t>Verify prerequisites, replacement correctness, and console log capture.</w:t>
            </w:r>
          </w:p>
        </w:tc>
        <w:tc>
          <w:tcPr>
            <w:tcW w:type="dxa" w:w="2160"/>
          </w:tcPr>
          <w:p>
            <w:r>
              <w:t>Same intent, shorter wording.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asa400/controller-replace-restore-system-rma.adoc</w:t>
            </w:r>
          </w:p>
        </w:tc>
        <w:tc>
          <w:tcPr>
            <w:tcW w:type="dxa" w:w="2160"/>
          </w:tcPr>
          <w:p>
            <w:r>
              <w:t>Verify LIF home, cluster health, and return failed part.</w:t>
            </w:r>
          </w:p>
        </w:tc>
        <w:tc>
          <w:tcPr>
            <w:tcW w:type="dxa" w:w="2160"/>
          </w:tcPr>
          <w:p>
            <w:r>
              <w:t>Full closeout flow (licenses, LIFs, health, return part).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asa400/controller-replace-workflow.adoc</w:t>
            </w:r>
          </w:p>
        </w:tc>
        <w:tc>
          <w:tcPr>
            <w:tcW w:type="dxa" w:w="2160"/>
          </w:tcPr>
          <w:p>
            <w:r>
              <w:t>Get-started replacement workflow framing.</w:t>
            </w:r>
          </w:p>
        </w:tc>
        <w:tc>
          <w:tcPr>
            <w:tcW w:type="dxa" w:w="2160"/>
          </w:tcPr>
          <w:p>
            <w:r>
              <w:t>Direct procedural replacement framing.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asa400/maintain-overview.adoc</w:t>
            </w:r>
          </w:p>
        </w:tc>
        <w:tc>
          <w:tcPr>
            <w:tcW w:type="dxa" w:w="2160"/>
          </w:tcPr>
          <w:p>
            <w:r>
              <w:t>Maintain ASA A400 hardware.</w:t>
            </w:r>
          </w:p>
        </w:tc>
        <w:tc>
          <w:tcPr>
            <w:tcW w:type="dxa" w:w="2160"/>
          </w:tcPr>
          <w:p>
            <w:r>
              <w:t>Reliability/performance maintenance context.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c400/controller-replace-move-hardware.adoc</w:t>
            </w:r>
          </w:p>
        </w:tc>
        <w:tc>
          <w:tcPr>
            <w:tcW w:type="dxa" w:w="2160"/>
          </w:tcPr>
          <w:p>
            <w:r>
              <w:t>Replace controller after hardware failure; move components and reboot.</w:t>
            </w:r>
          </w:p>
        </w:tc>
        <w:tc>
          <w:tcPr>
            <w:tcW w:type="dxa" w:w="2160"/>
          </w:tcPr>
          <w:p>
            <w:r>
              <w:t>Same task in short imperative sentences.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c400/controller-replace-recable-reassign-disks.adoc</w:t>
            </w:r>
          </w:p>
        </w:tc>
        <w:tc>
          <w:tcPr>
            <w:tcW w:type="dxa" w:w="2160"/>
          </w:tcPr>
          <w:p>
            <w:r>
              <w:t>Return storage control to replacement controller.</w:t>
            </w:r>
          </w:p>
        </w:tc>
        <w:tc>
          <w:tcPr>
            <w:tcW w:type="dxa" w:w="2160"/>
          </w:tcPr>
          <w:p>
            <w:r>
              <w:t>Same + encryption/OKM guidance and command reference.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c400/controller-replace-requirements.adoc</w:t>
            </w:r>
          </w:p>
        </w:tc>
        <w:tc>
          <w:tcPr>
            <w:tcW w:type="dxa" w:w="2160"/>
          </w:tcPr>
          <w:p>
            <w:r>
              <w:t>Verify prerequisites, replacement correctness, and console log capture.</w:t>
            </w:r>
          </w:p>
        </w:tc>
        <w:tc>
          <w:tcPr>
            <w:tcW w:type="dxa" w:w="2160"/>
          </w:tcPr>
          <w:p>
            <w:r>
              <w:t>Same intent, shorter wording.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c400/controller-replace-restore-system-rma.adoc</w:t>
            </w:r>
          </w:p>
        </w:tc>
        <w:tc>
          <w:tcPr>
            <w:tcW w:type="dxa" w:w="2160"/>
          </w:tcPr>
          <w:p>
            <w:r>
              <w:t>Verify LIF home, cluster health, and return failed part.</w:t>
            </w:r>
          </w:p>
        </w:tc>
        <w:tc>
          <w:tcPr>
            <w:tcW w:type="dxa" w:w="2160"/>
          </w:tcPr>
          <w:p>
            <w:r>
              <w:t>Full closeout flow (licenses, LIFs, health, return part).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c400/controller-replace-workflow.adoc</w:t>
            </w:r>
          </w:p>
        </w:tc>
        <w:tc>
          <w:tcPr>
            <w:tcW w:type="dxa" w:w="2160"/>
          </w:tcPr>
          <w:p>
            <w:r>
              <w:t>Get-started replacement workflow framing.</w:t>
            </w:r>
          </w:p>
        </w:tc>
        <w:tc>
          <w:tcPr>
            <w:tcW w:type="dxa" w:w="2160"/>
          </w:tcPr>
          <w:p>
            <w:r>
              <w:t>Direct procedural replacement framing.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c400/maintain-overview.adoc</w:t>
            </w:r>
          </w:p>
        </w:tc>
        <w:tc>
          <w:tcPr>
            <w:tcW w:type="dxa" w:w="2160"/>
          </w:tcPr>
          <w:p>
            <w:r>
              <w:t>Maintain AFF C400 hardware.</w:t>
            </w:r>
          </w:p>
        </w:tc>
        <w:tc>
          <w:tcPr>
            <w:tcW w:type="dxa" w:w="2160"/>
          </w:tcPr>
          <w:p>
            <w:r>
              <w:t>Reliability/performance maintenance context.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fas8300/controller-replace-move-hardware.adoc</w:t>
            </w:r>
          </w:p>
        </w:tc>
        <w:tc>
          <w:tcPr>
            <w:tcW w:type="dxa" w:w="2160"/>
          </w:tcPr>
          <w:p>
            <w:r>
              <w:t>Replace controller after hardware failure; move components and reboot.</w:t>
            </w:r>
          </w:p>
        </w:tc>
        <w:tc>
          <w:tcPr>
            <w:tcW w:type="dxa" w:w="2160"/>
          </w:tcPr>
          <w:p>
            <w:r>
              <w:t>Same task in short imperative sentences.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fas8300/controller-replace-recable-reassign-disks.adoc</w:t>
            </w:r>
          </w:p>
        </w:tc>
        <w:tc>
          <w:tcPr>
            <w:tcW w:type="dxa" w:w="2160"/>
          </w:tcPr>
          <w:p>
            <w:r>
              <w:t>Return storage control to replacement controller.</w:t>
            </w:r>
          </w:p>
        </w:tc>
        <w:tc>
          <w:tcPr>
            <w:tcW w:type="dxa" w:w="2160"/>
          </w:tcPr>
          <w:p>
            <w:r>
              <w:t>Same + encryption/OKM guidance and command reference.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fas8300/controller-replace-requirements.adoc</w:t>
            </w:r>
          </w:p>
        </w:tc>
        <w:tc>
          <w:tcPr>
            <w:tcW w:type="dxa" w:w="2160"/>
          </w:tcPr>
          <w:p>
            <w:r>
              <w:t>Verify prerequisites, replacement correctness, and console log capture.</w:t>
            </w:r>
          </w:p>
        </w:tc>
        <w:tc>
          <w:tcPr>
            <w:tcW w:type="dxa" w:w="2160"/>
          </w:tcPr>
          <w:p>
            <w:r>
              <w:t>Same intent, shorter wording.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fas8300/controller-replace-restore-system-rma.adoc</w:t>
            </w:r>
          </w:p>
        </w:tc>
        <w:tc>
          <w:tcPr>
            <w:tcW w:type="dxa" w:w="2160"/>
          </w:tcPr>
          <w:p>
            <w:r>
              <w:t>Verify LIF home, cluster health, and return failed part.</w:t>
            </w:r>
          </w:p>
        </w:tc>
        <w:tc>
          <w:tcPr>
            <w:tcW w:type="dxa" w:w="2160"/>
          </w:tcPr>
          <w:p>
            <w:r>
              <w:t>Full closeout flow (licenses, LIFs, health, return part).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fas8300/controller-replace-workflow.adoc</w:t>
            </w:r>
          </w:p>
        </w:tc>
        <w:tc>
          <w:tcPr>
            <w:tcW w:type="dxa" w:w="2160"/>
          </w:tcPr>
          <w:p>
            <w:r>
              <w:t>Get-started replacement workflow framing.</w:t>
            </w:r>
          </w:p>
        </w:tc>
        <w:tc>
          <w:tcPr>
            <w:tcW w:type="dxa" w:w="2160"/>
          </w:tcPr>
          <w:p>
            <w:r>
              <w:t>Direct procedural replacement framing.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</w:tr>
      <w:tr>
        <w:tc>
          <w:tcPr>
            <w:tcW w:type="dxa" w:w="2160"/>
          </w:tcPr>
          <w:p>
            <w:r>
              <w:t>fas8300/maintain-overview.adoc</w:t>
            </w:r>
          </w:p>
        </w:tc>
        <w:tc>
          <w:tcPr>
            <w:tcW w:type="dxa" w:w="2160"/>
          </w:tcPr>
          <w:p>
            <w:r>
              <w:t>Maintain FAS8300/FAS8700 hardware.</w:t>
            </w:r>
          </w:p>
        </w:tc>
        <w:tc>
          <w:tcPr>
            <w:tcW w:type="dxa" w:w="2160"/>
          </w:tcPr>
          <w:p>
            <w:r>
              <w:t>Reliability/performance maintenance context.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