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F92A" w14:textId="77777777" w:rsidR="00292B3A" w:rsidRDefault="00292B3A"/>
    <w:p w14:paraId="6D4F2EA8" w14:textId="656359E5" w:rsidR="008A103B" w:rsidRDefault="008A103B" w:rsidP="008A103B">
      <w:pPr>
        <w:jc w:val="center"/>
        <w:rPr>
          <w:b/>
          <w:bCs/>
          <w:sz w:val="36"/>
          <w:szCs w:val="36"/>
        </w:rPr>
      </w:pPr>
      <w:r w:rsidRPr="008A103B">
        <w:rPr>
          <w:b/>
          <w:bCs/>
          <w:sz w:val="36"/>
          <w:szCs w:val="36"/>
        </w:rPr>
        <w:t>Présentation du Jeu de Données MetroPT-3</w:t>
      </w:r>
    </w:p>
    <w:p w14:paraId="42FF3E26" w14:textId="77777777" w:rsidR="008A103B" w:rsidRDefault="008A103B" w:rsidP="008A103B">
      <w:pPr>
        <w:jc w:val="center"/>
        <w:rPr>
          <w:b/>
          <w:bCs/>
          <w:sz w:val="36"/>
          <w:szCs w:val="36"/>
        </w:rPr>
      </w:pPr>
    </w:p>
    <w:p w14:paraId="257094B9" w14:textId="13DBF647" w:rsidR="008A103B" w:rsidRPr="003549B1" w:rsidRDefault="008A103B" w:rsidP="008A103B">
      <w:pPr>
        <w:rPr>
          <w:sz w:val="20"/>
          <w:szCs w:val="20"/>
        </w:rPr>
      </w:pPr>
      <w:r w:rsidRPr="008A103B">
        <w:rPr>
          <w:b/>
          <w:bCs/>
          <w:sz w:val="28"/>
          <w:szCs w:val="28"/>
        </w:rPr>
        <w:t>Contexte et Utilité :</w:t>
      </w:r>
      <w:r>
        <w:rPr>
          <w:sz w:val="24"/>
          <w:szCs w:val="24"/>
        </w:rPr>
        <w:br/>
      </w:r>
      <w:r w:rsidRPr="008A103B">
        <w:rPr>
          <w:sz w:val="20"/>
          <w:szCs w:val="20"/>
        </w:rPr>
        <w:t xml:space="preserve">Le jeu de données MetroPT-3 a été collecté pour soutenir le développement de modèles de maintenance prédictive, de détection d'anomalies et de prédiction de la durée de vie restante (RUL) des compresseurs, en utilisant des méthodes d'apprentissage automatique et de </w:t>
      </w:r>
      <w:proofErr w:type="spellStart"/>
      <w:r w:rsidRPr="008A103B">
        <w:rPr>
          <w:sz w:val="20"/>
          <w:szCs w:val="20"/>
        </w:rPr>
        <w:t>deep</w:t>
      </w:r>
      <w:proofErr w:type="spellEnd"/>
      <w:r w:rsidRPr="008A103B">
        <w:rPr>
          <w:sz w:val="20"/>
          <w:szCs w:val="20"/>
        </w:rPr>
        <w:t xml:space="preserve"> </w:t>
      </w:r>
      <w:proofErr w:type="spellStart"/>
      <w:r w:rsidRPr="008A103B">
        <w:rPr>
          <w:sz w:val="20"/>
          <w:szCs w:val="20"/>
        </w:rPr>
        <w:t>learning</w:t>
      </w:r>
      <w:proofErr w:type="spellEnd"/>
      <w:r w:rsidRPr="008A103B">
        <w:rPr>
          <w:sz w:val="20"/>
          <w:szCs w:val="20"/>
        </w:rPr>
        <w:t xml:space="preserve">. Il contient des séries temporelles multivariées collectées à partir de plusieurs capteurs analogiques et numériques installés sur l'unité de production d'air (UPA) d'un train en conditions opérationnelles. </w:t>
      </w:r>
    </w:p>
    <w:p w14:paraId="169244BB" w14:textId="00DC7B3D" w:rsidR="008A103B" w:rsidRPr="003549B1" w:rsidRDefault="008A103B" w:rsidP="008A103B">
      <w:pPr>
        <w:rPr>
          <w:sz w:val="20"/>
          <w:szCs w:val="20"/>
        </w:rPr>
      </w:pPr>
      <w:r w:rsidRPr="008A103B">
        <w:rPr>
          <w:sz w:val="20"/>
          <w:szCs w:val="20"/>
        </w:rPr>
        <w:t>L'objectif principal est de relever des défis concrets en matière de maintenance prédictive rencontrés dans l'industrie.</w:t>
      </w:r>
    </w:p>
    <w:p w14:paraId="6298C63D" w14:textId="77777777" w:rsidR="008A103B" w:rsidRPr="008A103B" w:rsidRDefault="008A103B" w:rsidP="008A103B">
      <w:pPr>
        <w:rPr>
          <w:sz w:val="24"/>
          <w:szCs w:val="24"/>
        </w:rPr>
      </w:pPr>
    </w:p>
    <w:p w14:paraId="5B74E042" w14:textId="77777777" w:rsidR="003828E0" w:rsidRDefault="008A103B" w:rsidP="008A103B">
      <w:pPr>
        <w:rPr>
          <w:sz w:val="20"/>
          <w:szCs w:val="20"/>
        </w:rPr>
      </w:pPr>
      <w:r w:rsidRPr="008A103B">
        <w:rPr>
          <w:b/>
          <w:bCs/>
          <w:sz w:val="28"/>
          <w:szCs w:val="28"/>
        </w:rPr>
        <w:t xml:space="preserve">Structure du Jeu de Données : </w:t>
      </w:r>
      <w:r>
        <w:rPr>
          <w:b/>
          <w:bCs/>
          <w:sz w:val="28"/>
          <w:szCs w:val="28"/>
        </w:rPr>
        <w:br/>
      </w:r>
      <w:r w:rsidRPr="008A103B">
        <w:rPr>
          <w:sz w:val="20"/>
          <w:szCs w:val="20"/>
        </w:rPr>
        <w:t>Le jeu de données est composé de 15 169 480 points de données enregistrés à une fréquence de 1</w:t>
      </w:r>
      <w:r w:rsidR="00DC078E">
        <w:rPr>
          <w:sz w:val="20"/>
          <w:szCs w:val="20"/>
        </w:rPr>
        <w:t>0 secondes</w:t>
      </w:r>
      <w:r w:rsidRPr="008A103B">
        <w:rPr>
          <w:sz w:val="20"/>
          <w:szCs w:val="20"/>
        </w:rPr>
        <w:t xml:space="preserve"> entre février et août 2020. Il comprend 15 attributs, dont 7 proviennent de capteurs analogiques et 8 de capteurs numériques.</w:t>
      </w:r>
    </w:p>
    <w:p w14:paraId="2DCC1C78" w14:textId="77777777" w:rsidR="003828E0" w:rsidRPr="00CC0726" w:rsidRDefault="003828E0" w:rsidP="003828E0">
      <w:pPr>
        <w:rPr>
          <w:sz w:val="20"/>
          <w:szCs w:val="20"/>
        </w:rPr>
      </w:pPr>
      <w:r w:rsidRPr="00CC0726">
        <w:rPr>
          <w:sz w:val="20"/>
          <w:szCs w:val="20"/>
        </w:rPr>
        <w:t xml:space="preserve">Ce </w:t>
      </w:r>
      <w:proofErr w:type="spellStart"/>
      <w:r w:rsidRPr="00CC0726">
        <w:rPr>
          <w:sz w:val="20"/>
          <w:szCs w:val="20"/>
        </w:rPr>
        <w:t>dataset</w:t>
      </w:r>
      <w:proofErr w:type="spellEnd"/>
      <w:r w:rsidRPr="00CC0726">
        <w:rPr>
          <w:sz w:val="20"/>
          <w:szCs w:val="20"/>
        </w:rPr>
        <w:t xml:space="preserve"> contient des données collectées sur une période de 7 mois, 3 jours, 3 heures, 59 minutes et 50 secondes</w:t>
      </w:r>
      <w:r>
        <w:rPr>
          <w:sz w:val="20"/>
          <w:szCs w:val="20"/>
        </w:rPr>
        <w:t>.</w:t>
      </w:r>
    </w:p>
    <w:p w14:paraId="046377FA" w14:textId="07BFCA47" w:rsidR="008A103B" w:rsidRPr="008A103B" w:rsidRDefault="008A103B" w:rsidP="008A103B">
      <w:pPr>
        <w:rPr>
          <w:b/>
          <w:bCs/>
          <w:sz w:val="28"/>
          <w:szCs w:val="28"/>
        </w:rPr>
      </w:pPr>
    </w:p>
    <w:p w14:paraId="27CAC08A" w14:textId="50F17D78" w:rsidR="008A103B" w:rsidRPr="008A103B" w:rsidRDefault="008A103B" w:rsidP="008A103B">
      <w:pPr>
        <w:rPr>
          <w:b/>
          <w:bCs/>
          <w:sz w:val="28"/>
          <w:szCs w:val="28"/>
        </w:rPr>
      </w:pPr>
      <w:r w:rsidRPr="008A103B">
        <w:rPr>
          <w:b/>
          <w:bCs/>
          <w:sz w:val="28"/>
          <w:szCs w:val="28"/>
        </w:rPr>
        <w:t>Résumé des Attributs :</w:t>
      </w:r>
    </w:p>
    <w:tbl>
      <w:tblPr>
        <w:tblW w:w="10950" w:type="dxa"/>
        <w:tblCellMar>
          <w:left w:w="70" w:type="dxa"/>
          <w:right w:w="70" w:type="dxa"/>
        </w:tblCellMar>
        <w:tblLook w:val="04A0" w:firstRow="1" w:lastRow="0" w:firstColumn="1" w:lastColumn="0" w:noHBand="0" w:noVBand="1"/>
      </w:tblPr>
      <w:tblGrid>
        <w:gridCol w:w="1613"/>
        <w:gridCol w:w="1464"/>
        <w:gridCol w:w="942"/>
        <w:gridCol w:w="6931"/>
      </w:tblGrid>
      <w:tr w:rsidR="003549B1" w:rsidRPr="00E10D30" w14:paraId="758802E6"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7425B6D2" w14:textId="77777777" w:rsidR="00E10D30" w:rsidRPr="00E10D30" w:rsidRDefault="00E10D30" w:rsidP="00E10D30">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E10D30">
              <w:rPr>
                <w:rFonts w:ascii="Aptos Narrow" w:eastAsia="Times New Roman" w:hAnsi="Aptos Narrow" w:cs="Times New Roman"/>
                <w:b/>
                <w:bCs/>
                <w:color w:val="FFFFFF"/>
                <w:kern w:val="0"/>
                <w:sz w:val="18"/>
                <w:szCs w:val="18"/>
                <w:lang w:eastAsia="fr-CA"/>
                <w14:ligatures w14:val="none"/>
              </w:rPr>
              <w:t>Nom de la colonne</w:t>
            </w:r>
          </w:p>
        </w:tc>
        <w:tc>
          <w:tcPr>
            <w:tcW w:w="1501"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65E38747" w14:textId="77777777" w:rsidR="00E10D30" w:rsidRPr="00E10D30" w:rsidRDefault="00E10D30" w:rsidP="00E10D30">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E10D30">
              <w:rPr>
                <w:rFonts w:ascii="Aptos Narrow" w:eastAsia="Times New Roman" w:hAnsi="Aptos Narrow" w:cs="Times New Roman"/>
                <w:b/>
                <w:bCs/>
                <w:color w:val="FFFFFF"/>
                <w:kern w:val="0"/>
                <w:sz w:val="18"/>
                <w:szCs w:val="18"/>
                <w:lang w:eastAsia="fr-CA"/>
                <w14:ligatures w14:val="none"/>
              </w:rPr>
              <w:t>Exemple de Valeur</w:t>
            </w:r>
          </w:p>
        </w:tc>
        <w:tc>
          <w:tcPr>
            <w:tcW w:w="599"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64C9ABB2" w14:textId="77777777" w:rsidR="00E10D30" w:rsidRPr="00E10D30" w:rsidRDefault="00E10D30" w:rsidP="00E10D30">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E10D30">
              <w:rPr>
                <w:rFonts w:ascii="Aptos Narrow" w:eastAsia="Times New Roman" w:hAnsi="Aptos Narrow" w:cs="Times New Roman"/>
                <w:b/>
                <w:bCs/>
                <w:color w:val="FFFFFF"/>
                <w:kern w:val="0"/>
                <w:sz w:val="18"/>
                <w:szCs w:val="18"/>
                <w:lang w:eastAsia="fr-CA"/>
                <w14:ligatures w14:val="none"/>
              </w:rPr>
              <w:t>Unité</w:t>
            </w:r>
          </w:p>
        </w:tc>
        <w:tc>
          <w:tcPr>
            <w:tcW w:w="7237"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27CCC400" w14:textId="77777777" w:rsidR="00E10D30" w:rsidRPr="00E10D30" w:rsidRDefault="00E10D30" w:rsidP="00E10D30">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E10D30">
              <w:rPr>
                <w:rFonts w:ascii="Aptos Narrow" w:eastAsia="Times New Roman" w:hAnsi="Aptos Narrow" w:cs="Times New Roman"/>
                <w:b/>
                <w:bCs/>
                <w:color w:val="FFFFFF"/>
                <w:kern w:val="0"/>
                <w:sz w:val="18"/>
                <w:szCs w:val="18"/>
                <w:lang w:eastAsia="fr-CA"/>
                <w14:ligatures w14:val="none"/>
              </w:rPr>
              <w:t>Descriptif</w:t>
            </w:r>
          </w:p>
        </w:tc>
      </w:tr>
      <w:tr w:rsidR="003549B1" w:rsidRPr="00E10D30" w14:paraId="3990EA99"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7DE415A8"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gramStart"/>
            <w:r w:rsidRPr="00E10D30">
              <w:rPr>
                <w:rFonts w:ascii="Aptos Narrow" w:eastAsia="Times New Roman" w:hAnsi="Aptos Narrow" w:cs="Times New Roman"/>
                <w:b/>
                <w:bCs/>
                <w:color w:val="000000"/>
                <w:kern w:val="0"/>
                <w:sz w:val="18"/>
                <w:szCs w:val="18"/>
                <w:lang w:eastAsia="fr-CA"/>
                <w14:ligatures w14:val="none"/>
              </w:rPr>
              <w:t>timestamp</w:t>
            </w:r>
            <w:proofErr w:type="gramEnd"/>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321FC1A6"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2020-02-01 00:00</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754BB46" w14:textId="7651AAFF" w:rsidR="00E10D30" w:rsidRPr="00E10D30" w:rsidRDefault="003549B1"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Pr>
                <w:rFonts w:ascii="Aptos Narrow" w:eastAsia="Times New Roman" w:hAnsi="Aptos Narrow" w:cs="Times New Roman"/>
                <w:color w:val="000000"/>
                <w:kern w:val="0"/>
                <w:sz w:val="18"/>
                <w:szCs w:val="18"/>
                <w:lang w:eastAsia="fr-CA"/>
                <w14:ligatures w14:val="none"/>
              </w:rPr>
              <w:t>Timestamp</w:t>
            </w:r>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58A12839"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Date et heure de l'enregistrement de la mesure.</w:t>
            </w:r>
          </w:p>
        </w:tc>
      </w:tr>
      <w:tr w:rsidR="003549B1" w:rsidRPr="00E10D30" w14:paraId="0F02F70D"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784CBE6"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TP2</w:t>
            </w:r>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C8EE1A4"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-0.012</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0731510"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proofErr w:type="gramStart"/>
            <w:r w:rsidRPr="00E10D30">
              <w:rPr>
                <w:rFonts w:ascii="Aptos Narrow" w:eastAsia="Times New Roman" w:hAnsi="Aptos Narrow" w:cs="Times New Roman"/>
                <w:color w:val="000000"/>
                <w:kern w:val="0"/>
                <w:sz w:val="18"/>
                <w:szCs w:val="18"/>
                <w:lang w:eastAsia="fr-CA"/>
                <w14:ligatures w14:val="none"/>
              </w:rPr>
              <w:t>bar</w:t>
            </w:r>
            <w:proofErr w:type="gramEnd"/>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9FBE167"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Pression mesurée sur le compresseur.</w:t>
            </w:r>
          </w:p>
        </w:tc>
      </w:tr>
      <w:tr w:rsidR="003549B1" w:rsidRPr="00E10D30" w14:paraId="7212FDE1"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7FCC5DE6"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TP3</w:t>
            </w:r>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5E3B38E3"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9.358</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210251E1"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proofErr w:type="gramStart"/>
            <w:r w:rsidRPr="00E10D30">
              <w:rPr>
                <w:rFonts w:ascii="Aptos Narrow" w:eastAsia="Times New Roman" w:hAnsi="Aptos Narrow" w:cs="Times New Roman"/>
                <w:color w:val="000000"/>
                <w:kern w:val="0"/>
                <w:sz w:val="18"/>
                <w:szCs w:val="18"/>
                <w:lang w:eastAsia="fr-CA"/>
                <w14:ligatures w14:val="none"/>
              </w:rPr>
              <w:t>bar</w:t>
            </w:r>
            <w:proofErr w:type="gramEnd"/>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710BF06A"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Pression générée au niveau du panneau pneumatique.</w:t>
            </w:r>
          </w:p>
        </w:tc>
      </w:tr>
      <w:tr w:rsidR="003549B1" w:rsidRPr="00E10D30" w14:paraId="53566F14"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DA285D1"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H1</w:t>
            </w:r>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EF47E1D"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9.34</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496FA8C"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proofErr w:type="gramStart"/>
            <w:r w:rsidRPr="00E10D30">
              <w:rPr>
                <w:rFonts w:ascii="Aptos Narrow" w:eastAsia="Times New Roman" w:hAnsi="Aptos Narrow" w:cs="Times New Roman"/>
                <w:color w:val="000000"/>
                <w:kern w:val="0"/>
                <w:sz w:val="18"/>
                <w:szCs w:val="18"/>
                <w:lang w:eastAsia="fr-CA"/>
                <w14:ligatures w14:val="none"/>
              </w:rPr>
              <w:t>bar</w:t>
            </w:r>
            <w:proofErr w:type="gramEnd"/>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F16A8CB"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Pression due à la chute de pression lorsque le filtre séparateur cyclonique se décharge.</w:t>
            </w:r>
          </w:p>
        </w:tc>
      </w:tr>
      <w:tr w:rsidR="003549B1" w:rsidRPr="00E10D30" w14:paraId="2F0072CA"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35F02B82"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DV_pressure</w:t>
            </w:r>
            <w:proofErr w:type="spellEnd"/>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59C1DA84"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-0.024</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7CE8CDF2"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proofErr w:type="gramStart"/>
            <w:r w:rsidRPr="00E10D30">
              <w:rPr>
                <w:rFonts w:ascii="Aptos Narrow" w:eastAsia="Times New Roman" w:hAnsi="Aptos Narrow" w:cs="Times New Roman"/>
                <w:color w:val="000000"/>
                <w:kern w:val="0"/>
                <w:sz w:val="18"/>
                <w:szCs w:val="18"/>
                <w:lang w:eastAsia="fr-CA"/>
                <w14:ligatures w14:val="none"/>
              </w:rPr>
              <w:t>bar</w:t>
            </w:r>
            <w:proofErr w:type="gramEnd"/>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A31AE82"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Chute de pression lors de la décharge des tours de séchage d'air; un zéro indique un fonctionnement sous charge.</w:t>
            </w:r>
          </w:p>
        </w:tc>
      </w:tr>
      <w:tr w:rsidR="003549B1" w:rsidRPr="00E10D30" w14:paraId="7C1E8221"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F4086C0"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Reservoirs</w:t>
            </w:r>
            <w:proofErr w:type="spellEnd"/>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97E45A6"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9.358</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C42B93C"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proofErr w:type="gramStart"/>
            <w:r w:rsidRPr="00E10D30">
              <w:rPr>
                <w:rFonts w:ascii="Aptos Narrow" w:eastAsia="Times New Roman" w:hAnsi="Aptos Narrow" w:cs="Times New Roman"/>
                <w:color w:val="000000"/>
                <w:kern w:val="0"/>
                <w:sz w:val="18"/>
                <w:szCs w:val="18"/>
                <w:lang w:eastAsia="fr-CA"/>
                <w14:ligatures w14:val="none"/>
              </w:rPr>
              <w:t>bar</w:t>
            </w:r>
            <w:proofErr w:type="gramEnd"/>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6C91B05"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Pression en aval des réservoirs, proche de la pression du panneau pneumatique (TP3).</w:t>
            </w:r>
          </w:p>
        </w:tc>
      </w:tr>
      <w:tr w:rsidR="003549B1" w:rsidRPr="00E10D30" w14:paraId="12F7B522"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39731ABC"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Oil_temperature</w:t>
            </w:r>
            <w:proofErr w:type="spellEnd"/>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FD563C2"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53.6</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860CB91"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°C</w:t>
            </w:r>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46E3519"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Température de l'huile du compresseur.</w:t>
            </w:r>
          </w:p>
        </w:tc>
      </w:tr>
      <w:tr w:rsidR="003549B1" w:rsidRPr="00E10D30" w14:paraId="1F1FB16E"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3ECA3E8"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Motor_current</w:t>
            </w:r>
            <w:proofErr w:type="spellEnd"/>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858CADA"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0.04</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16B09A7"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A</w:t>
            </w:r>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25E1A31"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Courant d'une phase du moteur triphasé; varie de 0A (arrêt) à 9A (démarrage sous charge).</w:t>
            </w:r>
          </w:p>
        </w:tc>
      </w:tr>
      <w:tr w:rsidR="003549B1" w:rsidRPr="00E10D30" w14:paraId="576BD1FC"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1DE68488"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COMP</w:t>
            </w:r>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2F771865"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1.0</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6EF9D02"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3166FFB0"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électrique de la vanne d'admission d'air du compresseur, actif lorsqu'il n'y a pas d'admission d'air.</w:t>
            </w:r>
          </w:p>
        </w:tc>
      </w:tr>
      <w:tr w:rsidR="003549B1" w:rsidRPr="00E10D30" w14:paraId="5F15DAB5"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E63A296"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DV_electric</w:t>
            </w:r>
            <w:proofErr w:type="spellEnd"/>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F613FDE"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0.0</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0DBE64A"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F1E7907"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électrique de la vanne de sortie du compresseur; actif sous charge et inactif à l'arrêt ou déchargé.</w:t>
            </w:r>
          </w:p>
        </w:tc>
      </w:tr>
      <w:tr w:rsidR="003549B1" w:rsidRPr="00E10D30" w14:paraId="64B7AC92"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6474316F"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Towers</w:t>
            </w:r>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58996DCD"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1.0</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111642B1"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1E094563"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électrique déterminant la tour en fonctionnement (1 ou 2) pour sécher et évacuer l'humidité.</w:t>
            </w:r>
          </w:p>
        </w:tc>
      </w:tr>
      <w:tr w:rsidR="003549B1" w:rsidRPr="00E10D30" w14:paraId="79809504"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564536C"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MPG</w:t>
            </w:r>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4E15624"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1.0</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3B258F3"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C0B531F"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 xml:space="preserve">Signal électrique pour démarrer le compresseur sous charge lorsque la pression chute en dessous de 8.2 </w:t>
            </w:r>
            <w:proofErr w:type="gramStart"/>
            <w:r w:rsidRPr="00E10D30">
              <w:rPr>
                <w:rFonts w:ascii="Aptos Narrow" w:eastAsia="Times New Roman" w:hAnsi="Aptos Narrow" w:cs="Times New Roman"/>
                <w:color w:val="000000"/>
                <w:kern w:val="0"/>
                <w:sz w:val="18"/>
                <w:szCs w:val="18"/>
                <w:lang w:eastAsia="fr-CA"/>
                <w14:ligatures w14:val="none"/>
              </w:rPr>
              <w:t>bar</w:t>
            </w:r>
            <w:proofErr w:type="gramEnd"/>
            <w:r w:rsidRPr="00E10D30">
              <w:rPr>
                <w:rFonts w:ascii="Aptos Narrow" w:eastAsia="Times New Roman" w:hAnsi="Aptos Narrow" w:cs="Times New Roman"/>
                <w:color w:val="000000"/>
                <w:kern w:val="0"/>
                <w:sz w:val="18"/>
                <w:szCs w:val="18"/>
                <w:lang w:eastAsia="fr-CA"/>
                <w14:ligatures w14:val="none"/>
              </w:rPr>
              <w:t>.</w:t>
            </w:r>
          </w:p>
        </w:tc>
      </w:tr>
      <w:tr w:rsidR="003549B1" w:rsidRPr="00E10D30" w14:paraId="5EA79C8D"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54E1A29A"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E10D30">
              <w:rPr>
                <w:rFonts w:ascii="Aptos Narrow" w:eastAsia="Times New Roman" w:hAnsi="Aptos Narrow" w:cs="Times New Roman"/>
                <w:b/>
                <w:bCs/>
                <w:color w:val="000000"/>
                <w:kern w:val="0"/>
                <w:sz w:val="18"/>
                <w:szCs w:val="18"/>
                <w:lang w:eastAsia="fr-CA"/>
                <w14:ligatures w14:val="none"/>
              </w:rPr>
              <w:t>LPS</w:t>
            </w:r>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6F27DA5D"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0.0</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66F11B9E"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4ABD63B9"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électrique activé lorsque la pression chute en dessous de 7 bars.</w:t>
            </w:r>
          </w:p>
        </w:tc>
      </w:tr>
      <w:tr w:rsidR="003549B1" w:rsidRPr="00E10D30" w14:paraId="42ACFFE0" w14:textId="77777777" w:rsidTr="003549B1">
        <w:trPr>
          <w:trHeight w:val="304"/>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F2DC016"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Pressure_switch</w:t>
            </w:r>
            <w:proofErr w:type="spellEnd"/>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92EF749"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1.0</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9D1AFEC"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C56A2B7"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détectant la décharge dans les tours de séchage d'air.</w:t>
            </w:r>
          </w:p>
        </w:tc>
      </w:tr>
      <w:tr w:rsidR="003549B1" w:rsidRPr="00E10D30" w14:paraId="139666BB"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01E11377"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Oil_level</w:t>
            </w:r>
            <w:proofErr w:type="spellEnd"/>
          </w:p>
        </w:tc>
        <w:tc>
          <w:tcPr>
            <w:tcW w:w="1501"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32B45C9A"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1.0</w:t>
            </w:r>
          </w:p>
        </w:tc>
        <w:tc>
          <w:tcPr>
            <w:tcW w:w="599"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4C514568"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A6A6A6" w:fill="A6A6A6"/>
            <w:vAlign w:val="center"/>
            <w:hideMark/>
          </w:tcPr>
          <w:p w14:paraId="64E07FDE"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électrique détectant le niveau d'huile; actif lorsque le niveau est inférieur à la normale.</w:t>
            </w:r>
          </w:p>
        </w:tc>
      </w:tr>
      <w:tr w:rsidR="003549B1" w:rsidRPr="00E10D30" w14:paraId="260C463B" w14:textId="77777777" w:rsidTr="003549B1">
        <w:trPr>
          <w:trHeight w:val="487"/>
        </w:trPr>
        <w:tc>
          <w:tcPr>
            <w:tcW w:w="161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BEFC9CF" w14:textId="77777777" w:rsidR="00E10D30" w:rsidRPr="00E10D30" w:rsidRDefault="00E10D30" w:rsidP="00E10D30">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proofErr w:type="spellStart"/>
            <w:r w:rsidRPr="00E10D30">
              <w:rPr>
                <w:rFonts w:ascii="Aptos Narrow" w:eastAsia="Times New Roman" w:hAnsi="Aptos Narrow" w:cs="Times New Roman"/>
                <w:b/>
                <w:bCs/>
                <w:color w:val="000000"/>
                <w:kern w:val="0"/>
                <w:sz w:val="18"/>
                <w:szCs w:val="18"/>
                <w:lang w:eastAsia="fr-CA"/>
                <w14:ligatures w14:val="none"/>
              </w:rPr>
              <w:t>Caudal_impulses</w:t>
            </w:r>
            <w:proofErr w:type="spellEnd"/>
          </w:p>
        </w:tc>
        <w:tc>
          <w:tcPr>
            <w:tcW w:w="150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91DD4AE"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1.0</w:t>
            </w:r>
          </w:p>
        </w:tc>
        <w:tc>
          <w:tcPr>
            <w:tcW w:w="59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874DFD1" w14:textId="77777777" w:rsidR="00E10D30" w:rsidRPr="00E10D30" w:rsidRDefault="00E10D30" w:rsidP="00E10D30">
            <w:pPr>
              <w:spacing w:after="0" w:line="240" w:lineRule="auto"/>
              <w:jc w:val="center"/>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w:t>
            </w:r>
          </w:p>
        </w:tc>
        <w:tc>
          <w:tcPr>
            <w:tcW w:w="723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6BB2F24" w14:textId="77777777" w:rsidR="00E10D30" w:rsidRPr="00E10D30" w:rsidRDefault="00E10D30" w:rsidP="00E10D30">
            <w:pPr>
              <w:spacing w:after="0" w:line="240" w:lineRule="auto"/>
              <w:rPr>
                <w:rFonts w:ascii="Aptos Narrow" w:eastAsia="Times New Roman" w:hAnsi="Aptos Narrow" w:cs="Times New Roman"/>
                <w:color w:val="000000"/>
                <w:kern w:val="0"/>
                <w:sz w:val="18"/>
                <w:szCs w:val="18"/>
                <w:lang w:eastAsia="fr-CA"/>
                <w14:ligatures w14:val="none"/>
              </w:rPr>
            </w:pPr>
            <w:r w:rsidRPr="00E10D30">
              <w:rPr>
                <w:rFonts w:ascii="Aptos Narrow" w:eastAsia="Times New Roman" w:hAnsi="Aptos Narrow" w:cs="Times New Roman"/>
                <w:color w:val="000000"/>
                <w:kern w:val="0"/>
                <w:sz w:val="18"/>
                <w:szCs w:val="18"/>
                <w:lang w:eastAsia="fr-CA"/>
                <w14:ligatures w14:val="none"/>
              </w:rPr>
              <w:t>Signal électrique comptant les impulsions du flux d'air sortant de l'UPA vers les réservoirs.</w:t>
            </w:r>
          </w:p>
        </w:tc>
      </w:tr>
    </w:tbl>
    <w:p w14:paraId="30369763" w14:textId="048E040F" w:rsidR="00D954F1" w:rsidRDefault="0097424F" w:rsidP="0097424F">
      <w:pPr>
        <w:rPr>
          <w:b/>
          <w:bCs/>
          <w:sz w:val="28"/>
          <w:szCs w:val="28"/>
        </w:rPr>
      </w:pPr>
      <w:r w:rsidRPr="0097424F">
        <w:rPr>
          <w:b/>
          <w:bCs/>
          <w:sz w:val="28"/>
          <w:szCs w:val="28"/>
        </w:rPr>
        <w:lastRenderedPageBreak/>
        <w:t>Résumé des Intervalles de Pannes :</w:t>
      </w:r>
    </w:p>
    <w:tbl>
      <w:tblPr>
        <w:tblW w:w="11042" w:type="dxa"/>
        <w:tblCellMar>
          <w:left w:w="70" w:type="dxa"/>
          <w:right w:w="70" w:type="dxa"/>
        </w:tblCellMar>
        <w:tblLook w:val="04A0" w:firstRow="1" w:lastRow="0" w:firstColumn="1" w:lastColumn="0" w:noHBand="0" w:noVBand="1"/>
      </w:tblPr>
      <w:tblGrid>
        <w:gridCol w:w="1361"/>
        <w:gridCol w:w="1565"/>
        <w:gridCol w:w="1669"/>
        <w:gridCol w:w="886"/>
        <w:gridCol w:w="1318"/>
        <w:gridCol w:w="2239"/>
        <w:gridCol w:w="2004"/>
      </w:tblGrid>
      <w:tr w:rsidR="008A1417" w:rsidRPr="008A1417" w14:paraId="3EFF0A83" w14:textId="77777777" w:rsidTr="008A1417">
        <w:trPr>
          <w:trHeight w:val="296"/>
        </w:trPr>
        <w:tc>
          <w:tcPr>
            <w:tcW w:w="1361"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59CFADDC"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Numéro de la Panne</w:t>
            </w:r>
          </w:p>
        </w:tc>
        <w:tc>
          <w:tcPr>
            <w:tcW w:w="1565" w:type="dxa"/>
            <w:tcBorders>
              <w:top w:val="single" w:sz="4" w:space="0" w:color="auto"/>
              <w:left w:val="nil"/>
              <w:bottom w:val="single" w:sz="4" w:space="0" w:color="auto"/>
              <w:right w:val="single" w:sz="4" w:space="0" w:color="auto"/>
            </w:tcBorders>
            <w:shd w:val="clear" w:color="000000" w:fill="000000"/>
            <w:vAlign w:val="center"/>
            <w:hideMark/>
          </w:tcPr>
          <w:p w14:paraId="0F4DBCD2"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Heure de Début</w:t>
            </w:r>
          </w:p>
        </w:tc>
        <w:tc>
          <w:tcPr>
            <w:tcW w:w="1669" w:type="dxa"/>
            <w:tcBorders>
              <w:top w:val="single" w:sz="4" w:space="0" w:color="auto"/>
              <w:left w:val="nil"/>
              <w:bottom w:val="single" w:sz="4" w:space="0" w:color="auto"/>
              <w:right w:val="single" w:sz="4" w:space="0" w:color="auto"/>
            </w:tcBorders>
            <w:shd w:val="clear" w:color="000000" w:fill="000000"/>
            <w:vAlign w:val="center"/>
            <w:hideMark/>
          </w:tcPr>
          <w:p w14:paraId="34518D58"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Heure de Fin</w:t>
            </w:r>
          </w:p>
        </w:tc>
        <w:tc>
          <w:tcPr>
            <w:tcW w:w="886" w:type="dxa"/>
            <w:tcBorders>
              <w:top w:val="single" w:sz="4" w:space="0" w:color="auto"/>
              <w:left w:val="nil"/>
              <w:bottom w:val="single" w:sz="4" w:space="0" w:color="auto"/>
              <w:right w:val="single" w:sz="4" w:space="0" w:color="auto"/>
            </w:tcBorders>
            <w:shd w:val="clear" w:color="000000" w:fill="000000"/>
            <w:vAlign w:val="center"/>
            <w:hideMark/>
          </w:tcPr>
          <w:p w14:paraId="37A846A1"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Type de Panne</w:t>
            </w:r>
          </w:p>
        </w:tc>
        <w:tc>
          <w:tcPr>
            <w:tcW w:w="1318" w:type="dxa"/>
            <w:tcBorders>
              <w:top w:val="single" w:sz="4" w:space="0" w:color="auto"/>
              <w:left w:val="nil"/>
              <w:bottom w:val="single" w:sz="4" w:space="0" w:color="auto"/>
              <w:right w:val="single" w:sz="4" w:space="0" w:color="auto"/>
            </w:tcBorders>
            <w:shd w:val="clear" w:color="000000" w:fill="000000"/>
            <w:vAlign w:val="center"/>
            <w:hideMark/>
          </w:tcPr>
          <w:p w14:paraId="4DAA6A46"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Sévérité</w:t>
            </w:r>
          </w:p>
        </w:tc>
        <w:tc>
          <w:tcPr>
            <w:tcW w:w="2239" w:type="dxa"/>
            <w:tcBorders>
              <w:top w:val="single" w:sz="4" w:space="0" w:color="auto"/>
              <w:left w:val="nil"/>
              <w:bottom w:val="single" w:sz="4" w:space="0" w:color="auto"/>
              <w:right w:val="single" w:sz="4" w:space="0" w:color="auto"/>
            </w:tcBorders>
            <w:shd w:val="clear" w:color="000000" w:fill="000000"/>
            <w:vAlign w:val="center"/>
            <w:hideMark/>
          </w:tcPr>
          <w:p w14:paraId="1DBBECD4"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Commentaires sur la Maintenance</w:t>
            </w:r>
          </w:p>
        </w:tc>
        <w:tc>
          <w:tcPr>
            <w:tcW w:w="2004" w:type="dxa"/>
            <w:tcBorders>
              <w:top w:val="single" w:sz="4" w:space="0" w:color="auto"/>
              <w:left w:val="nil"/>
              <w:bottom w:val="single" w:sz="4" w:space="0" w:color="auto"/>
              <w:right w:val="single" w:sz="4" w:space="0" w:color="auto"/>
            </w:tcBorders>
            <w:shd w:val="clear" w:color="000000" w:fill="000000"/>
            <w:vAlign w:val="center"/>
            <w:hideMark/>
          </w:tcPr>
          <w:p w14:paraId="4D793BFC" w14:textId="77777777" w:rsidR="008A1417" w:rsidRPr="008A1417" w:rsidRDefault="008A1417" w:rsidP="008A1417">
            <w:pPr>
              <w:spacing w:after="0" w:line="240" w:lineRule="auto"/>
              <w:jc w:val="center"/>
              <w:rPr>
                <w:rFonts w:ascii="Aptos Narrow" w:eastAsia="Times New Roman" w:hAnsi="Aptos Narrow" w:cs="Times New Roman"/>
                <w:b/>
                <w:bCs/>
                <w:color w:val="FFFFFF"/>
                <w:kern w:val="0"/>
                <w:sz w:val="18"/>
                <w:szCs w:val="18"/>
                <w:lang w:eastAsia="fr-CA"/>
                <w14:ligatures w14:val="none"/>
              </w:rPr>
            </w:pPr>
            <w:r w:rsidRPr="008A1417">
              <w:rPr>
                <w:rFonts w:ascii="Aptos Narrow" w:eastAsia="Times New Roman" w:hAnsi="Aptos Narrow" w:cs="Times New Roman"/>
                <w:b/>
                <w:bCs/>
                <w:color w:val="FFFFFF"/>
                <w:kern w:val="0"/>
                <w:sz w:val="18"/>
                <w:szCs w:val="18"/>
                <w:lang w:eastAsia="fr-CA"/>
                <w14:ligatures w14:val="none"/>
              </w:rPr>
              <w:t>Durée de la Panne (heures)</w:t>
            </w:r>
          </w:p>
        </w:tc>
      </w:tr>
      <w:tr w:rsidR="008A1417" w:rsidRPr="008A1417" w14:paraId="2279CCAC" w14:textId="77777777" w:rsidTr="008A1417">
        <w:trPr>
          <w:trHeight w:val="296"/>
        </w:trPr>
        <w:tc>
          <w:tcPr>
            <w:tcW w:w="1361" w:type="dxa"/>
            <w:tcBorders>
              <w:top w:val="nil"/>
              <w:left w:val="single" w:sz="4" w:space="0" w:color="auto"/>
              <w:bottom w:val="single" w:sz="4" w:space="0" w:color="auto"/>
              <w:right w:val="single" w:sz="4" w:space="0" w:color="auto"/>
            </w:tcBorders>
            <w:shd w:val="clear" w:color="A6A6A6" w:fill="A6A6A6"/>
            <w:vAlign w:val="center"/>
            <w:hideMark/>
          </w:tcPr>
          <w:p w14:paraId="594326DE" w14:textId="77777777" w:rsidR="008A1417" w:rsidRPr="008A1417" w:rsidRDefault="008A1417" w:rsidP="008A1417">
            <w:pPr>
              <w:spacing w:after="0" w:line="240" w:lineRule="auto"/>
              <w:jc w:val="center"/>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#1</w:t>
            </w:r>
          </w:p>
        </w:tc>
        <w:tc>
          <w:tcPr>
            <w:tcW w:w="1565" w:type="dxa"/>
            <w:tcBorders>
              <w:top w:val="nil"/>
              <w:left w:val="nil"/>
              <w:bottom w:val="single" w:sz="4" w:space="0" w:color="auto"/>
              <w:right w:val="single" w:sz="4" w:space="0" w:color="auto"/>
            </w:tcBorders>
            <w:shd w:val="clear" w:color="A6A6A6" w:fill="A6A6A6"/>
            <w:vAlign w:val="center"/>
            <w:hideMark/>
          </w:tcPr>
          <w:p w14:paraId="00370658"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2020-04-18 00:00</w:t>
            </w:r>
          </w:p>
        </w:tc>
        <w:tc>
          <w:tcPr>
            <w:tcW w:w="1669" w:type="dxa"/>
            <w:tcBorders>
              <w:top w:val="nil"/>
              <w:left w:val="nil"/>
              <w:bottom w:val="single" w:sz="4" w:space="0" w:color="auto"/>
              <w:right w:val="single" w:sz="4" w:space="0" w:color="auto"/>
            </w:tcBorders>
            <w:shd w:val="clear" w:color="A6A6A6" w:fill="A6A6A6"/>
            <w:vAlign w:val="center"/>
            <w:hideMark/>
          </w:tcPr>
          <w:p w14:paraId="59FAFC77" w14:textId="77777777" w:rsidR="008A1417" w:rsidRPr="008A1417" w:rsidRDefault="008A1417" w:rsidP="008A1417">
            <w:pPr>
              <w:spacing w:after="0" w:line="240" w:lineRule="auto"/>
              <w:jc w:val="right"/>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2020-04-18 23:59</w:t>
            </w:r>
          </w:p>
        </w:tc>
        <w:tc>
          <w:tcPr>
            <w:tcW w:w="886" w:type="dxa"/>
            <w:tcBorders>
              <w:top w:val="nil"/>
              <w:left w:val="nil"/>
              <w:bottom w:val="single" w:sz="4" w:space="0" w:color="auto"/>
              <w:right w:val="single" w:sz="4" w:space="0" w:color="auto"/>
            </w:tcBorders>
            <w:shd w:val="clear" w:color="A6A6A6" w:fill="A6A6A6"/>
            <w:vAlign w:val="center"/>
            <w:hideMark/>
          </w:tcPr>
          <w:p w14:paraId="0CB4384D"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Fuite d'air</w:t>
            </w:r>
          </w:p>
        </w:tc>
        <w:tc>
          <w:tcPr>
            <w:tcW w:w="1318" w:type="dxa"/>
            <w:tcBorders>
              <w:top w:val="nil"/>
              <w:left w:val="nil"/>
              <w:bottom w:val="single" w:sz="4" w:space="0" w:color="auto"/>
              <w:right w:val="single" w:sz="4" w:space="0" w:color="auto"/>
            </w:tcBorders>
            <w:shd w:val="clear" w:color="A6A6A6" w:fill="A6A6A6"/>
            <w:vAlign w:val="center"/>
            <w:hideMark/>
          </w:tcPr>
          <w:p w14:paraId="78E0A661" w14:textId="77777777" w:rsidR="008A1417" w:rsidRPr="008A1417" w:rsidRDefault="008A1417" w:rsidP="008A1417">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Stress élevé</w:t>
            </w:r>
          </w:p>
        </w:tc>
        <w:tc>
          <w:tcPr>
            <w:tcW w:w="2239" w:type="dxa"/>
            <w:tcBorders>
              <w:top w:val="nil"/>
              <w:left w:val="nil"/>
              <w:bottom w:val="single" w:sz="4" w:space="0" w:color="auto"/>
              <w:right w:val="single" w:sz="4" w:space="0" w:color="auto"/>
            </w:tcBorders>
            <w:shd w:val="clear" w:color="A6A6A6" w:fill="A6A6A6"/>
            <w:vAlign w:val="center"/>
            <w:hideMark/>
          </w:tcPr>
          <w:p w14:paraId="5D5BD138"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w:t>
            </w:r>
          </w:p>
        </w:tc>
        <w:tc>
          <w:tcPr>
            <w:tcW w:w="2004" w:type="dxa"/>
            <w:tcBorders>
              <w:top w:val="nil"/>
              <w:left w:val="nil"/>
              <w:bottom w:val="single" w:sz="4" w:space="0" w:color="auto"/>
              <w:right w:val="single" w:sz="4" w:space="0" w:color="auto"/>
            </w:tcBorders>
            <w:shd w:val="clear" w:color="A6A6A6" w:fill="A6A6A6"/>
            <w:vAlign w:val="center"/>
            <w:hideMark/>
          </w:tcPr>
          <w:p w14:paraId="26764675"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23.98</w:t>
            </w:r>
          </w:p>
        </w:tc>
      </w:tr>
      <w:tr w:rsidR="008A1417" w:rsidRPr="008A1417" w14:paraId="3F877991" w14:textId="77777777" w:rsidTr="008A1417">
        <w:trPr>
          <w:trHeight w:val="296"/>
        </w:trPr>
        <w:tc>
          <w:tcPr>
            <w:tcW w:w="1361" w:type="dxa"/>
            <w:tcBorders>
              <w:top w:val="nil"/>
              <w:left w:val="single" w:sz="4" w:space="0" w:color="auto"/>
              <w:bottom w:val="single" w:sz="4" w:space="0" w:color="auto"/>
              <w:right w:val="single" w:sz="4" w:space="0" w:color="auto"/>
            </w:tcBorders>
            <w:shd w:val="clear" w:color="D9D9D9" w:fill="D9D9D9"/>
            <w:vAlign w:val="center"/>
            <w:hideMark/>
          </w:tcPr>
          <w:p w14:paraId="35ADB7FA" w14:textId="77777777" w:rsidR="008A1417" w:rsidRPr="008A1417" w:rsidRDefault="008A1417" w:rsidP="008A1417">
            <w:pPr>
              <w:spacing w:after="0" w:line="240" w:lineRule="auto"/>
              <w:jc w:val="center"/>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#2</w:t>
            </w:r>
          </w:p>
        </w:tc>
        <w:tc>
          <w:tcPr>
            <w:tcW w:w="1565" w:type="dxa"/>
            <w:tcBorders>
              <w:top w:val="nil"/>
              <w:left w:val="nil"/>
              <w:bottom w:val="single" w:sz="4" w:space="0" w:color="auto"/>
              <w:right w:val="single" w:sz="4" w:space="0" w:color="auto"/>
            </w:tcBorders>
            <w:shd w:val="clear" w:color="D9D9D9" w:fill="D9D9D9"/>
            <w:vAlign w:val="center"/>
            <w:hideMark/>
          </w:tcPr>
          <w:p w14:paraId="6477D553"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2020-05-29 23:30</w:t>
            </w:r>
          </w:p>
        </w:tc>
        <w:tc>
          <w:tcPr>
            <w:tcW w:w="1669" w:type="dxa"/>
            <w:tcBorders>
              <w:top w:val="nil"/>
              <w:left w:val="nil"/>
              <w:bottom w:val="single" w:sz="4" w:space="0" w:color="auto"/>
              <w:right w:val="single" w:sz="4" w:space="0" w:color="auto"/>
            </w:tcBorders>
            <w:shd w:val="clear" w:color="D9D9D9" w:fill="D9D9D9"/>
            <w:vAlign w:val="center"/>
            <w:hideMark/>
          </w:tcPr>
          <w:p w14:paraId="643FB362" w14:textId="77777777" w:rsidR="008A1417" w:rsidRPr="008A1417" w:rsidRDefault="008A1417" w:rsidP="008A1417">
            <w:pPr>
              <w:spacing w:after="0" w:line="240" w:lineRule="auto"/>
              <w:jc w:val="right"/>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2020-05-30 06:00</w:t>
            </w:r>
          </w:p>
        </w:tc>
        <w:tc>
          <w:tcPr>
            <w:tcW w:w="886" w:type="dxa"/>
            <w:tcBorders>
              <w:top w:val="nil"/>
              <w:left w:val="nil"/>
              <w:bottom w:val="single" w:sz="4" w:space="0" w:color="auto"/>
              <w:right w:val="single" w:sz="4" w:space="0" w:color="auto"/>
            </w:tcBorders>
            <w:shd w:val="clear" w:color="D9D9D9" w:fill="D9D9D9"/>
            <w:vAlign w:val="center"/>
            <w:hideMark/>
          </w:tcPr>
          <w:p w14:paraId="7AD19575"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Fuite d'air</w:t>
            </w:r>
          </w:p>
        </w:tc>
        <w:tc>
          <w:tcPr>
            <w:tcW w:w="1318" w:type="dxa"/>
            <w:tcBorders>
              <w:top w:val="nil"/>
              <w:left w:val="nil"/>
              <w:bottom w:val="single" w:sz="4" w:space="0" w:color="auto"/>
              <w:right w:val="single" w:sz="4" w:space="0" w:color="auto"/>
            </w:tcBorders>
            <w:shd w:val="clear" w:color="D9D9D9" w:fill="D9D9D9"/>
            <w:vAlign w:val="center"/>
            <w:hideMark/>
          </w:tcPr>
          <w:p w14:paraId="555FA80F" w14:textId="77777777" w:rsidR="008A1417" w:rsidRPr="008A1417" w:rsidRDefault="008A1417" w:rsidP="008A1417">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Stress élevé</w:t>
            </w:r>
          </w:p>
        </w:tc>
        <w:tc>
          <w:tcPr>
            <w:tcW w:w="2239" w:type="dxa"/>
            <w:tcBorders>
              <w:top w:val="nil"/>
              <w:left w:val="nil"/>
              <w:bottom w:val="single" w:sz="4" w:space="0" w:color="auto"/>
              <w:right w:val="single" w:sz="4" w:space="0" w:color="auto"/>
            </w:tcBorders>
            <w:shd w:val="clear" w:color="D9D9D9" w:fill="D9D9D9"/>
            <w:vAlign w:val="center"/>
            <w:hideMark/>
          </w:tcPr>
          <w:p w14:paraId="51BF1958"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Maintenance effectuée le 30 avril à 12:00</w:t>
            </w:r>
          </w:p>
        </w:tc>
        <w:tc>
          <w:tcPr>
            <w:tcW w:w="2004" w:type="dxa"/>
            <w:tcBorders>
              <w:top w:val="nil"/>
              <w:left w:val="nil"/>
              <w:bottom w:val="single" w:sz="4" w:space="0" w:color="auto"/>
              <w:right w:val="single" w:sz="4" w:space="0" w:color="auto"/>
            </w:tcBorders>
            <w:shd w:val="clear" w:color="D9D9D9" w:fill="D9D9D9"/>
            <w:vAlign w:val="center"/>
            <w:hideMark/>
          </w:tcPr>
          <w:p w14:paraId="2B3C3344"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6.50</w:t>
            </w:r>
          </w:p>
        </w:tc>
      </w:tr>
      <w:tr w:rsidR="008A1417" w:rsidRPr="008A1417" w14:paraId="3F513568" w14:textId="77777777" w:rsidTr="008A1417">
        <w:trPr>
          <w:trHeight w:val="296"/>
        </w:trPr>
        <w:tc>
          <w:tcPr>
            <w:tcW w:w="1361" w:type="dxa"/>
            <w:tcBorders>
              <w:top w:val="nil"/>
              <w:left w:val="single" w:sz="4" w:space="0" w:color="auto"/>
              <w:bottom w:val="single" w:sz="4" w:space="0" w:color="auto"/>
              <w:right w:val="single" w:sz="4" w:space="0" w:color="auto"/>
            </w:tcBorders>
            <w:shd w:val="clear" w:color="A6A6A6" w:fill="A6A6A6"/>
            <w:vAlign w:val="center"/>
            <w:hideMark/>
          </w:tcPr>
          <w:p w14:paraId="4B4F7C8D" w14:textId="77777777" w:rsidR="008A1417" w:rsidRPr="008A1417" w:rsidRDefault="008A1417" w:rsidP="008A1417">
            <w:pPr>
              <w:spacing w:after="0" w:line="240" w:lineRule="auto"/>
              <w:jc w:val="center"/>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#3</w:t>
            </w:r>
          </w:p>
        </w:tc>
        <w:tc>
          <w:tcPr>
            <w:tcW w:w="1565" w:type="dxa"/>
            <w:tcBorders>
              <w:top w:val="nil"/>
              <w:left w:val="nil"/>
              <w:bottom w:val="single" w:sz="4" w:space="0" w:color="auto"/>
              <w:right w:val="single" w:sz="4" w:space="0" w:color="auto"/>
            </w:tcBorders>
            <w:shd w:val="clear" w:color="A6A6A6" w:fill="A6A6A6"/>
            <w:vAlign w:val="center"/>
            <w:hideMark/>
          </w:tcPr>
          <w:p w14:paraId="436A1500"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2020-06-05 10:00</w:t>
            </w:r>
          </w:p>
        </w:tc>
        <w:tc>
          <w:tcPr>
            <w:tcW w:w="1669" w:type="dxa"/>
            <w:tcBorders>
              <w:top w:val="nil"/>
              <w:left w:val="nil"/>
              <w:bottom w:val="single" w:sz="4" w:space="0" w:color="auto"/>
              <w:right w:val="single" w:sz="4" w:space="0" w:color="auto"/>
            </w:tcBorders>
            <w:shd w:val="clear" w:color="A6A6A6" w:fill="A6A6A6"/>
            <w:vAlign w:val="center"/>
            <w:hideMark/>
          </w:tcPr>
          <w:p w14:paraId="57B46A6E" w14:textId="77777777" w:rsidR="008A1417" w:rsidRPr="008A1417" w:rsidRDefault="008A1417" w:rsidP="008A1417">
            <w:pPr>
              <w:spacing w:after="0" w:line="240" w:lineRule="auto"/>
              <w:jc w:val="right"/>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2020-06-07 14:30</w:t>
            </w:r>
          </w:p>
        </w:tc>
        <w:tc>
          <w:tcPr>
            <w:tcW w:w="886" w:type="dxa"/>
            <w:tcBorders>
              <w:top w:val="nil"/>
              <w:left w:val="nil"/>
              <w:bottom w:val="single" w:sz="4" w:space="0" w:color="auto"/>
              <w:right w:val="single" w:sz="4" w:space="0" w:color="auto"/>
            </w:tcBorders>
            <w:shd w:val="clear" w:color="A6A6A6" w:fill="A6A6A6"/>
            <w:vAlign w:val="center"/>
            <w:hideMark/>
          </w:tcPr>
          <w:p w14:paraId="3F63D81A"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Fuite d'air</w:t>
            </w:r>
          </w:p>
        </w:tc>
        <w:tc>
          <w:tcPr>
            <w:tcW w:w="1318" w:type="dxa"/>
            <w:tcBorders>
              <w:top w:val="nil"/>
              <w:left w:val="nil"/>
              <w:bottom w:val="single" w:sz="4" w:space="0" w:color="auto"/>
              <w:right w:val="single" w:sz="4" w:space="0" w:color="auto"/>
            </w:tcBorders>
            <w:shd w:val="clear" w:color="A6A6A6" w:fill="A6A6A6"/>
            <w:vAlign w:val="center"/>
            <w:hideMark/>
          </w:tcPr>
          <w:p w14:paraId="746624A0" w14:textId="77777777" w:rsidR="008A1417" w:rsidRPr="008A1417" w:rsidRDefault="008A1417" w:rsidP="008A1417">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Stress élevé</w:t>
            </w:r>
          </w:p>
        </w:tc>
        <w:tc>
          <w:tcPr>
            <w:tcW w:w="2239" w:type="dxa"/>
            <w:tcBorders>
              <w:top w:val="nil"/>
              <w:left w:val="nil"/>
              <w:bottom w:val="single" w:sz="4" w:space="0" w:color="auto"/>
              <w:right w:val="single" w:sz="4" w:space="0" w:color="auto"/>
            </w:tcBorders>
            <w:shd w:val="clear" w:color="A6A6A6" w:fill="A6A6A6"/>
            <w:vAlign w:val="center"/>
            <w:hideMark/>
          </w:tcPr>
          <w:p w14:paraId="0D97FD66"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Maintenance effectuée le 8 juin à 16:00</w:t>
            </w:r>
          </w:p>
        </w:tc>
        <w:tc>
          <w:tcPr>
            <w:tcW w:w="2004" w:type="dxa"/>
            <w:tcBorders>
              <w:top w:val="nil"/>
              <w:left w:val="nil"/>
              <w:bottom w:val="single" w:sz="4" w:space="0" w:color="auto"/>
              <w:right w:val="single" w:sz="4" w:space="0" w:color="auto"/>
            </w:tcBorders>
            <w:shd w:val="clear" w:color="A6A6A6" w:fill="A6A6A6"/>
            <w:vAlign w:val="center"/>
            <w:hideMark/>
          </w:tcPr>
          <w:p w14:paraId="1AE0DB7E"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52.50</w:t>
            </w:r>
          </w:p>
        </w:tc>
      </w:tr>
      <w:tr w:rsidR="008A1417" w:rsidRPr="008A1417" w14:paraId="5C022060" w14:textId="77777777" w:rsidTr="008A1417">
        <w:trPr>
          <w:trHeight w:val="296"/>
        </w:trPr>
        <w:tc>
          <w:tcPr>
            <w:tcW w:w="1361" w:type="dxa"/>
            <w:tcBorders>
              <w:top w:val="nil"/>
              <w:left w:val="single" w:sz="4" w:space="0" w:color="auto"/>
              <w:bottom w:val="single" w:sz="4" w:space="0" w:color="auto"/>
              <w:right w:val="single" w:sz="4" w:space="0" w:color="auto"/>
            </w:tcBorders>
            <w:shd w:val="clear" w:color="D9D9D9" w:fill="D9D9D9"/>
            <w:vAlign w:val="center"/>
            <w:hideMark/>
          </w:tcPr>
          <w:p w14:paraId="297ABF4F" w14:textId="77777777" w:rsidR="008A1417" w:rsidRPr="008A1417" w:rsidRDefault="008A1417" w:rsidP="008A1417">
            <w:pPr>
              <w:spacing w:after="0" w:line="240" w:lineRule="auto"/>
              <w:jc w:val="center"/>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#4</w:t>
            </w:r>
          </w:p>
        </w:tc>
        <w:tc>
          <w:tcPr>
            <w:tcW w:w="1565" w:type="dxa"/>
            <w:tcBorders>
              <w:top w:val="nil"/>
              <w:left w:val="nil"/>
              <w:bottom w:val="single" w:sz="4" w:space="0" w:color="auto"/>
              <w:right w:val="single" w:sz="4" w:space="0" w:color="auto"/>
            </w:tcBorders>
            <w:shd w:val="clear" w:color="D9D9D9" w:fill="D9D9D9"/>
            <w:vAlign w:val="center"/>
            <w:hideMark/>
          </w:tcPr>
          <w:p w14:paraId="6509FC15"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2020-07-15 14:30</w:t>
            </w:r>
          </w:p>
        </w:tc>
        <w:tc>
          <w:tcPr>
            <w:tcW w:w="1669" w:type="dxa"/>
            <w:tcBorders>
              <w:top w:val="nil"/>
              <w:left w:val="nil"/>
              <w:bottom w:val="single" w:sz="4" w:space="0" w:color="auto"/>
              <w:right w:val="single" w:sz="4" w:space="0" w:color="auto"/>
            </w:tcBorders>
            <w:shd w:val="clear" w:color="D9D9D9" w:fill="D9D9D9"/>
            <w:vAlign w:val="center"/>
            <w:hideMark/>
          </w:tcPr>
          <w:p w14:paraId="4B18AF49" w14:textId="77777777" w:rsidR="008A1417" w:rsidRPr="008A1417" w:rsidRDefault="008A1417" w:rsidP="008A1417">
            <w:pPr>
              <w:spacing w:after="0" w:line="240" w:lineRule="auto"/>
              <w:jc w:val="right"/>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2020-07-15 19:00</w:t>
            </w:r>
          </w:p>
        </w:tc>
        <w:tc>
          <w:tcPr>
            <w:tcW w:w="886" w:type="dxa"/>
            <w:tcBorders>
              <w:top w:val="nil"/>
              <w:left w:val="nil"/>
              <w:bottom w:val="single" w:sz="4" w:space="0" w:color="auto"/>
              <w:right w:val="single" w:sz="4" w:space="0" w:color="auto"/>
            </w:tcBorders>
            <w:shd w:val="clear" w:color="D9D9D9" w:fill="D9D9D9"/>
            <w:vAlign w:val="center"/>
            <w:hideMark/>
          </w:tcPr>
          <w:p w14:paraId="0D094E74"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Fuite d'air</w:t>
            </w:r>
          </w:p>
        </w:tc>
        <w:tc>
          <w:tcPr>
            <w:tcW w:w="1318" w:type="dxa"/>
            <w:tcBorders>
              <w:top w:val="nil"/>
              <w:left w:val="nil"/>
              <w:bottom w:val="single" w:sz="4" w:space="0" w:color="auto"/>
              <w:right w:val="single" w:sz="4" w:space="0" w:color="auto"/>
            </w:tcBorders>
            <w:shd w:val="clear" w:color="D9D9D9" w:fill="D9D9D9"/>
            <w:vAlign w:val="center"/>
            <w:hideMark/>
          </w:tcPr>
          <w:p w14:paraId="39135DD5" w14:textId="77777777" w:rsidR="008A1417" w:rsidRPr="008A1417" w:rsidRDefault="008A1417" w:rsidP="008A1417">
            <w:pPr>
              <w:spacing w:after="0" w:line="240" w:lineRule="auto"/>
              <w:ind w:firstLineChars="100" w:firstLine="181"/>
              <w:rPr>
                <w:rFonts w:ascii="Aptos Narrow" w:eastAsia="Times New Roman" w:hAnsi="Aptos Narrow" w:cs="Times New Roman"/>
                <w:b/>
                <w:bCs/>
                <w:color w:val="000000"/>
                <w:kern w:val="0"/>
                <w:sz w:val="18"/>
                <w:szCs w:val="18"/>
                <w:lang w:eastAsia="fr-CA"/>
                <w14:ligatures w14:val="none"/>
              </w:rPr>
            </w:pPr>
            <w:r w:rsidRPr="008A1417">
              <w:rPr>
                <w:rFonts w:ascii="Aptos Narrow" w:eastAsia="Times New Roman" w:hAnsi="Aptos Narrow" w:cs="Times New Roman"/>
                <w:b/>
                <w:bCs/>
                <w:color w:val="000000"/>
                <w:kern w:val="0"/>
                <w:sz w:val="18"/>
                <w:szCs w:val="18"/>
                <w:lang w:eastAsia="fr-CA"/>
                <w14:ligatures w14:val="none"/>
              </w:rPr>
              <w:t>Stress élevé</w:t>
            </w:r>
          </w:p>
        </w:tc>
        <w:tc>
          <w:tcPr>
            <w:tcW w:w="2239" w:type="dxa"/>
            <w:tcBorders>
              <w:top w:val="nil"/>
              <w:left w:val="nil"/>
              <w:bottom w:val="single" w:sz="4" w:space="0" w:color="auto"/>
              <w:right w:val="single" w:sz="4" w:space="0" w:color="auto"/>
            </w:tcBorders>
            <w:shd w:val="clear" w:color="D9D9D9" w:fill="D9D9D9"/>
            <w:vAlign w:val="center"/>
            <w:hideMark/>
          </w:tcPr>
          <w:p w14:paraId="370375DE" w14:textId="77777777" w:rsidR="008A1417" w:rsidRPr="008A1417" w:rsidRDefault="008A1417" w:rsidP="008A1417">
            <w:pPr>
              <w:spacing w:after="0" w:line="240" w:lineRule="auto"/>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Maintenance effectuée le 16 juillet à 00:00</w:t>
            </w:r>
          </w:p>
        </w:tc>
        <w:tc>
          <w:tcPr>
            <w:tcW w:w="2004" w:type="dxa"/>
            <w:tcBorders>
              <w:top w:val="nil"/>
              <w:left w:val="nil"/>
              <w:bottom w:val="single" w:sz="4" w:space="0" w:color="auto"/>
              <w:right w:val="single" w:sz="4" w:space="0" w:color="auto"/>
            </w:tcBorders>
            <w:shd w:val="clear" w:color="D9D9D9" w:fill="D9D9D9"/>
            <w:vAlign w:val="center"/>
            <w:hideMark/>
          </w:tcPr>
          <w:p w14:paraId="1ACD960D" w14:textId="77777777" w:rsidR="008A1417" w:rsidRPr="008A1417" w:rsidRDefault="008A1417" w:rsidP="008A1417">
            <w:pPr>
              <w:spacing w:after="0" w:line="240" w:lineRule="auto"/>
              <w:jc w:val="center"/>
              <w:rPr>
                <w:rFonts w:ascii="Aptos Narrow" w:eastAsia="Times New Roman" w:hAnsi="Aptos Narrow" w:cs="Times New Roman"/>
                <w:color w:val="000000"/>
                <w:kern w:val="0"/>
                <w:sz w:val="18"/>
                <w:szCs w:val="18"/>
                <w:lang w:eastAsia="fr-CA"/>
                <w14:ligatures w14:val="none"/>
              </w:rPr>
            </w:pPr>
            <w:r w:rsidRPr="008A1417">
              <w:rPr>
                <w:rFonts w:ascii="Aptos Narrow" w:eastAsia="Times New Roman" w:hAnsi="Aptos Narrow" w:cs="Times New Roman"/>
                <w:color w:val="000000"/>
                <w:kern w:val="0"/>
                <w:sz w:val="18"/>
                <w:szCs w:val="18"/>
                <w:lang w:eastAsia="fr-CA"/>
                <w14:ligatures w14:val="none"/>
              </w:rPr>
              <w:t>4.50</w:t>
            </w:r>
          </w:p>
        </w:tc>
      </w:tr>
    </w:tbl>
    <w:p w14:paraId="31028097" w14:textId="77777777" w:rsidR="008A1417" w:rsidRDefault="008A1417" w:rsidP="0097424F">
      <w:pPr>
        <w:rPr>
          <w:b/>
          <w:bCs/>
          <w:sz w:val="28"/>
          <w:szCs w:val="28"/>
        </w:rPr>
      </w:pPr>
    </w:p>
    <w:p w14:paraId="32FD2196" w14:textId="77777777" w:rsidR="00FE1015" w:rsidRPr="00FE1015" w:rsidRDefault="00FE1015" w:rsidP="00FE1015">
      <w:pPr>
        <w:rPr>
          <w:sz w:val="20"/>
          <w:szCs w:val="20"/>
        </w:rPr>
      </w:pPr>
      <w:r w:rsidRPr="00FE1015">
        <w:rPr>
          <w:b/>
          <w:bCs/>
          <w:sz w:val="28"/>
          <w:szCs w:val="28"/>
        </w:rPr>
        <w:t>Utilisation du Jeu de Données :</w:t>
      </w:r>
      <w:r w:rsidRPr="00FE1015">
        <w:rPr>
          <w:b/>
          <w:bCs/>
          <w:sz w:val="28"/>
          <w:szCs w:val="28"/>
        </w:rPr>
        <w:br/>
      </w:r>
      <w:r w:rsidRPr="00FE1015">
        <w:rPr>
          <w:sz w:val="20"/>
          <w:szCs w:val="20"/>
        </w:rPr>
        <w:t xml:space="preserve">Ce </w:t>
      </w:r>
      <w:proofErr w:type="spellStart"/>
      <w:r w:rsidRPr="00FE1015">
        <w:rPr>
          <w:sz w:val="20"/>
          <w:szCs w:val="20"/>
        </w:rPr>
        <w:t>dataset</w:t>
      </w:r>
      <w:proofErr w:type="spellEnd"/>
      <w:r w:rsidRPr="00FE1015">
        <w:rPr>
          <w:sz w:val="20"/>
          <w:szCs w:val="20"/>
        </w:rPr>
        <w:t xml:space="preserve"> peut être utilisé pour des tâches telles que :</w:t>
      </w:r>
    </w:p>
    <w:p w14:paraId="33FE420C" w14:textId="77777777" w:rsidR="00FE1015" w:rsidRPr="00FE1015" w:rsidRDefault="00FE1015" w:rsidP="00FE1015">
      <w:pPr>
        <w:numPr>
          <w:ilvl w:val="0"/>
          <w:numId w:val="1"/>
        </w:numPr>
        <w:rPr>
          <w:sz w:val="20"/>
          <w:szCs w:val="20"/>
        </w:rPr>
      </w:pPr>
      <w:r w:rsidRPr="00FE1015">
        <w:rPr>
          <w:b/>
          <w:bCs/>
          <w:sz w:val="20"/>
          <w:szCs w:val="20"/>
        </w:rPr>
        <w:t>Maintenance prédictive</w:t>
      </w:r>
      <w:r w:rsidRPr="00FE1015">
        <w:rPr>
          <w:sz w:val="20"/>
          <w:szCs w:val="20"/>
        </w:rPr>
        <w:t xml:space="preserve"> : Développement de modèles qui anticipent les pannes avant qu'elles ne se produisent.</w:t>
      </w:r>
    </w:p>
    <w:p w14:paraId="3C3895EF" w14:textId="77777777" w:rsidR="00FE1015" w:rsidRPr="00FE1015" w:rsidRDefault="00FE1015" w:rsidP="00FE1015">
      <w:pPr>
        <w:numPr>
          <w:ilvl w:val="0"/>
          <w:numId w:val="1"/>
        </w:numPr>
        <w:rPr>
          <w:sz w:val="20"/>
          <w:szCs w:val="20"/>
        </w:rPr>
      </w:pPr>
      <w:r w:rsidRPr="00FE1015">
        <w:rPr>
          <w:b/>
          <w:bCs/>
          <w:sz w:val="20"/>
          <w:szCs w:val="20"/>
        </w:rPr>
        <w:t>Détection d'anomalies</w:t>
      </w:r>
      <w:r w:rsidRPr="00FE1015">
        <w:rPr>
          <w:sz w:val="20"/>
          <w:szCs w:val="20"/>
        </w:rPr>
        <w:t xml:space="preserve"> : Identification des comportements anormaux dans les données qui pourraient signaler des problèmes potentiels.</w:t>
      </w:r>
    </w:p>
    <w:p w14:paraId="61DCC7EA" w14:textId="77777777" w:rsidR="00FE1015" w:rsidRPr="00FE1015" w:rsidRDefault="00FE1015" w:rsidP="00FE1015">
      <w:pPr>
        <w:numPr>
          <w:ilvl w:val="0"/>
          <w:numId w:val="1"/>
        </w:numPr>
        <w:rPr>
          <w:sz w:val="20"/>
          <w:szCs w:val="20"/>
        </w:rPr>
      </w:pPr>
      <w:r w:rsidRPr="00FE1015">
        <w:rPr>
          <w:b/>
          <w:bCs/>
          <w:sz w:val="20"/>
          <w:szCs w:val="20"/>
        </w:rPr>
        <w:t>Estimation de la durée de vie restante</w:t>
      </w:r>
      <w:r w:rsidRPr="00FE1015">
        <w:rPr>
          <w:sz w:val="20"/>
          <w:szCs w:val="20"/>
        </w:rPr>
        <w:t xml:space="preserve"> (RUL) : Prédiction du temps restant avant qu'un composant ou une unité ne tombe en panne.</w:t>
      </w:r>
    </w:p>
    <w:p w14:paraId="123A6A5D" w14:textId="77777777" w:rsidR="00FE1015" w:rsidRDefault="00FE1015" w:rsidP="0097424F">
      <w:pPr>
        <w:rPr>
          <w:sz w:val="20"/>
          <w:szCs w:val="20"/>
        </w:rPr>
      </w:pPr>
    </w:p>
    <w:p w14:paraId="6BFAC3A4" w14:textId="73C4A6CA" w:rsidR="001D0481" w:rsidRDefault="001D0481" w:rsidP="0097424F">
      <w:pPr>
        <w:rPr>
          <w:b/>
          <w:bCs/>
          <w:sz w:val="28"/>
          <w:szCs w:val="28"/>
        </w:rPr>
      </w:pPr>
      <w:r w:rsidRPr="001D0481">
        <w:rPr>
          <w:b/>
          <w:bCs/>
          <w:sz w:val="28"/>
          <w:szCs w:val="28"/>
        </w:rPr>
        <w:t>Approche de Maintenance Prédictive :</w:t>
      </w:r>
      <w:r w:rsidRPr="001D0481">
        <w:rPr>
          <w:b/>
          <w:bCs/>
          <w:sz w:val="28"/>
          <w:szCs w:val="28"/>
        </w:rPr>
        <w:br/>
      </w:r>
      <w:r w:rsidRPr="001D0481">
        <w:rPr>
          <w:sz w:val="20"/>
          <w:szCs w:val="20"/>
        </w:rPr>
        <w:t xml:space="preserve">Pour ce projet, l'approche sélectionnée est la </w:t>
      </w:r>
      <w:r w:rsidRPr="001D0481">
        <w:rPr>
          <w:b/>
          <w:bCs/>
          <w:color w:val="FF0000"/>
          <w:sz w:val="20"/>
          <w:szCs w:val="20"/>
        </w:rPr>
        <w:t>maintenance prédictive</w:t>
      </w:r>
      <w:r w:rsidRPr="001D0481">
        <w:rPr>
          <w:sz w:val="20"/>
          <w:szCs w:val="20"/>
        </w:rPr>
        <w:t xml:space="preserve">, qui vise à prédire les défaillances des composants avant qu'elles ne se produisent, permettant ainsi de planifier les interventions de maintenance de manière proactive. Cette approche s'appuie sur des modèles de machine </w:t>
      </w:r>
      <w:proofErr w:type="spellStart"/>
      <w:r w:rsidRPr="001D0481">
        <w:rPr>
          <w:sz w:val="20"/>
          <w:szCs w:val="20"/>
        </w:rPr>
        <w:t>learning</w:t>
      </w:r>
      <w:proofErr w:type="spellEnd"/>
      <w:r w:rsidRPr="001D0481">
        <w:rPr>
          <w:sz w:val="20"/>
          <w:szCs w:val="20"/>
        </w:rPr>
        <w:t xml:space="preserve"> qui exploitent les données temporelles multivariées collectées par les capteurs pour détecter les signes avant-coureurs de pannes et évaluer l'état de santé des équipements.</w:t>
      </w:r>
    </w:p>
    <w:p w14:paraId="4B7866AF" w14:textId="45EE7A38" w:rsidR="008425A5" w:rsidRDefault="008425A5" w:rsidP="008B0CC9">
      <w:pPr>
        <w:jc w:val="center"/>
        <w:rPr>
          <w:b/>
          <w:bCs/>
          <w:sz w:val="28"/>
          <w:szCs w:val="28"/>
        </w:rPr>
      </w:pPr>
      <w:r>
        <w:rPr>
          <w:noProof/>
        </w:rPr>
        <w:drawing>
          <wp:inline distT="0" distB="0" distL="0" distR="0" wp14:anchorId="349E05DB" wp14:editId="12F544F2">
            <wp:extent cx="4613861" cy="4067033"/>
            <wp:effectExtent l="0" t="0" r="0" b="0"/>
            <wp:docPr id="615734215" name="Image 1" descr="Une image contenant texte, capture d’écran, Caractère coloré,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4215" name="Image 1" descr="Une image contenant texte, capture d’écran, Caractère coloré, nombr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2911" cy="4075011"/>
                    </a:xfrm>
                    <a:prstGeom prst="rect">
                      <a:avLst/>
                    </a:prstGeom>
                    <a:noFill/>
                    <a:ln>
                      <a:noFill/>
                    </a:ln>
                  </pic:spPr>
                </pic:pic>
              </a:graphicData>
            </a:graphic>
          </wp:inline>
        </w:drawing>
      </w:r>
    </w:p>
    <w:sectPr w:rsidR="008425A5" w:rsidSect="000855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31E72"/>
    <w:multiLevelType w:val="multilevel"/>
    <w:tmpl w:val="4B4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3B"/>
    <w:rsid w:val="000855D4"/>
    <w:rsid w:val="001D0481"/>
    <w:rsid w:val="00282C37"/>
    <w:rsid w:val="00292B3A"/>
    <w:rsid w:val="003549B1"/>
    <w:rsid w:val="003828E0"/>
    <w:rsid w:val="00545646"/>
    <w:rsid w:val="0070208A"/>
    <w:rsid w:val="008425A5"/>
    <w:rsid w:val="008A103B"/>
    <w:rsid w:val="008A1417"/>
    <w:rsid w:val="008B0CC9"/>
    <w:rsid w:val="0097424F"/>
    <w:rsid w:val="00CC0726"/>
    <w:rsid w:val="00CF55F9"/>
    <w:rsid w:val="00D954F1"/>
    <w:rsid w:val="00DC078E"/>
    <w:rsid w:val="00E10D30"/>
    <w:rsid w:val="00F26D94"/>
    <w:rsid w:val="00FC6035"/>
    <w:rsid w:val="00FE10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A00B"/>
  <w15:chartTrackingRefBased/>
  <w15:docId w15:val="{793834E5-0DD7-4A05-9E4D-095BA1E6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10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8A10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A103B"/>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8A103B"/>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8A103B"/>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8A10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10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10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10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03B"/>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8A103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8A103B"/>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8A103B"/>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8A103B"/>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8A10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10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10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103B"/>
    <w:rPr>
      <w:rFonts w:eastAsiaTheme="majorEastAsia" w:cstheme="majorBidi"/>
      <w:color w:val="272727" w:themeColor="text1" w:themeTint="D8"/>
    </w:rPr>
  </w:style>
  <w:style w:type="paragraph" w:styleId="Titre">
    <w:name w:val="Title"/>
    <w:basedOn w:val="Normal"/>
    <w:next w:val="Normal"/>
    <w:link w:val="TitreCar"/>
    <w:uiPriority w:val="10"/>
    <w:qFormat/>
    <w:rsid w:val="008A1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0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10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10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103B"/>
    <w:pPr>
      <w:spacing w:before="160"/>
      <w:jc w:val="center"/>
    </w:pPr>
    <w:rPr>
      <w:i/>
      <w:iCs/>
      <w:color w:val="404040" w:themeColor="text1" w:themeTint="BF"/>
    </w:rPr>
  </w:style>
  <w:style w:type="character" w:customStyle="1" w:styleId="CitationCar">
    <w:name w:val="Citation Car"/>
    <w:basedOn w:val="Policepardfaut"/>
    <w:link w:val="Citation"/>
    <w:uiPriority w:val="29"/>
    <w:rsid w:val="008A103B"/>
    <w:rPr>
      <w:i/>
      <w:iCs/>
      <w:color w:val="404040" w:themeColor="text1" w:themeTint="BF"/>
    </w:rPr>
  </w:style>
  <w:style w:type="paragraph" w:styleId="Paragraphedeliste">
    <w:name w:val="List Paragraph"/>
    <w:basedOn w:val="Normal"/>
    <w:uiPriority w:val="34"/>
    <w:qFormat/>
    <w:rsid w:val="008A103B"/>
    <w:pPr>
      <w:ind w:left="720"/>
      <w:contextualSpacing/>
    </w:pPr>
  </w:style>
  <w:style w:type="character" w:styleId="Accentuationintense">
    <w:name w:val="Intense Emphasis"/>
    <w:basedOn w:val="Policepardfaut"/>
    <w:uiPriority w:val="21"/>
    <w:qFormat/>
    <w:rsid w:val="008A103B"/>
    <w:rPr>
      <w:i/>
      <w:iCs/>
      <w:color w:val="2E74B5" w:themeColor="accent1" w:themeShade="BF"/>
    </w:rPr>
  </w:style>
  <w:style w:type="paragraph" w:styleId="Citationintense">
    <w:name w:val="Intense Quote"/>
    <w:basedOn w:val="Normal"/>
    <w:next w:val="Normal"/>
    <w:link w:val="CitationintenseCar"/>
    <w:uiPriority w:val="30"/>
    <w:qFormat/>
    <w:rsid w:val="008A10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8A103B"/>
    <w:rPr>
      <w:i/>
      <w:iCs/>
      <w:color w:val="2E74B5" w:themeColor="accent1" w:themeShade="BF"/>
    </w:rPr>
  </w:style>
  <w:style w:type="character" w:styleId="Rfrenceintense">
    <w:name w:val="Intense Reference"/>
    <w:basedOn w:val="Policepardfaut"/>
    <w:uiPriority w:val="32"/>
    <w:qFormat/>
    <w:rsid w:val="008A103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88423">
      <w:bodyDiv w:val="1"/>
      <w:marLeft w:val="0"/>
      <w:marRight w:val="0"/>
      <w:marTop w:val="0"/>
      <w:marBottom w:val="0"/>
      <w:divBdr>
        <w:top w:val="none" w:sz="0" w:space="0" w:color="auto"/>
        <w:left w:val="none" w:sz="0" w:space="0" w:color="auto"/>
        <w:bottom w:val="none" w:sz="0" w:space="0" w:color="auto"/>
        <w:right w:val="none" w:sz="0" w:space="0" w:color="auto"/>
      </w:divBdr>
    </w:div>
    <w:div w:id="456410539">
      <w:bodyDiv w:val="1"/>
      <w:marLeft w:val="0"/>
      <w:marRight w:val="0"/>
      <w:marTop w:val="0"/>
      <w:marBottom w:val="0"/>
      <w:divBdr>
        <w:top w:val="none" w:sz="0" w:space="0" w:color="auto"/>
        <w:left w:val="none" w:sz="0" w:space="0" w:color="auto"/>
        <w:bottom w:val="none" w:sz="0" w:space="0" w:color="auto"/>
        <w:right w:val="none" w:sz="0" w:space="0" w:color="auto"/>
      </w:divBdr>
    </w:div>
    <w:div w:id="488178713">
      <w:bodyDiv w:val="1"/>
      <w:marLeft w:val="0"/>
      <w:marRight w:val="0"/>
      <w:marTop w:val="0"/>
      <w:marBottom w:val="0"/>
      <w:divBdr>
        <w:top w:val="none" w:sz="0" w:space="0" w:color="auto"/>
        <w:left w:val="none" w:sz="0" w:space="0" w:color="auto"/>
        <w:bottom w:val="none" w:sz="0" w:space="0" w:color="auto"/>
        <w:right w:val="none" w:sz="0" w:space="0" w:color="auto"/>
      </w:divBdr>
    </w:div>
    <w:div w:id="806092958">
      <w:bodyDiv w:val="1"/>
      <w:marLeft w:val="0"/>
      <w:marRight w:val="0"/>
      <w:marTop w:val="0"/>
      <w:marBottom w:val="0"/>
      <w:divBdr>
        <w:top w:val="none" w:sz="0" w:space="0" w:color="auto"/>
        <w:left w:val="none" w:sz="0" w:space="0" w:color="auto"/>
        <w:bottom w:val="none" w:sz="0" w:space="0" w:color="auto"/>
        <w:right w:val="none" w:sz="0" w:space="0" w:color="auto"/>
      </w:divBdr>
    </w:div>
    <w:div w:id="814372061">
      <w:bodyDiv w:val="1"/>
      <w:marLeft w:val="0"/>
      <w:marRight w:val="0"/>
      <w:marTop w:val="0"/>
      <w:marBottom w:val="0"/>
      <w:divBdr>
        <w:top w:val="none" w:sz="0" w:space="0" w:color="auto"/>
        <w:left w:val="none" w:sz="0" w:space="0" w:color="auto"/>
        <w:bottom w:val="none" w:sz="0" w:space="0" w:color="auto"/>
        <w:right w:val="none" w:sz="0" w:space="0" w:color="auto"/>
      </w:divBdr>
    </w:div>
    <w:div w:id="912357075">
      <w:bodyDiv w:val="1"/>
      <w:marLeft w:val="0"/>
      <w:marRight w:val="0"/>
      <w:marTop w:val="0"/>
      <w:marBottom w:val="0"/>
      <w:divBdr>
        <w:top w:val="none" w:sz="0" w:space="0" w:color="auto"/>
        <w:left w:val="none" w:sz="0" w:space="0" w:color="auto"/>
        <w:bottom w:val="none" w:sz="0" w:space="0" w:color="auto"/>
        <w:right w:val="none" w:sz="0" w:space="0" w:color="auto"/>
      </w:divBdr>
    </w:div>
    <w:div w:id="924191609">
      <w:bodyDiv w:val="1"/>
      <w:marLeft w:val="0"/>
      <w:marRight w:val="0"/>
      <w:marTop w:val="0"/>
      <w:marBottom w:val="0"/>
      <w:divBdr>
        <w:top w:val="none" w:sz="0" w:space="0" w:color="auto"/>
        <w:left w:val="none" w:sz="0" w:space="0" w:color="auto"/>
        <w:bottom w:val="none" w:sz="0" w:space="0" w:color="auto"/>
        <w:right w:val="none" w:sz="0" w:space="0" w:color="auto"/>
      </w:divBdr>
    </w:div>
    <w:div w:id="978454703">
      <w:bodyDiv w:val="1"/>
      <w:marLeft w:val="0"/>
      <w:marRight w:val="0"/>
      <w:marTop w:val="0"/>
      <w:marBottom w:val="0"/>
      <w:divBdr>
        <w:top w:val="none" w:sz="0" w:space="0" w:color="auto"/>
        <w:left w:val="none" w:sz="0" w:space="0" w:color="auto"/>
        <w:bottom w:val="none" w:sz="0" w:space="0" w:color="auto"/>
        <w:right w:val="none" w:sz="0" w:space="0" w:color="auto"/>
      </w:divBdr>
    </w:div>
    <w:div w:id="1613324481">
      <w:bodyDiv w:val="1"/>
      <w:marLeft w:val="0"/>
      <w:marRight w:val="0"/>
      <w:marTop w:val="0"/>
      <w:marBottom w:val="0"/>
      <w:divBdr>
        <w:top w:val="none" w:sz="0" w:space="0" w:color="auto"/>
        <w:left w:val="none" w:sz="0" w:space="0" w:color="auto"/>
        <w:bottom w:val="none" w:sz="0" w:space="0" w:color="auto"/>
        <w:right w:val="none" w:sz="0" w:space="0" w:color="auto"/>
      </w:divBdr>
    </w:div>
    <w:div w:id="1657798798">
      <w:bodyDiv w:val="1"/>
      <w:marLeft w:val="0"/>
      <w:marRight w:val="0"/>
      <w:marTop w:val="0"/>
      <w:marBottom w:val="0"/>
      <w:divBdr>
        <w:top w:val="none" w:sz="0" w:space="0" w:color="auto"/>
        <w:left w:val="none" w:sz="0" w:space="0" w:color="auto"/>
        <w:bottom w:val="none" w:sz="0" w:space="0" w:color="auto"/>
        <w:right w:val="none" w:sz="0" w:space="0" w:color="auto"/>
      </w:divBdr>
    </w:div>
    <w:div w:id="189569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659</Words>
  <Characters>3625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Aibout</dc:creator>
  <cp:keywords/>
  <dc:description/>
  <cp:lastModifiedBy>Amine Aibout</cp:lastModifiedBy>
  <cp:revision>21</cp:revision>
  <cp:lastPrinted>2024-11-17T16:04:00Z</cp:lastPrinted>
  <dcterms:created xsi:type="dcterms:W3CDTF">2024-11-17T15:15:00Z</dcterms:created>
  <dcterms:modified xsi:type="dcterms:W3CDTF">2024-11-17T16:05:00Z</dcterms:modified>
</cp:coreProperties>
</file>