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AAA1716" w14:textId="77777777" w:rsidR="00E51D2C" w:rsidRDefault="00E51D2C">
      <w:pPr>
        <w:pBdr>
          <w:bottom w:val="single" w:sz="10" w:space="1" w:color="0A4D68"/>
        </w:pBdr>
      </w:pPr>
    </w:p>
    <w:p w14:paraId="215E730D" w14:textId="77777777" w:rsidR="009206B5" w:rsidRDefault="00000000">
      <w:pPr>
        <w:spacing w:before="240" w:after="120"/>
        <w:jc w:val="center"/>
        <w:rPr>
          <w:rFonts w:ascii="方正小标宋简体" w:eastAsia="方正小标宋简体" w:hAnsi="方正小标宋简体"/>
          <w:b/>
          <w:color w:val="0A4D68"/>
          <w:sz w:val="36"/>
          <w:szCs w:val="36"/>
          <w:lang w:eastAsia="zh-CN"/>
        </w:rPr>
      </w:pPr>
      <w:r w:rsidRPr="009206B5">
        <w:rPr>
          <w:rFonts w:ascii="方正小标宋简体" w:eastAsia="方正小标宋简体" w:hAnsi="方正小标宋简体"/>
          <w:b/>
          <w:color w:val="0A4D68"/>
          <w:sz w:val="36"/>
          <w:szCs w:val="36"/>
          <w:lang w:eastAsia="zh-CN"/>
        </w:rPr>
        <w:t>基金组合推荐一页纸  ·  张女士</w:t>
      </w:r>
    </w:p>
    <w:p w14:paraId="7A4471EB" w14:textId="3FAE6B7D" w:rsidR="00E51D2C" w:rsidRPr="009206B5" w:rsidRDefault="00000000">
      <w:pPr>
        <w:spacing w:before="240" w:after="120"/>
        <w:jc w:val="center"/>
        <w:rPr>
          <w:sz w:val="36"/>
          <w:szCs w:val="36"/>
          <w:lang w:eastAsia="zh-CN"/>
        </w:rPr>
      </w:pPr>
      <w:r w:rsidRPr="009206B5">
        <w:rPr>
          <w:rFonts w:ascii="方正小标宋简体" w:eastAsia="方正小标宋简体" w:hAnsi="方正小标宋简体"/>
          <w:b/>
          <w:color w:val="0A4D68"/>
          <w:sz w:val="36"/>
          <w:szCs w:val="36"/>
          <w:lang w:eastAsia="zh-CN"/>
        </w:rPr>
        <w:t>2026年06月26日</w:t>
      </w:r>
    </w:p>
    <w:p w14:paraId="2ED336CA" w14:textId="77777777" w:rsidR="00E51D2C" w:rsidRDefault="00E51D2C">
      <w:pPr>
        <w:spacing w:after="120"/>
        <w:rPr>
          <w:lang w:eastAsia="zh-CN"/>
        </w:rPr>
      </w:pPr>
    </w:p>
    <w:tbl>
      <w:tblPr>
        <w:tblStyle w:val="aff1"/>
        <w:tblW w:w="8312" w:type="dxa"/>
        <w:jc w:val="center"/>
        <w:tblLayout w:type="fixed"/>
        <w:tblLook w:val="04A0" w:firstRow="1" w:lastRow="0" w:firstColumn="1" w:lastColumn="0" w:noHBand="0" w:noVBand="1"/>
      </w:tblPr>
      <w:tblGrid>
        <w:gridCol w:w="1418"/>
        <w:gridCol w:w="2268"/>
        <w:gridCol w:w="1701"/>
        <w:gridCol w:w="1134"/>
        <w:gridCol w:w="1791"/>
      </w:tblGrid>
      <w:tr w:rsidR="00E51D2C" w14:paraId="7C075116" w14:textId="77777777" w:rsidTr="009206B5">
        <w:trPr>
          <w:jc w:val="center"/>
        </w:trPr>
        <w:tc>
          <w:tcPr>
            <w:tcW w:w="1418" w:type="dxa"/>
            <w:shd w:val="clear" w:color="auto" w:fill="0A4D6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9A4F1" w14:textId="77777777" w:rsidR="00E51D2C" w:rsidRDefault="00000000">
            <w:pPr>
              <w:jc w:val="center"/>
            </w:pPr>
            <w:proofErr w:type="spellStart"/>
            <w:r>
              <w:rPr>
                <w:rFonts w:ascii="黑体" w:eastAsia="黑体" w:hAnsi="黑体"/>
                <w:b/>
                <w:color w:val="FFFFFF"/>
              </w:rPr>
              <w:t>风险等级</w:t>
            </w:r>
            <w:proofErr w:type="spellEnd"/>
          </w:p>
        </w:tc>
        <w:tc>
          <w:tcPr>
            <w:tcW w:w="2268" w:type="dxa"/>
            <w:shd w:val="clear" w:color="auto" w:fill="0A4D6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9AF47" w14:textId="77777777" w:rsidR="00E51D2C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t>年化收益</w:t>
            </w:r>
          </w:p>
        </w:tc>
        <w:tc>
          <w:tcPr>
            <w:tcW w:w="1701" w:type="dxa"/>
            <w:shd w:val="clear" w:color="auto" w:fill="0A4D6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62F0E" w14:textId="77777777" w:rsidR="00E51D2C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t>历史最大回撤</w:t>
            </w:r>
          </w:p>
        </w:tc>
        <w:tc>
          <w:tcPr>
            <w:tcW w:w="1134" w:type="dxa"/>
            <w:shd w:val="clear" w:color="auto" w:fill="0A4D6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7F404" w14:textId="77777777" w:rsidR="00E51D2C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t>权益敞口</w:t>
            </w:r>
          </w:p>
        </w:tc>
        <w:tc>
          <w:tcPr>
            <w:tcW w:w="1791" w:type="dxa"/>
            <w:shd w:val="clear" w:color="auto" w:fill="0A4D6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925AE" w14:textId="77777777" w:rsidR="00E51D2C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t>建仓方式</w:t>
            </w:r>
          </w:p>
        </w:tc>
      </w:tr>
      <w:tr w:rsidR="00E51D2C" w14:paraId="5751C429" w14:textId="77777777" w:rsidTr="009206B5">
        <w:trPr>
          <w:jc w:val="center"/>
        </w:trPr>
        <w:tc>
          <w:tcPr>
            <w:tcW w:w="141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EA0C5" w14:textId="77777777" w:rsidR="00E51D2C" w:rsidRDefault="00000000">
            <w:r>
              <w:rPr>
                <w:rFonts w:ascii="仿宋_GB2312" w:eastAsia="仿宋_GB2312" w:hAnsi="仿宋_GB2312"/>
                <w:color w:val="1A1A1A"/>
              </w:rPr>
              <w:t>R2 稳健型</w:t>
            </w:r>
          </w:p>
        </w:tc>
        <w:tc>
          <w:tcPr>
            <w:tcW w:w="22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A6F13" w14:textId="77777777" w:rsidR="00E51D2C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A1A1A"/>
                <w:lang w:eastAsia="zh-CN"/>
              </w:rPr>
              <w:t>5.1%（历史）/ 3.1%（远期估计）</w:t>
            </w:r>
          </w:p>
        </w:tc>
        <w:tc>
          <w:tcPr>
            <w:tcW w:w="170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3E6A5" w14:textId="77777777" w:rsidR="00E51D2C" w:rsidRDefault="00000000">
            <w:r>
              <w:rPr>
                <w:rFonts w:ascii="仿宋_GB2312" w:eastAsia="仿宋_GB2312" w:hAnsi="仿宋_GB2312"/>
                <w:color w:val="1A1A1A"/>
              </w:rPr>
              <w:t>-9.4%</w:t>
            </w:r>
          </w:p>
        </w:tc>
        <w:tc>
          <w:tcPr>
            <w:tcW w:w="113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4315D" w14:textId="77777777" w:rsidR="00E51D2C" w:rsidRDefault="00000000">
            <w:r>
              <w:rPr>
                <w:rFonts w:ascii="仿宋_GB2312" w:eastAsia="仿宋_GB2312" w:hAnsi="仿宋_GB2312"/>
                <w:color w:val="1A1A1A"/>
              </w:rPr>
              <w:t>20%</w:t>
            </w:r>
          </w:p>
        </w:tc>
        <w:tc>
          <w:tcPr>
            <w:tcW w:w="179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6AC6D" w14:textId="77777777" w:rsidR="00E51D2C" w:rsidRDefault="00000000">
            <w:r>
              <w:rPr>
                <w:rFonts w:ascii="仿宋_GB2312" w:eastAsia="仿宋_GB2312" w:hAnsi="仿宋_GB2312"/>
                <w:color w:val="1A1A1A"/>
              </w:rPr>
              <w:t>分3月分批</w:t>
            </w:r>
          </w:p>
        </w:tc>
      </w:tr>
    </w:tbl>
    <w:p w14:paraId="6FDA57BA" w14:textId="77777777" w:rsidR="00E51D2C" w:rsidRDefault="00000000" w:rsidP="009206B5">
      <w:pPr>
        <w:spacing w:after="0" w:line="440" w:lineRule="exact"/>
      </w:pPr>
      <w:proofErr w:type="spellStart"/>
      <w:r>
        <w:rPr>
          <w:rFonts w:ascii="仿宋_GB2312" w:eastAsia="仿宋_GB2312" w:hAnsi="仿宋_GB2312"/>
          <w:color w:val="1A1A1A"/>
          <w:sz w:val="24"/>
        </w:rPr>
        <w:t>以上数字来自</w:t>
      </w:r>
      <w:proofErr w:type="spellEnd"/>
      <w:r>
        <w:rPr>
          <w:rFonts w:ascii="仿宋_GB2312" w:eastAsia="仿宋_GB2312" w:hAnsi="仿宋_GB2312"/>
          <w:color w:val="1A1A1A"/>
          <w:sz w:val="24"/>
        </w:rPr>
        <w:t xml:space="preserve"> </w:t>
      </w:r>
      <w:proofErr w:type="spellStart"/>
      <w:r>
        <w:rPr>
          <w:rFonts w:ascii="仿宋_GB2312" w:eastAsia="仿宋_GB2312" w:hAnsi="仿宋_GB2312"/>
          <w:color w:val="1A1A1A"/>
          <w:sz w:val="24"/>
        </w:rPr>
        <w:t>portfolio_math</w:t>
      </w:r>
      <w:proofErr w:type="spellEnd"/>
      <w:r>
        <w:rPr>
          <w:rFonts w:ascii="仿宋_GB2312" w:eastAsia="仿宋_GB2312" w:hAnsi="仿宋_GB2312"/>
          <w:color w:val="1A1A1A"/>
          <w:sz w:val="24"/>
        </w:rPr>
        <w:t xml:space="preserve"> </w:t>
      </w:r>
      <w:proofErr w:type="spellStart"/>
      <w:r>
        <w:rPr>
          <w:rFonts w:ascii="仿宋_GB2312" w:eastAsia="仿宋_GB2312" w:hAnsi="仿宋_GB2312"/>
          <w:color w:val="1A1A1A"/>
          <w:sz w:val="24"/>
        </w:rPr>
        <w:t>基于成份基金净值序列计算，数据截止</w:t>
      </w:r>
      <w:proofErr w:type="spellEnd"/>
      <w:r>
        <w:rPr>
          <w:rFonts w:ascii="仿宋_GB2312" w:eastAsia="仿宋_GB2312" w:hAnsi="仿宋_GB2312"/>
          <w:color w:val="1A1A1A"/>
          <w:sz w:val="24"/>
        </w:rPr>
        <w:t xml:space="preserve"> 2026-06-26。历史不代表未来。</w:t>
      </w:r>
    </w:p>
    <w:p w14:paraId="266477C7" w14:textId="77777777" w:rsidR="00E51D2C" w:rsidRDefault="00000000">
      <w:pPr>
        <w:pBdr>
          <w:left w:val="single" w:sz="12" w:space="4" w:color="0A4D68"/>
        </w:pBdr>
        <w:spacing w:before="280" w:after="120"/>
      </w:pPr>
      <w:r>
        <w:rPr>
          <w:rFonts w:ascii="黑体" w:eastAsia="黑体" w:hAnsi="黑体"/>
          <w:b/>
          <w:color w:val="0A4D68"/>
          <w:sz w:val="32"/>
        </w:rPr>
        <w:t>四基金组合方案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1538"/>
        <w:gridCol w:w="1081"/>
        <w:gridCol w:w="1081"/>
        <w:gridCol w:w="1081"/>
        <w:gridCol w:w="1081"/>
        <w:gridCol w:w="1135"/>
        <w:gridCol w:w="2075"/>
      </w:tblGrid>
      <w:tr w:rsidR="00E51D2C" w14:paraId="0034CFF6" w14:textId="77777777" w:rsidTr="009206B5">
        <w:trPr>
          <w:jc w:val="center"/>
        </w:trPr>
        <w:tc>
          <w:tcPr>
            <w:tcW w:w="1538" w:type="dxa"/>
            <w:shd w:val="clear" w:color="auto" w:fill="0A4D6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3D4D9" w14:textId="77777777" w:rsidR="00E51D2C" w:rsidRDefault="00000000">
            <w:pPr>
              <w:jc w:val="center"/>
            </w:pPr>
            <w:proofErr w:type="spellStart"/>
            <w:r>
              <w:rPr>
                <w:rFonts w:ascii="黑体" w:eastAsia="黑体" w:hAnsi="黑体"/>
                <w:b/>
                <w:color w:val="FFFFFF"/>
              </w:rPr>
              <w:t>基金名称</w:t>
            </w:r>
            <w:proofErr w:type="spellEnd"/>
          </w:p>
        </w:tc>
        <w:tc>
          <w:tcPr>
            <w:tcW w:w="1081" w:type="dxa"/>
            <w:shd w:val="clear" w:color="auto" w:fill="0A4D6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97494" w14:textId="77777777" w:rsidR="00E51D2C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t>代码</w:t>
            </w:r>
          </w:p>
        </w:tc>
        <w:tc>
          <w:tcPr>
            <w:tcW w:w="1081" w:type="dxa"/>
            <w:shd w:val="clear" w:color="auto" w:fill="0A4D6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A333F" w14:textId="77777777" w:rsidR="00E51D2C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t>类型</w:t>
            </w:r>
          </w:p>
        </w:tc>
        <w:tc>
          <w:tcPr>
            <w:tcW w:w="1081" w:type="dxa"/>
            <w:shd w:val="clear" w:color="auto" w:fill="0A4D6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CDDCA" w14:textId="77777777" w:rsidR="00E51D2C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t>近3年年化</w:t>
            </w:r>
          </w:p>
        </w:tc>
        <w:tc>
          <w:tcPr>
            <w:tcW w:w="1081" w:type="dxa"/>
            <w:shd w:val="clear" w:color="auto" w:fill="0A4D6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5696C" w14:textId="77777777" w:rsidR="00E51D2C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t>最大回撤</w:t>
            </w:r>
          </w:p>
        </w:tc>
        <w:tc>
          <w:tcPr>
            <w:tcW w:w="1135" w:type="dxa"/>
            <w:shd w:val="clear" w:color="auto" w:fill="0A4D6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A2250" w14:textId="77777777" w:rsidR="00E51D2C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t>占比/金额</w:t>
            </w:r>
          </w:p>
        </w:tc>
        <w:tc>
          <w:tcPr>
            <w:tcW w:w="2075" w:type="dxa"/>
            <w:shd w:val="clear" w:color="auto" w:fill="0A4D6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314E1" w14:textId="77777777" w:rsidR="00E51D2C" w:rsidRDefault="00000000">
            <w:pPr>
              <w:jc w:val="center"/>
            </w:pPr>
            <w:r>
              <w:rPr>
                <w:rFonts w:ascii="黑体" w:eastAsia="黑体" w:hAnsi="黑体"/>
                <w:b/>
                <w:color w:val="FFFFFF"/>
              </w:rPr>
              <w:t>核心亮点</w:t>
            </w:r>
          </w:p>
        </w:tc>
      </w:tr>
      <w:tr w:rsidR="00E51D2C" w14:paraId="4EBC0361" w14:textId="77777777" w:rsidTr="009206B5">
        <w:trPr>
          <w:jc w:val="center"/>
        </w:trPr>
        <w:tc>
          <w:tcPr>
            <w:tcW w:w="153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ACA24" w14:textId="77777777" w:rsidR="00E51D2C" w:rsidRDefault="00000000">
            <w:r>
              <w:rPr>
                <w:rFonts w:ascii="仿宋_GB2312" w:eastAsia="仿宋_GB2312" w:hAnsi="仿宋_GB2312"/>
                <w:color w:val="1A1A1A"/>
              </w:rPr>
              <w:t>博时稳健回报LOF A</w:t>
            </w:r>
          </w:p>
        </w:tc>
        <w:tc>
          <w:tcPr>
            <w:tcW w:w="108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97C47" w14:textId="77777777" w:rsidR="00E51D2C" w:rsidRDefault="00000000">
            <w:r>
              <w:rPr>
                <w:rFonts w:ascii="仿宋_GB2312" w:eastAsia="仿宋_GB2312" w:hAnsi="仿宋_GB2312"/>
                <w:color w:val="1A1A1A"/>
              </w:rPr>
              <w:t>050019</w:t>
            </w:r>
          </w:p>
        </w:tc>
        <w:tc>
          <w:tcPr>
            <w:tcW w:w="108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196A8" w14:textId="77777777" w:rsidR="00E51D2C" w:rsidRDefault="00000000">
            <w:r>
              <w:rPr>
                <w:rFonts w:ascii="仿宋_GB2312" w:eastAsia="仿宋_GB2312" w:hAnsi="仿宋_GB2312"/>
                <w:color w:val="1A1A1A"/>
              </w:rPr>
              <w:t>一级债基</w:t>
            </w:r>
          </w:p>
        </w:tc>
        <w:tc>
          <w:tcPr>
            <w:tcW w:w="108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D7D13" w14:textId="77777777" w:rsidR="00E51D2C" w:rsidRDefault="00000000">
            <w:r>
              <w:rPr>
                <w:rFonts w:ascii="仿宋_GB2312" w:eastAsia="仿宋_GB2312" w:hAnsi="仿宋_GB2312"/>
                <w:color w:val="1A1A1A"/>
              </w:rPr>
              <w:t>+5.5%</w:t>
            </w:r>
          </w:p>
        </w:tc>
        <w:tc>
          <w:tcPr>
            <w:tcW w:w="108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43E23" w14:textId="77777777" w:rsidR="00E51D2C" w:rsidRDefault="00000000">
            <w:r>
              <w:rPr>
                <w:rFonts w:ascii="仿宋_GB2312" w:eastAsia="仿宋_GB2312" w:hAnsi="仿宋_GB2312"/>
                <w:color w:val="1A1A1A"/>
              </w:rPr>
              <w:t>-1%</w:t>
            </w:r>
          </w:p>
        </w:tc>
        <w:tc>
          <w:tcPr>
            <w:tcW w:w="113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07E55" w14:textId="77777777" w:rsidR="00E51D2C" w:rsidRDefault="00000000">
            <w:r>
              <w:rPr>
                <w:rFonts w:ascii="仿宋_GB2312" w:eastAsia="仿宋_GB2312" w:hAnsi="仿宋_GB2312"/>
                <w:color w:val="1A1A1A"/>
              </w:rPr>
              <w:t>30% / 30万元</w:t>
            </w:r>
          </w:p>
        </w:tc>
        <w:tc>
          <w:tcPr>
            <w:tcW w:w="207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B76DE" w14:textId="77777777" w:rsidR="00E51D2C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A1A1A"/>
                <w:lang w:eastAsia="zh-CN"/>
              </w:rPr>
              <w:t>成立12年，三年期同类前16%，低波压舱石</w:t>
            </w:r>
          </w:p>
        </w:tc>
      </w:tr>
      <w:tr w:rsidR="00E51D2C" w14:paraId="747BB340" w14:textId="77777777" w:rsidTr="009206B5">
        <w:trPr>
          <w:jc w:val="center"/>
        </w:trPr>
        <w:tc>
          <w:tcPr>
            <w:tcW w:w="1538" w:type="dxa"/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A8D43" w14:textId="77777777" w:rsidR="00E51D2C" w:rsidRDefault="00000000">
            <w:proofErr w:type="spellStart"/>
            <w:r>
              <w:rPr>
                <w:rFonts w:ascii="仿宋_GB2312" w:eastAsia="仿宋_GB2312" w:hAnsi="仿宋_GB2312"/>
                <w:color w:val="1A1A1A"/>
              </w:rPr>
              <w:t>博时恒泰债券A</w:t>
            </w:r>
            <w:proofErr w:type="spellEnd"/>
          </w:p>
        </w:tc>
        <w:tc>
          <w:tcPr>
            <w:tcW w:w="1081" w:type="dxa"/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A01D4" w14:textId="77777777" w:rsidR="00E51D2C" w:rsidRDefault="00000000">
            <w:r>
              <w:rPr>
                <w:rFonts w:ascii="仿宋_GB2312" w:eastAsia="仿宋_GB2312" w:hAnsi="仿宋_GB2312"/>
                <w:color w:val="1A1A1A"/>
              </w:rPr>
              <w:t>007543</w:t>
            </w:r>
          </w:p>
        </w:tc>
        <w:tc>
          <w:tcPr>
            <w:tcW w:w="1081" w:type="dxa"/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50E96" w14:textId="77777777" w:rsidR="00E51D2C" w:rsidRDefault="00000000">
            <w:r>
              <w:rPr>
                <w:rFonts w:ascii="仿宋_GB2312" w:eastAsia="仿宋_GB2312" w:hAnsi="仿宋_GB2312"/>
                <w:color w:val="1A1A1A"/>
              </w:rPr>
              <w:t>纯债</w:t>
            </w:r>
          </w:p>
        </w:tc>
        <w:tc>
          <w:tcPr>
            <w:tcW w:w="1081" w:type="dxa"/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D71E5" w14:textId="77777777" w:rsidR="00E51D2C" w:rsidRDefault="00000000">
            <w:r>
              <w:rPr>
                <w:rFonts w:ascii="仿宋_GB2312" w:eastAsia="仿宋_GB2312" w:hAnsi="仿宋_GB2312"/>
                <w:color w:val="1A1A1A"/>
              </w:rPr>
              <w:t>+4.2%</w:t>
            </w:r>
          </w:p>
        </w:tc>
        <w:tc>
          <w:tcPr>
            <w:tcW w:w="1081" w:type="dxa"/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7637D" w14:textId="77777777" w:rsidR="00E51D2C" w:rsidRDefault="00000000">
            <w:r>
              <w:rPr>
                <w:rFonts w:ascii="仿宋_GB2312" w:eastAsia="仿宋_GB2312" w:hAnsi="仿宋_GB2312"/>
                <w:color w:val="1A1A1A"/>
              </w:rPr>
              <w:t>-1.5%</w:t>
            </w:r>
          </w:p>
        </w:tc>
        <w:tc>
          <w:tcPr>
            <w:tcW w:w="1135" w:type="dxa"/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091A4" w14:textId="77777777" w:rsidR="00E51D2C" w:rsidRDefault="00000000">
            <w:r>
              <w:rPr>
                <w:rFonts w:ascii="仿宋_GB2312" w:eastAsia="仿宋_GB2312" w:hAnsi="仿宋_GB2312"/>
                <w:color w:val="1A1A1A"/>
              </w:rPr>
              <w:t>40% / 40万元</w:t>
            </w:r>
          </w:p>
        </w:tc>
        <w:tc>
          <w:tcPr>
            <w:tcW w:w="2075" w:type="dxa"/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03B9D" w14:textId="77777777" w:rsidR="00E51D2C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A1A1A"/>
                <w:lang w:eastAsia="zh-CN"/>
              </w:rPr>
              <w:t>中高等级信用债为主，回撤极小，组合核心稳定器</w:t>
            </w:r>
          </w:p>
        </w:tc>
      </w:tr>
      <w:tr w:rsidR="00E51D2C" w14:paraId="318E9988" w14:textId="77777777" w:rsidTr="009206B5">
        <w:trPr>
          <w:jc w:val="center"/>
        </w:trPr>
        <w:tc>
          <w:tcPr>
            <w:tcW w:w="153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88773" w14:textId="77777777" w:rsidR="00E51D2C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A1A1A"/>
                <w:lang w:eastAsia="zh-CN"/>
              </w:rPr>
              <w:t>中证红利ETF联接A</w:t>
            </w:r>
          </w:p>
        </w:tc>
        <w:tc>
          <w:tcPr>
            <w:tcW w:w="108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12185" w14:textId="77777777" w:rsidR="00E51D2C" w:rsidRDefault="00000000">
            <w:r>
              <w:rPr>
                <w:rFonts w:ascii="仿宋_GB2312" w:eastAsia="仿宋_GB2312" w:hAnsi="仿宋_GB2312"/>
                <w:color w:val="1A1A1A"/>
              </w:rPr>
              <w:t>012643</w:t>
            </w:r>
          </w:p>
        </w:tc>
        <w:tc>
          <w:tcPr>
            <w:tcW w:w="108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F9D85" w14:textId="77777777" w:rsidR="00E51D2C" w:rsidRDefault="00000000">
            <w:r>
              <w:rPr>
                <w:rFonts w:ascii="仿宋_GB2312" w:eastAsia="仿宋_GB2312" w:hAnsi="仿宋_GB2312"/>
                <w:color w:val="1A1A1A"/>
              </w:rPr>
              <w:t>红利</w:t>
            </w:r>
          </w:p>
        </w:tc>
        <w:tc>
          <w:tcPr>
            <w:tcW w:w="108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AC59F" w14:textId="77777777" w:rsidR="00E51D2C" w:rsidRDefault="00000000">
            <w:r>
              <w:rPr>
                <w:rFonts w:ascii="仿宋_GB2312" w:eastAsia="仿宋_GB2312" w:hAnsi="仿宋_GB2312"/>
                <w:color w:val="1A1A1A"/>
              </w:rPr>
              <w:t>+6.8%</w:t>
            </w:r>
          </w:p>
        </w:tc>
        <w:tc>
          <w:tcPr>
            <w:tcW w:w="108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C111F" w14:textId="77777777" w:rsidR="00E51D2C" w:rsidRDefault="00000000">
            <w:r>
              <w:rPr>
                <w:rFonts w:ascii="仿宋_GB2312" w:eastAsia="仿宋_GB2312" w:hAnsi="仿宋_GB2312"/>
                <w:color w:val="1A1A1A"/>
              </w:rPr>
              <w:t>-18%</w:t>
            </w:r>
          </w:p>
        </w:tc>
        <w:tc>
          <w:tcPr>
            <w:tcW w:w="113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99A1D" w14:textId="77777777" w:rsidR="00E51D2C" w:rsidRDefault="00000000">
            <w:r>
              <w:rPr>
                <w:rFonts w:ascii="仿宋_GB2312" w:eastAsia="仿宋_GB2312" w:hAnsi="仿宋_GB2312"/>
                <w:color w:val="1A1A1A"/>
              </w:rPr>
              <w:t>20% / 20万元</w:t>
            </w:r>
          </w:p>
        </w:tc>
        <w:tc>
          <w:tcPr>
            <w:tcW w:w="207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A5227" w14:textId="77777777" w:rsidR="00E51D2C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A1A1A"/>
                <w:lang w:eastAsia="zh-CN"/>
              </w:rPr>
              <w:t>高股息低估值，权益弹性来源，股息对冲部分回撤</w:t>
            </w:r>
          </w:p>
        </w:tc>
      </w:tr>
      <w:tr w:rsidR="00E51D2C" w14:paraId="7603CAF3" w14:textId="77777777" w:rsidTr="009206B5">
        <w:trPr>
          <w:jc w:val="center"/>
        </w:trPr>
        <w:tc>
          <w:tcPr>
            <w:tcW w:w="1538" w:type="dxa"/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4B785" w14:textId="77777777" w:rsidR="00E51D2C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A1A1A"/>
                <w:lang w:eastAsia="zh-CN"/>
              </w:rPr>
              <w:t>华安黄金ETF联接A</w:t>
            </w:r>
          </w:p>
        </w:tc>
        <w:tc>
          <w:tcPr>
            <w:tcW w:w="1081" w:type="dxa"/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13D3D" w14:textId="77777777" w:rsidR="00E51D2C" w:rsidRDefault="00000000">
            <w:r>
              <w:rPr>
                <w:rFonts w:ascii="仿宋_GB2312" w:eastAsia="仿宋_GB2312" w:hAnsi="仿宋_GB2312"/>
                <w:color w:val="1A1A1A"/>
              </w:rPr>
              <w:t>000216</w:t>
            </w:r>
          </w:p>
        </w:tc>
        <w:tc>
          <w:tcPr>
            <w:tcW w:w="1081" w:type="dxa"/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7116B" w14:textId="77777777" w:rsidR="00E51D2C" w:rsidRDefault="00000000">
            <w:r>
              <w:rPr>
                <w:rFonts w:ascii="仿宋_GB2312" w:eastAsia="仿宋_GB2312" w:hAnsi="仿宋_GB2312"/>
                <w:color w:val="1A1A1A"/>
              </w:rPr>
              <w:t>黄金</w:t>
            </w:r>
          </w:p>
        </w:tc>
        <w:tc>
          <w:tcPr>
            <w:tcW w:w="1081" w:type="dxa"/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421EB" w14:textId="77777777" w:rsidR="00E51D2C" w:rsidRDefault="00000000">
            <w:r>
              <w:rPr>
                <w:rFonts w:ascii="仿宋_GB2312" w:eastAsia="仿宋_GB2312" w:hAnsi="仿宋_GB2312"/>
                <w:color w:val="1A1A1A"/>
              </w:rPr>
              <w:t>+12.0%</w:t>
            </w:r>
          </w:p>
        </w:tc>
        <w:tc>
          <w:tcPr>
            <w:tcW w:w="1081" w:type="dxa"/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60B5D" w14:textId="77777777" w:rsidR="00E51D2C" w:rsidRDefault="00000000">
            <w:r>
              <w:rPr>
                <w:rFonts w:ascii="仿宋_GB2312" w:eastAsia="仿宋_GB2312" w:hAnsi="仿宋_GB2312"/>
                <w:color w:val="1A1A1A"/>
              </w:rPr>
              <w:t>-14%</w:t>
            </w:r>
          </w:p>
        </w:tc>
        <w:tc>
          <w:tcPr>
            <w:tcW w:w="1135" w:type="dxa"/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EC435" w14:textId="77777777" w:rsidR="00E51D2C" w:rsidRDefault="00000000">
            <w:r>
              <w:rPr>
                <w:rFonts w:ascii="仿宋_GB2312" w:eastAsia="仿宋_GB2312" w:hAnsi="仿宋_GB2312"/>
                <w:color w:val="1A1A1A"/>
              </w:rPr>
              <w:t>10% / 10万元</w:t>
            </w:r>
          </w:p>
        </w:tc>
        <w:tc>
          <w:tcPr>
            <w:tcW w:w="2075" w:type="dxa"/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9DB6E" w14:textId="77777777" w:rsidR="00E51D2C" w:rsidRDefault="00000000">
            <w:pPr>
              <w:rPr>
                <w:lang w:eastAsia="zh-CN"/>
              </w:rPr>
            </w:pPr>
            <w:r>
              <w:rPr>
                <w:rFonts w:ascii="仿宋_GB2312" w:eastAsia="仿宋_GB2312" w:hAnsi="仿宋_GB2312"/>
                <w:color w:val="1A1A1A"/>
                <w:lang w:eastAsia="zh-CN"/>
              </w:rPr>
              <w:t>与股债相关性极低，组合保险丝，非为博收益</w:t>
            </w:r>
          </w:p>
        </w:tc>
      </w:tr>
    </w:tbl>
    <w:p w14:paraId="0A8DC1C5" w14:textId="77777777" w:rsidR="00E51D2C" w:rsidRDefault="00E51D2C">
      <w:pPr>
        <w:rPr>
          <w:lang w:eastAsia="zh-CN"/>
        </w:rPr>
      </w:pPr>
    </w:p>
    <w:p w14:paraId="7B4F4ED9" w14:textId="77777777" w:rsidR="00E51D2C" w:rsidRDefault="00000000">
      <w:pPr>
        <w:pBdr>
          <w:left w:val="single" w:sz="12" w:space="4" w:color="0A4D68"/>
        </w:pBdr>
        <w:spacing w:before="280" w:after="120"/>
        <w:rPr>
          <w:lang w:eastAsia="zh-CN"/>
        </w:rPr>
      </w:pPr>
      <w:r>
        <w:rPr>
          <w:rFonts w:ascii="黑体" w:eastAsia="黑体" w:hAnsi="黑体"/>
          <w:b/>
          <w:color w:val="0A4D68"/>
          <w:sz w:val="32"/>
          <w:lang w:eastAsia="zh-CN"/>
        </w:rPr>
        <w:t>三步操作指引</w:t>
      </w:r>
    </w:p>
    <w:p w14:paraId="2C90C216" w14:textId="77777777" w:rsidR="00E51D2C" w:rsidRDefault="00000000">
      <w:pPr>
        <w:spacing w:after="0" w:line="440" w:lineRule="exact"/>
        <w:rPr>
          <w:lang w:eastAsia="zh-CN"/>
        </w:rPr>
      </w:pPr>
      <w:r>
        <w:rPr>
          <w:rFonts w:ascii="仿宋_GB2312" w:eastAsia="仿宋_GB2312" w:hAnsi="仿宋_GB2312"/>
          <w:color w:val="1A1A1A"/>
          <w:sz w:val="24"/>
          <w:lang w:eastAsia="zh-CN"/>
        </w:rPr>
        <w:t>第一步：打开天天基金/支付宝基金，搜索代码并核实基金经理无变动</w:t>
      </w:r>
    </w:p>
    <w:p w14:paraId="48728502" w14:textId="77777777" w:rsidR="00E51D2C" w:rsidRDefault="00000000">
      <w:pPr>
        <w:spacing w:after="0" w:line="440" w:lineRule="exact"/>
        <w:rPr>
          <w:lang w:eastAsia="zh-CN"/>
        </w:rPr>
      </w:pPr>
      <w:r>
        <w:rPr>
          <w:rFonts w:ascii="仿宋_GB2312" w:eastAsia="仿宋_GB2312" w:hAnsi="仿宋_GB2312"/>
          <w:color w:val="1A1A1A"/>
          <w:sz w:val="24"/>
          <w:lang w:eastAsia="zh-CN"/>
        </w:rPr>
        <w:t>第二步：选A类份额，首次买入总资金40%，按核心:卫星:对冲=70:20:10比例分配</w:t>
      </w:r>
    </w:p>
    <w:p w14:paraId="6C656E59" w14:textId="77777777" w:rsidR="00E51D2C" w:rsidRDefault="00000000">
      <w:pPr>
        <w:spacing w:after="0" w:line="440" w:lineRule="exact"/>
        <w:rPr>
          <w:lang w:eastAsia="zh-CN"/>
        </w:rPr>
      </w:pPr>
      <w:r>
        <w:rPr>
          <w:rFonts w:ascii="仿宋_GB2312" w:eastAsia="仿宋_GB2312" w:hAnsi="仿宋_GB2312"/>
          <w:color w:val="1A1A1A"/>
          <w:sz w:val="24"/>
          <w:lang w:eastAsia="zh-CN"/>
        </w:rPr>
        <w:t>第三步：次月再买40%，第三个月买20%，三个月完成全部建仓</w:t>
      </w:r>
    </w:p>
    <w:p w14:paraId="0A473742" w14:textId="77777777" w:rsidR="00E51D2C" w:rsidRDefault="00000000" w:rsidP="009206B5">
      <w:pPr>
        <w:spacing w:after="0" w:line="440" w:lineRule="exact"/>
        <w:rPr>
          <w:lang w:eastAsia="zh-CN"/>
        </w:rPr>
      </w:pPr>
      <w:r>
        <w:rPr>
          <w:rFonts w:ascii="仿宋_GB2312" w:eastAsia="仿宋_GB2312" w:hAnsi="仿宋_GB2312"/>
          <w:color w:val="1A1A1A"/>
          <w:sz w:val="24"/>
          <w:lang w:eastAsia="zh-CN"/>
        </w:rPr>
        <w:t>持有期间只需记住：账面亏损超9.4万元 → 先联系投顾，不要自行赎回</w:t>
      </w:r>
    </w:p>
    <w:sectPr w:rsidR="00E51D2C" w:rsidSect="00034616">
      <w:headerReference w:type="default" r:id="rId8"/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8FA93B6" w14:textId="77777777" w:rsidR="0017446B" w:rsidRDefault="0017446B">
      <w:pPr>
        <w:spacing w:after="0" w:line="240" w:lineRule="auto"/>
      </w:pPr>
      <w:r>
        <w:separator/>
      </w:r>
    </w:p>
  </w:endnote>
  <w:endnote w:type="continuationSeparator" w:id="0">
    <w:p w14:paraId="56836C96" w14:textId="77777777" w:rsidR="0017446B" w:rsidRDefault="001744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方正小标宋简体">
    <w:altName w:val="宋体"/>
    <w:panose1 w:val="020B0604020202020204"/>
    <w:charset w:val="86"/>
    <w:family w:val="roman"/>
    <w:notTrueType/>
    <w:pitch w:val="default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宋体"/>
    <w:panose1 w:val="020B0604020202020204"/>
    <w:charset w:val="86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CA48E8" w14:textId="77777777" w:rsidR="00E51D2C" w:rsidRDefault="00000000">
    <w:pPr>
      <w:pStyle w:val="a7"/>
      <w:tabs>
        <w:tab w:val="right" w:pos="8312"/>
      </w:tabs>
      <w:rPr>
        <w:lang w:eastAsia="zh-CN"/>
      </w:rPr>
    </w:pPr>
    <w:r>
      <w:rPr>
        <w:rFonts w:ascii="仿宋_GB2312" w:eastAsia="仿宋_GB2312" w:hAnsi="仿宋_GB2312"/>
        <w:color w:val="6C757D"/>
        <w:sz w:val="18"/>
        <w:lang w:eastAsia="zh-CN"/>
      </w:rPr>
      <w:t>本摘要配合完整版研究报告使用</w:t>
    </w:r>
    <w:r>
      <w:rPr>
        <w:sz w:val="18"/>
        <w:lang w:eastAsia="zh-CN"/>
      </w:rPr>
      <w:tab/>
    </w:r>
    <w:r>
      <w:rPr>
        <w:color w:val="6C757D"/>
        <w:sz w:val="18"/>
      </w:rPr>
      <w:fldChar w:fldCharType="begin"/>
    </w:r>
    <w:r>
      <w:rPr>
        <w:color w:val="6C757D"/>
        <w:sz w:val="18"/>
        <w:lang w:eastAsia="zh-CN"/>
      </w:rPr>
      <w:instrText xml:space="preserve"> PAGE </w:instrText>
    </w:r>
    <w:r w:rsidR="009206B5">
      <w:rPr>
        <w:color w:val="6C757D"/>
        <w:sz w:val="18"/>
      </w:rPr>
      <w:fldChar w:fldCharType="separate"/>
    </w:r>
    <w:r w:rsidR="009206B5">
      <w:rPr>
        <w:noProof/>
        <w:color w:val="6C757D"/>
        <w:sz w:val="18"/>
        <w:lang w:eastAsia="zh-CN"/>
      </w:rPr>
      <w:t>1</w:t>
    </w:r>
    <w:r>
      <w:rPr>
        <w:color w:val="6C757D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553CF52" w14:textId="77777777" w:rsidR="0017446B" w:rsidRDefault="0017446B">
      <w:pPr>
        <w:spacing w:after="0" w:line="240" w:lineRule="auto"/>
      </w:pPr>
      <w:r>
        <w:separator/>
      </w:r>
    </w:p>
  </w:footnote>
  <w:footnote w:type="continuationSeparator" w:id="0">
    <w:p w14:paraId="299E43C3" w14:textId="77777777" w:rsidR="0017446B" w:rsidRDefault="001744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3D988EA" w14:textId="77777777" w:rsidR="00E51D2C" w:rsidRDefault="00000000">
    <w:pPr>
      <w:pStyle w:val="a5"/>
      <w:pBdr>
        <w:bottom w:val="single" w:sz="6" w:space="1" w:color="0A4D68"/>
      </w:pBdr>
      <w:jc w:val="center"/>
    </w:pPr>
    <w:proofErr w:type="spellStart"/>
    <w:r>
      <w:rPr>
        <w:rFonts w:ascii="仿宋_GB2312" w:eastAsia="仿宋_GB2312" w:hAnsi="仿宋_GB2312"/>
        <w:color w:val="0A4D68"/>
        <w:sz w:val="21"/>
      </w:rPr>
      <w:t>基金投资顾问团队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5852667">
    <w:abstractNumId w:val="8"/>
  </w:num>
  <w:num w:numId="2" w16cid:durableId="1152209257">
    <w:abstractNumId w:val="6"/>
  </w:num>
  <w:num w:numId="3" w16cid:durableId="170797650">
    <w:abstractNumId w:val="5"/>
  </w:num>
  <w:num w:numId="4" w16cid:durableId="1684891546">
    <w:abstractNumId w:val="4"/>
  </w:num>
  <w:num w:numId="5" w16cid:durableId="1908959315">
    <w:abstractNumId w:val="7"/>
  </w:num>
  <w:num w:numId="6" w16cid:durableId="1254164030">
    <w:abstractNumId w:val="3"/>
  </w:num>
  <w:num w:numId="7" w16cid:durableId="261375515">
    <w:abstractNumId w:val="2"/>
  </w:num>
  <w:num w:numId="8" w16cid:durableId="627512299">
    <w:abstractNumId w:val="1"/>
  </w:num>
  <w:num w:numId="9" w16cid:durableId="15082742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366E"/>
    <w:rsid w:val="0015074B"/>
    <w:rsid w:val="0017446B"/>
    <w:rsid w:val="0029639D"/>
    <w:rsid w:val="00326F90"/>
    <w:rsid w:val="009206B5"/>
    <w:rsid w:val="009378CF"/>
    <w:rsid w:val="00AA1D8D"/>
    <w:rsid w:val="00B47730"/>
    <w:rsid w:val="00CB0664"/>
    <w:rsid w:val="00E51D2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7506FC"/>
  <w14:defaultImageDpi w14:val="300"/>
  <w15:docId w15:val="{013268DE-FE30-6144-8496-4F9374E2EB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92</Words>
  <Characters>531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Jack Li</cp:lastModifiedBy>
  <cp:revision>2</cp:revision>
  <dcterms:created xsi:type="dcterms:W3CDTF">2013-12-23T23:15:00Z</dcterms:created>
  <dcterms:modified xsi:type="dcterms:W3CDTF">2026-06-26T00:47:00Z</dcterms:modified>
  <cp:category/>
</cp:coreProperties>
</file>