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Uno Designer Architecture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the cross-platform visual designer.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Designer surface</w:t>
      </w:r>
    </w:p>
    <w:p>
      <w:pPr>
        <w:pStyle w:val="ListBullet"/>
      </w:pPr>
      <w:r>
        <w:t>Selection</w:t>
      </w:r>
    </w:p>
    <w:p>
      <w:pPr>
        <w:pStyle w:val="ListBullet"/>
      </w:pPr>
      <w:r>
        <w:t>Undo/Redo</w:t>
      </w:r>
    </w:p>
    <w:p>
      <w:pPr>
        <w:pStyle w:val="ListBullet"/>
      </w:pPr>
      <w:r>
        <w:t>Property Grid</w:t>
      </w:r>
    </w:p>
    <w:p>
      <w:pPr>
        <w:pStyle w:val="ListBullet"/>
      </w:pPr>
      <w:r>
        <w:t>Commands</w:t>
      </w:r>
    </w:p>
    <w:p>
      <w:pPr>
        <w:pStyle w:val="ListBullet"/>
      </w:pPr>
      <w:r>
        <w:t>Toolbox</w:t>
      </w:r>
    </w:p>
    <w:p>
      <w:pPr>
        <w:pStyle w:val="ListBullet"/>
      </w:pPr>
      <w:r>
        <w:t>Docking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ADR-086 Designer edits authoring model.</w:t>
      </w:r>
    </w:p>
    <w:p>
      <w:pPr>
        <w:pStyle w:val="ListBullet"/>
      </w:pPr>
      <w:r>
        <w:t>ADR-087 Preview uses compiled report.</w:t>
      </w:r>
    </w:p>
    <w:p>
      <w:pPr>
        <w:pStyle w:val="ListBullet"/>
      </w:pPr>
      <w:r>
        <w:t>ADR-088 Commands undoable.</w:t>
      </w:r>
    </w:p>
    <w:p>
      <w:pPr>
        <w:pStyle w:val="ListBullet"/>
      </w:pPr>
      <w:r>
        <w:t>ADR-089 Metadata-driven properties.</w:t>
      </w:r>
    </w:p>
    <w:p>
      <w:pPr>
        <w:pStyle w:val="ListBullet"/>
      </w:pPr>
      <w:r>
        <w:t>ADR-090 Platform independent.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