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API and Fluent Builder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public APIs and fluent builder.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Immutable runtime</w:t>
      </w:r>
    </w:p>
    <w:p>
      <w:pPr>
        <w:pStyle w:val="ListBullet"/>
      </w:pPr>
      <w:r>
        <w:t>Mutable builders</w:t>
      </w:r>
    </w:p>
    <w:p>
      <w:pPr>
        <w:pStyle w:val="ListBullet"/>
      </w:pPr>
      <w:r>
        <w:t>DI</w:t>
      </w:r>
    </w:p>
    <w:p>
      <w:pPr>
        <w:pStyle w:val="ListBullet"/>
      </w:pPr>
      <w:r>
        <w:t>Async APIs</w:t>
      </w:r>
    </w:p>
    <w:p>
      <w:pPr>
        <w:pStyle w:val="ListBullet"/>
      </w:pPr>
      <w:r>
        <w:t>Semantic versioning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ADR-091 Builders create authoring model.</w:t>
      </w:r>
    </w:p>
    <w:p>
      <w:pPr>
        <w:pStyle w:val="ListBullet"/>
      </w:pPr>
      <w:r>
        <w:t>ADR-092 Semantic versioning.</w:t>
      </w:r>
    </w:p>
    <w:p>
      <w:pPr>
        <w:pStyle w:val="ListBullet"/>
      </w:pPr>
      <w:r>
        <w:t>ADR-093 Immutable runtime.</w:t>
      </w:r>
    </w:p>
    <w:p>
      <w:pPr>
        <w:pStyle w:val="ListBullet"/>
      </w:pPr>
      <w:r>
        <w:t>ADR-094 Async-first.</w:t>
      </w:r>
    </w:p>
    <w:p>
      <w:pPr>
        <w:pStyle w:val="ListBullet"/>
      </w:pPr>
      <w:r>
        <w:t>ADR-095 Binary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