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Localization and Formatting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localization and formatting.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Culture</w:t>
      </w:r>
    </w:p>
    <w:p>
      <w:pPr>
        <w:pStyle w:val="ListBullet"/>
      </w:pPr>
      <w:r>
        <w:t>Dates</w:t>
      </w:r>
    </w:p>
    <w:p>
      <w:pPr>
        <w:pStyle w:val="ListBullet"/>
      </w:pPr>
      <w:r>
        <w:t>Numbers</w:t>
      </w:r>
    </w:p>
    <w:p>
      <w:pPr>
        <w:pStyle w:val="ListBullet"/>
      </w:pPr>
      <w:r>
        <w:t>Currencies</w:t>
      </w:r>
    </w:p>
    <w:p>
      <w:pPr>
        <w:pStyle w:val="ListBullet"/>
      </w:pPr>
      <w:r>
        <w:t>RTL</w:t>
      </w:r>
    </w:p>
    <w:p>
      <w:pPr>
        <w:pStyle w:val="ListBullet"/>
      </w:pPr>
      <w:r>
        <w:t>Pluralization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ADR-101 Culture-aware formatting.</w:t>
      </w:r>
    </w:p>
    <w:p>
      <w:pPr>
        <w:pStyle w:val="ListBullet"/>
      </w:pPr>
      <w:r>
        <w:t>ADR-102 Externalized resources.</w:t>
      </w:r>
    </w:p>
    <w:p>
      <w:pPr>
        <w:pStyle w:val="ListBullet"/>
      </w:pPr>
      <w:r>
        <w:t>ADR-103 Runtime override.</w:t>
      </w:r>
    </w:p>
    <w:p>
      <w:pPr>
        <w:pStyle w:val="ListBullet"/>
      </w:pPr>
      <w:r>
        <w:t>ADR-104 Unicode.</w:t>
      </w:r>
    </w:p>
    <w:p>
      <w:pPr>
        <w:pStyle w:val="ListBullet"/>
      </w:pPr>
      <w:r>
        <w:t>ADR-105 Formatting separated from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