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Conformance Test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specification-driven test suites.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Compiler</w:t>
      </w:r>
    </w:p>
    <w:p>
      <w:pPr>
        <w:pStyle w:val="ListBullet"/>
      </w:pPr>
      <w:r>
        <w:t>Layout</w:t>
      </w:r>
    </w:p>
    <w:p>
      <w:pPr>
        <w:pStyle w:val="ListBullet"/>
      </w:pPr>
      <w:r>
        <w:t>Rendering</w:t>
      </w:r>
    </w:p>
    <w:p>
      <w:pPr>
        <w:pStyle w:val="ListBullet"/>
      </w:pPr>
      <w:r>
        <w:t>Exporters</w:t>
      </w:r>
    </w:p>
    <w:p>
      <w:pPr>
        <w:pStyle w:val="ListBullet"/>
      </w:pPr>
      <w:r>
        <w:t>Plugins</w:t>
      </w:r>
    </w:p>
    <w:p>
      <w:pPr>
        <w:pStyle w:val="ListBullet"/>
      </w:pPr>
      <w:r>
        <w:t>Viewer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ADR-106 Spec-driven tests.</w:t>
      </w:r>
    </w:p>
    <w:p>
      <w:pPr>
        <w:pStyle w:val="ListBullet"/>
      </w:pPr>
      <w:r>
        <w:t>ADR-107 Golden rendering.</w:t>
      </w:r>
    </w:p>
    <w:p>
      <w:pPr>
        <w:pStyle w:val="ListBullet"/>
      </w:pPr>
      <w:r>
        <w:t>ADR-108 Performance regression.</w:t>
      </w:r>
    </w:p>
    <w:p>
      <w:pPr>
        <w:pStyle w:val="ListBullet"/>
      </w:pPr>
      <w:r>
        <w:t>ADR-109 Compatibility suite.</w:t>
      </w:r>
    </w:p>
    <w:p>
      <w:pPr>
        <w:pStyle w:val="ListBullet"/>
      </w:pPr>
      <w:r>
        <w:t>ADR-110 Cross-platform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