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80"/>
        <w:gridCol w:w="7200"/>
      </w:tblGrid>
      <w:tr>
        <w:tc>
          <w:tcPr>
            <w:tcW w:type="dxa" w:w="504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4961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tec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96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  <w:color w:val="0B5A9C"/>
                <w:sz w:val="20"/>
              </w:rPr>
              <w:t>MICROSOFT 365 COPILOT COWORK</w:t>
            </w:r>
          </w:p>
        </w:tc>
      </w:tr>
    </w:tbl>
    <w:p>
      <w:pPr>
        <w:jc w:val="center"/>
      </w:pPr>
      <w:r>
        <w:rPr>
          <w:b/>
          <w:color w:val="0B5A9C"/>
          <w:sz w:val="46"/>
        </w:rPr>
        <w:t>Material 2. Cadena de correos</w:t>
      </w:r>
    </w:p>
    <w:p>
      <w:pPr>
        <w:jc w:val="center"/>
      </w:pPr>
      <w:r>
        <w:rPr>
          <w:b/>
          <w:color w:val="00A6B2"/>
          <w:sz w:val="30"/>
        </w:rPr>
        <w:t>Solicitud de decisión sobre la expansión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0B5A9C"/>
                <w:sz w:val="18"/>
              </w:rPr>
              <w:t>CASO FICTICIO PARA CAPACITACIÓN · Comercializadora Valle Azul S.A.S.</w:t>
            </w:r>
          </w:p>
        </w:tc>
      </w:tr>
    </w:tbl>
    <w:p>
      <w:r>
        <w:t>Use esta cadena como fuente directa en Cowork o como guion para crear una conversación de Outlook en una cuenta de laboratorio. Los dominios .example son ficticios.</w:t>
      </w:r>
    </w:p>
    <w:p>
      <w:pPr>
        <w:pStyle w:val="Heading1"/>
      </w:pPr>
      <w:r>
        <w:t>Mensaje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</w:trPr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Elena Ríos &lt;elena.rios@valleazul.example&gt;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Para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Paula Navarro &lt;paula.navarro@valleazul.example&gt;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CC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Javier Castillo; Camila Duarte; Natalia Pérez; Andrés Molina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Fecha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14 de julio de 2026, 13:05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Asunto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[TALLER COWORK] Solicitud de decisión sobre la expansión</w:t>
            </w:r>
          </w:p>
        </w:tc>
      </w:tr>
    </w:tbl>
    <w:p/>
    <w:p>
      <w:pPr>
        <w:spacing w:after="140"/>
      </w:pPr>
      <w:r>
        <w:t>Equipo:</w:t>
      </w:r>
    </w:p>
    <w:p>
      <w:pPr>
        <w:spacing w:after="140"/>
      </w:pPr>
      <w:r>
        <w:t>Necesito una recomendación ejecutiva antes del viernes a las 12:00 sobre si debemos ampliar el servicio Compra y Recoge a escala nacional.</w:t>
      </w:r>
    </w:p>
    <w:p>
      <w:pPr>
        <w:spacing w:after="140"/>
      </w:pPr>
      <w:r>
        <w:t>La respuesta debe integrar los resultados por región, las dependencias logísticas y de calidad, el impacto presupuestario, los riesgos, las condiciones mínimas para avanzar y un plan de trabajo con responsables e hitos.</w:t>
      </w:r>
    </w:p>
    <w:p>
      <w:pPr>
        <w:spacing w:after="140"/>
      </w:pPr>
      <w:r>
        <w:t>Incluyan una propuesta de comunicación para la dirección y una forma de mantener el caso actualizado cuando aparezcan nuevas respuestas o evidencias.</w:t>
      </w:r>
    </w:p>
    <w:p>
      <w:pPr>
        <w:spacing w:after="140"/>
      </w:pPr>
      <w:r>
        <w:t>Gracias,</w:t>
        <w:br/>
        <w:t>Elena</w:t>
      </w:r>
    </w:p>
    <w:p>
      <w:r>
        <w:br w:type="page"/>
      </w:r>
    </w:p>
    <w:p>
      <w:pPr>
        <w:pStyle w:val="Heading1"/>
      </w:pPr>
      <w:r>
        <w:t>Mensaje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</w:trPr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Paula Navarro &lt;paula.navarro@valleazul.example&gt;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Para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Elena Ríos &lt;elena.rios@valleazul.example&gt;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CC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Javier Castillo; Camila Duarte; Natalia Pérez; Andrés Molina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Fecha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14 de julio de 2026, 14:10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Asunto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Re: [TALLER COWORK] Solicitud de decisión sobre la expansión</w:t>
            </w:r>
          </w:p>
        </w:tc>
      </w:tr>
    </w:tbl>
    <w:p/>
    <w:p>
      <w:pPr>
        <w:spacing w:after="140"/>
      </w:pPr>
      <w:r>
        <w:t>Elena:</w:t>
      </w:r>
    </w:p>
    <w:p>
      <w:pPr>
        <w:spacing w:after="140"/>
      </w:pPr>
      <w:r>
        <w:t>Consolidaré la recomendación con las fuentes del piloto. Las dependencias principales son: capacidad alterna para Norte, contención del lote P-447 en Sur, validación de contingencia presupuestaria y confirmación de que Centro puede absorber el crecimiento sin deteriorar soporte.</w:t>
      </w:r>
    </w:p>
    <w:p>
      <w:pPr>
        <w:spacing w:after="140"/>
      </w:pPr>
      <w:r>
        <w:t>Propongo usar como condiciones de avance: entregas a tiempo de al menos 90 % en Norte, devoluciones inferiores a 5 % en Sur, contingencia aprobada y evidencia de mitigación por cada riesgo crítico.</w:t>
      </w:r>
    </w:p>
    <w:p>
      <w:pPr>
        <w:spacing w:after="140"/>
      </w:pPr>
      <w:r>
        <w:t>Paula</w:t>
      </w:r>
    </w:p>
    <w:p>
      <w:r>
        <w:br w:type="page"/>
      </w:r>
    </w:p>
    <w:p>
      <w:pPr>
        <w:pStyle w:val="Heading1"/>
      </w:pPr>
      <w:r>
        <w:t>Mensaje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</w:trPr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Javier Castillo &lt;javier.castillo@valleazul.example&gt;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Para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Paula Navarro &lt;paula.navarro@valleazul.example&gt;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CC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Elena Ríos; Andrés Molina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Fecha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15 de julio de 2026, 09:00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Asunto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Re: [TALLER COWORK] Solicitud de decisión sobre la expansión</w:t>
            </w:r>
          </w:p>
        </w:tc>
      </w:tr>
    </w:tbl>
    <w:p/>
    <w:p>
      <w:pPr>
        <w:spacing w:after="140"/>
      </w:pPr>
      <w:r>
        <w:t>Paula:</w:t>
      </w:r>
    </w:p>
    <w:p>
      <w:pPr>
        <w:spacing w:after="140"/>
      </w:pPr>
      <w:r>
        <w:t>El transportista principal de Norte redujo capacidad por una falla operativa. La alternativa puede asumir 60 % del volumen desde el jueves. El costo estimado es de 14.000 € por dos semanas.</w:t>
      </w:r>
    </w:p>
    <w:p>
      <w:pPr>
        <w:spacing w:after="140"/>
      </w:pPr>
      <w:r>
        <w:t>La validación de seguridad está en curso. El proveedor principal corrigió su pronóstico: espera una normalización parcial en diez días. Recomiendo activar la alternativa y revisar el indicador de entregas a tiempo cada 48 horas.</w:t>
      </w:r>
    </w:p>
    <w:p>
      <w:pPr>
        <w:spacing w:after="140"/>
      </w:pPr>
      <w:r>
        <w:t>Javier</w:t>
      </w:r>
    </w:p>
    <w:p>
      <w:r>
        <w:br w:type="page"/>
      </w:r>
    </w:p>
    <w:p>
      <w:pPr>
        <w:pStyle w:val="Heading1"/>
      </w:pPr>
      <w:r>
        <w:t>Mensaje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</w:trPr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Camila Duarte &lt;camila.duarte@valleazul.example&gt;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Para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Paula Navarro &lt;paula.navarro@valleazul.example&gt;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CC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Elena Ríos; Natalia Pérez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Fecha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15 de julio de 2026, 10:25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Asunto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Re: [TALLER COWORK] Solicitud de decisión sobre la expansión</w:t>
            </w:r>
          </w:p>
        </w:tc>
      </w:tr>
    </w:tbl>
    <w:p/>
    <w:p>
      <w:pPr>
        <w:spacing w:after="140"/>
      </w:pPr>
      <w:r>
        <w:t>Paula:</w:t>
      </w:r>
    </w:p>
    <w:p>
      <w:pPr>
        <w:spacing w:after="140"/>
      </w:pPr>
      <w:r>
        <w:t>Calidad bloqueó el lote P-447. Siete de las primeras veinte muestras muestran deformación y la revisión completa de cincuenta muestras termina el viernes.</w:t>
      </w:r>
    </w:p>
    <w:p>
      <w:pPr>
        <w:spacing w:after="140"/>
      </w:pPr>
      <w:r>
        <w:t>El lote explica parte de las devoluciones de Sur, pero no existe evidencia suficiente para atribuirle todos los casos. También estamos revisando instrucciones de manipulación y tiempos de preparación.</w:t>
      </w:r>
    </w:p>
    <w:p>
      <w:pPr>
        <w:spacing w:after="140"/>
      </w:pPr>
      <w:r>
        <w:t>Recomiendo mantener la expansión en espera hasta confirmar el alcance y cerrar el plan de contención.</w:t>
      </w:r>
    </w:p>
    <w:p>
      <w:pPr>
        <w:spacing w:after="140"/>
      </w:pPr>
      <w:r>
        <w:t>Camila</w:t>
      </w:r>
    </w:p>
    <w:p>
      <w:r>
        <w:br w:type="page"/>
      </w:r>
    </w:p>
    <w:p>
      <w:pPr>
        <w:pStyle w:val="Heading1"/>
      </w:pPr>
      <w:r>
        <w:t>Mensaje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</w:trPr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Andrés Molina &lt;andres.molina@valleazul.example&gt;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Para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Paula Navarro &lt;paula.navarro@valleazul.example&gt;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CC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Elena Ríos; Javier Castillo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Fecha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15 de julio de 2026, 11:10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Asunto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Re: [TALLER COWORK] Solicitud de decisión sobre la expansión</w:t>
            </w:r>
          </w:p>
        </w:tc>
      </w:tr>
    </w:tbl>
    <w:p/>
    <w:p>
      <w:pPr>
        <w:spacing w:after="140"/>
      </w:pPr>
      <w:r>
        <w:t>Paula:</w:t>
      </w:r>
    </w:p>
    <w:p>
      <w:pPr>
        <w:spacing w:after="140"/>
      </w:pPr>
      <w:r>
        <w:t>La contingencia disponible es de hasta 20.000 €. Para aprobarla necesito la cotización final, el periodo de uso, el responsable del gasto y una meta de recuperación del indicador.</w:t>
      </w:r>
    </w:p>
    <w:p>
      <w:pPr>
        <w:spacing w:after="140"/>
      </w:pPr>
      <w:r>
        <w:t>El sobrecosto debe revisarse semanalmente. Si la alternativa supera el límite o no mejora la entrega a tiempo, debemos volver a decisión de dirección.</w:t>
      </w:r>
    </w:p>
    <w:p>
      <w:pPr>
        <w:spacing w:after="140"/>
      </w:pPr>
      <w:r>
        <w:t>Andrés</w:t>
      </w:r>
    </w:p>
    <w:p>
      <w:r>
        <w:br w:type="page"/>
      </w:r>
    </w:p>
    <w:p>
      <w:pPr>
        <w:pStyle w:val="Heading1"/>
      </w:pPr>
      <w:r>
        <w:t>Mensaje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640"/>
      </w:tblGrid>
      <w:tr>
        <w:trPr>
          <w:tblHeader w:val="true"/>
        </w:trPr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0B5A9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Natalia Pérez &lt;natalia.perez@valleazul.example&gt;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Para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Paula Navarro &lt;paula.navarro@valleazul.example&gt;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CC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Elena Ríos; Camila Duarte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Fecha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sz w:val="18"/>
              </w:rPr>
              <w:t>15 de julio de 2026, 12:05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Asunto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Re: [TALLER COWORK] Solicitud de decisión sobre la expansión</w:t>
            </w:r>
          </w:p>
        </w:tc>
      </w:tr>
    </w:tbl>
    <w:p/>
    <w:p>
      <w:pPr>
        <w:spacing w:after="140"/>
      </w:pPr>
      <w:r>
        <w:t>Paula:</w:t>
      </w:r>
    </w:p>
    <w:p>
      <w:pPr>
        <w:spacing w:after="140"/>
      </w:pPr>
      <w:r>
        <w:t>Centro mantiene crecimiento de pedidos e ingresos, pero también aumentaron los tickets y el backlog. La campaña seguirá activa con un límite de inversión y sin ampliar demanda en Norte.</w:t>
      </w:r>
    </w:p>
    <w:p>
      <w:pPr>
        <w:spacing w:after="140"/>
      </w:pPr>
      <w:r>
        <w:t>Occidente permanece estable y puede utilizarse como referencia. Recomiendo que la decisión nacional incluya una revisión de capacidad de soporte para Centro.</w:t>
      </w:r>
    </w:p>
    <w:p>
      <w:pPr>
        <w:spacing w:after="140"/>
      </w:pPr>
      <w:r>
        <w:t>Natalia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Material ficticio para capacitación · Módulo 2: Taller práctico de Copilot 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A9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A6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5A9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oNota">
    <w:name w:val="CasoNota"/>
    <w:rPr>
      <w:rFonts w:ascii="Aptos" w:hAnsi="Apto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2. Cadena de correos de solicitud estratégica</dc:title>
  <dc:subject>Material ficticio para taller de Microsoft 365 Copilot Cowork</dc:subject>
  <dc:creator>Netec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