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F6CBD"/>
          <w:sz w:val="20"/>
          <w:szCs w:val="20"/>
        </w:rPr>
        <w:t xml:space="preserve">Banco Meridiano (entidad ficticia) · Material de demostración</w:t>
      </w:r>
    </w:p>
    <w:p>
      <w:pPr>
        <w:spacing w:after="120"/>
      </w:pPr>
      <w:r>
        <w:rPr>
          <w:b/>
          <w:bCs/>
          <w:color w:val="1F2A44"/>
          <w:sz w:val="44"/>
          <w:szCs w:val="44"/>
        </w:rPr>
        <w:t xml:space="preserve">Propuesta: Plan «Sucursal Ágil» 2027</w:t>
      </w:r>
    </w:p>
    <w:p>
      <w:pPr>
        <w:spacing w:after="240"/>
      </w:pPr>
      <w:r>
        <w:rPr>
          <w:color w:val="595959"/>
          <w:sz w:val="26"/>
          <w:szCs w:val="26"/>
        </w:rPr>
        <w:t xml:space="preserve">Documento para el comité de gerencia · Gerencia de Canales Presenciales</w:t>
      </w:r>
    </w:p>
    <w:p>
      <w:pPr>
        <w:pStyle w:val="Heading1"/>
      </w:pPr>
      <w:r>
        <w:t xml:space="preserve">1. Objetivo</w:t>
      </w:r>
    </w:p>
    <w:p>
      <w:pPr>
        <w:spacing w:after="120" w:line="276"/>
      </w:pPr>
      <w:r>
        <w:t xml:space="preserve">Reducir el tiempo de espera promedio de la red de </w:t>
      </w:r>
      <w:r>
        <w:rPr>
          <w:b/>
          <w:bCs/>
        </w:rPr>
        <w:t xml:space="preserve">21 a 12 minutos</w:t>
      </w:r>
      <w:r>
        <w:t xml:space="preserve"> y elevar el NPS de </w:t>
      </w:r>
      <w:r>
        <w:rPr>
          <w:b/>
          <w:bCs/>
        </w:rPr>
        <w:t xml:space="preserve">38 a 50 puntos</w:t>
      </w:r>
      <w:r>
        <w:t xml:space="preserve"> al cierre de 2027, sin aumentar la dotación de personal, derivando las operaciones simples a canales digitales y ordenando la llegada de clientes.</w:t>
      </w:r>
    </w:p>
    <w:p>
      <w:pPr>
        <w:pStyle w:val="Heading1"/>
      </w:pPr>
      <w:r>
        <w:t xml:space="preserve">2.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146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Iniciativa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Inversión (USD)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Calendario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Turno digital y cita previa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Turnos y citas desde la app, con aviso de llegada y tiempo estimado.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420.000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T1–T2 2027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Autoservicio asistido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Kioscos de depósito, pagos y certificados con un anfitrión que acompaña.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760.000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T2–T3 2027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Asesor universal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Formación multiproducto para que cualquier asesor resuelva el 90 % de los trámites.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230.000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T1–T4 2027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Analítica de flujo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Medición de llegadas y dotación dinámica por franja horaria.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390.000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T2–T4 2027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1.800.000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t xml:space="preserve">3. 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Piloto (T1 2027)</w:t>
      </w:r>
      <w:r>
        <w:t xml:space="preserve">: Puerto Azul y Parque Real, las sucursales con mayor espera y más reclamos.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Evaluación (fin de T2 2027)</w:t>
      </w:r>
      <w:r>
        <w:t xml:space="preserve">: el comité decide la expansión con base en los indicadores del piloto.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Expansión (T3–T4 2027)</w:t>
      </w:r>
      <w:r>
        <w:t xml:space="preserve">: las cuatro sucursales restantes.</w:t>
      </w:r>
    </w:p>
    <w:p>
      <w:pPr>
        <w:pStyle w:val="Heading1"/>
      </w:pPr>
      <w:r>
        <w:t xml:space="preserve">4. Metas e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Línea base (Q3 2026)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T4 2027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Espera promedio (min)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NPS de la red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Reclamos por trimestre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Operaciones en autoservicio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12 %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35 %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con turno digital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</w:tr>
    </w:tbl>
    <w:p>
      <w:pPr>
        <w:pStyle w:val="Heading1"/>
      </w:pPr>
      <w:r>
        <w:t xml:space="preserve">5. 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 adopción en clientes de 55 años o más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Mantener atención por orden de llegada y anfitriones que enseñan a usar el turno digital.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de los kioscos con el sistema central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 técnica previa en el piloto y proveedor con experiencia en el mismo núcleo bancario.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Resistencia del personal al cambio de rol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de formación y comunicación desde el primer trimestre; incentivos ligados a NPS.</w:t>
            </w:r>
          </w:p>
        </w:tc>
      </w:tr>
    </w:tbl>
    <w:p>
      <w:pPr>
        <w:pStyle w:val="Heading1"/>
      </w:pPr>
      <w:r>
        <w:t xml:space="preserve">6. Decisiones que se solicitan al comité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Aprobar el presupuesto de </w:t>
      </w:r>
      <w:r>
        <w:rPr>
          <w:b/>
          <w:bCs/>
        </w:rPr>
        <w:t xml:space="preserve">USD 1,8 millones</w:t>
      </w:r>
      <w:r>
        <w:t xml:space="preserve"> para 2027.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Aprobar el piloto en Puerto Azul y Parque Real a partir de enero de 2027.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Designar un patrocinador ejecutivo y un comité de seguimiento mensual.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Datos ficticios con fines formativos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Banco Meridiano (entidad ficticia) · Material de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F6C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Propuesta: Plan «Sucursal Ágil» 2027</dc:title>
  <dc:creator>Luis Orlando Maury Sánchez</dc:creator>
  <dc:description>Documento para el comité de gerencia · Gerencia de Canales Presenciales</dc:description>
  <cp:lastModifiedBy>Un-named</cp:lastModifiedBy>
  <cp:revision>1</cp:revision>
  <dcterms:created xsi:type="dcterms:W3CDTF">2026-10-22T11:49:38.147Z</dcterms:created>
  <dcterms:modified xsi:type="dcterms:W3CDTF">2026-10-22T11:49:38.147Z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