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Preguntas frecuentes - vinculación de laboratorio</w:t>
      </w:r>
    </w:p>
    <w:p>
      <w:r>
        <w:rPr>
          <w:b/>
          <w:sz w:val="21"/>
        </w:rPr>
        <w:t>Información ficticia de tiempos y seguimiento | Uso exclusivo para capacitación</w:t>
      </w:r>
    </w:p>
    <w:p>
      <w:r>
        <w:rPr>
          <w:b/>
        </w:rPr>
        <w:t>DOCUMENTO FICTICIO PARA CAPACITACIÓN - NO REPRESENTA INFORMACIÓN, POLÍTICAS NI REQUISITOS REALES DE CIBEST CAPITAL.</w:t>
      </w:r>
    </w:p>
    <w:p>
      <w:r>
        <w:rPr>
          <w:b/>
        </w:rPr>
        <w:t>¿Cuánto tarda la prevalidación comercial?</w:t>
      </w:r>
    </w:p>
    <w:p>
      <w:r>
        <w:t>El objetivo interno ficticio es realizarla dentro de 1 día hábil desde la recepción de la solicitud.</w:t>
      </w:r>
    </w:p>
    <w:p>
      <w:r>
        <w:rPr>
          <w:b/>
        </w:rPr>
        <w:t>¿Cuánto tarda la revisión de un expediente completo?</w:t>
      </w:r>
    </w:p>
    <w:p>
      <w:r>
        <w:t>El objetivo interno ficticio del Equipo de Vinculación es revisar un expediente completo dentro de 2 días hábiles.</w:t>
      </w:r>
    </w:p>
    <w:p>
      <w:r>
        <w:rPr>
          <w:b/>
        </w:rPr>
        <w:t>¿Qué ocurre si falta un documento obligatorio?</w:t>
      </w:r>
    </w:p>
    <w:p>
      <w:r>
        <w:t>El expediente queda en estado Pendiente. El Equipo de Vinculación registra el faltante y solicita al Área Comercial gestionar la información. No pasa a finalización.</w:t>
      </w:r>
    </w:p>
    <w:p>
      <w:r>
        <w:rPr>
          <w:b/>
        </w:rPr>
        <w:t>¿Cómo se consulta el estado del caso?</w:t>
      </w:r>
    </w:p>
    <w:p>
      <w:r>
        <w:t>El estado de laboratorio puede ser Recibido, En revisión, Pendiente o Completo. El Equipo de Vinculación es responsable de mantenerlo actualizado.</w:t>
      </w:r>
    </w:p>
    <w:p>
      <w:r>
        <w:rPr>
          <w:b/>
        </w:rPr>
        <w:t>¿Qué pasa cuando se entrega un documento corregido?</w:t>
      </w:r>
    </w:p>
    <w:p>
      <w:r>
        <w:t>El Equipo de Vinculación actualiza el requisito a Recibido y, si corresponde, lo remite nuevamente al Responsable de Validación. El objetivo ficticio de revisión de una corrección es 1 día hábil.</w:t>
      </w:r>
    </w:p>
    <w:p>
      <w:r>
        <w:rPr>
          <w:b/>
        </w:rPr>
        <w:t>¿Quién puede aprobar una excepción?</w:t>
      </w:r>
    </w:p>
    <w:p>
      <w:r>
        <w:t>Estos documentos de laboratorio no definen un mecanismo de excepción. Si la consulta requiere una excepción, debe indicarse que la información no está disponible y orientarse al área responsable.</w:t>
      </w:r>
    </w:p>
    <w:p>
      <w:r>
        <w:rPr>
          <w:b/>
        </w:rPr>
        <w:t>¿Cuál es la multa o consecuencia regulatoria por un expediente incompleto?</w:t>
      </w:r>
    </w:p>
    <w:p>
      <w:r>
        <w:t>Esta información no está incluida en los documentos del laboratorio.</w:t>
      </w:r>
    </w:p>
    <w:p>
      <w:r>
        <w:rPr>
          <w:b/>
        </w:rPr>
        <w:t>¿Cuánto tiempo deben conservarse legalmente los documentos?</w:t>
      </w:r>
    </w:p>
    <w:p>
      <w:r>
        <w:t>Esta información no está incluida en los documentos del laboratorio.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