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Coding/Standards &amp;  Project Expectations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with readme.txt documentation for project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Explain the complete life cycle of the project in detail.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structure &amp; package naming should be uniform.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wildcard imports.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Braces are used even when the body is empty or contains a single statement.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spaces indentation.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Avoid the use of + or += to concatenate strings.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java standards designed for that purposes such as String.format, StringBuilder,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declare all the variables as private.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access the object outside the class, you can then use the GET and SET method.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Avoid Using Inner Classes.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Column limit can be 80 or 120 characters.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multiple return statements.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Overuse of arrays in place of collections.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Too much or no whitespace.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Creating Class/Methods - should follow the Single Responsibility Principle of SOLID Principles.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Always Access specifiers.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Prefer returning Empty Collections instead of Null.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Avoid unnecessary Objects.One of the most expensive operations (in terms of Memory Utilization) in Java is Object Creation.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Thus it is recommended that Objects should only be created or initialized if necessary.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Always release database connections when querying is complete.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Try to use Finally block as often possible.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Release instances stored in Static Tables.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Keep classes small.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methods carefully.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a consistent style.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built-in logging.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Packages are all lower case.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Coding Formatting/Indentation should be proper format.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Make proper comments( Javadoc is Must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need a static/finally block for connection/streaming.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Java Exception Propagation - Hierarchical should be captured properly and if needed, re-throw into appropriate level.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Naming Conventions. (Keep the coding standards high)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Project Build Tool : Maven is Mandatory.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Version control System like GIT/SVN/Perforce/Clearcase, Git is Mandatory other optionals.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  <w:t xml:space="preserve">Unit testing - e.g. Junit(Unit testing Mocking libraries like Mockito)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