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Ex. No: 08</w:t>
      </w:r>
    </w:p>
    <w:p>
      <w:r>
        <w:t>Date: 07/01/2025</w:t>
      </w:r>
    </w:p>
    <w:p>
      <w:pPr>
        <w:pStyle w:val="Heading2"/>
      </w:pPr>
      <w:r>
        <w:t>Title: EER-to-ODB Mapping</w:t>
      </w:r>
    </w:p>
    <w:p>
      <w:pPr>
        <w:pStyle w:val="Heading2"/>
      </w:pPr>
      <w:r>
        <w:t>Aim:</w:t>
      </w:r>
    </w:p>
    <w:p>
      <w:r>
        <w:t>To implement the mapping of EER to ODB using database design.</w:t>
      </w:r>
    </w:p>
    <w:p>
      <w:pPr>
        <w:pStyle w:val="Heading2"/>
      </w:pPr>
      <w:r>
        <w:t>Procedure:</w:t>
      </w:r>
    </w:p>
    <w:p>
      <w:pPr>
        <w:pStyle w:val="Heading3"/>
      </w:pPr>
      <w:r>
        <w:t>1. Represent all entity types as object tables:</w:t>
      </w:r>
    </w:p>
    <w:p>
      <w:r>
        <w:t>Example:</w:t>
        <w:br/>
        <w:t>Class: Book</w:t>
        <w:br/>
        <w:t>Attributes:</w:t>
        <w:br/>
        <w:t xml:space="preserve">  isbn  : String {id}</w:t>
        <w:br/>
        <w:t xml:space="preserve">  title : String</w:t>
        <w:br/>
        <w:t xml:space="preserve">  year  : Integer</w:t>
        <w:br/>
        <w:br/>
        <w:t>Mapped Table:</w:t>
        <w:br/>
        <w:t xml:space="preserve">  «object table» Book</w:t>
        <w:br/>
        <w:t xml:space="preserve">    «pkey» isbn : VARCHAR(20)</w:t>
        <w:br/>
        <w:t xml:space="preserve">    title       : VARCHAR(250)</w:t>
        <w:br/>
        <w:t xml:space="preserve">    year        : INTEGER</w:t>
      </w:r>
    </w:p>
    <w:p>
      <w:pPr>
        <w:pStyle w:val="Heading3"/>
      </w:pPr>
      <w:r>
        <w:t>2. Eliminate enumeration attributes:</w:t>
      </w:r>
    </w:p>
    <w:p>
      <w:r>
        <w:t>Use a separate enum table and link it with a foreign key.</w:t>
        <w:br/>
        <w:br/>
        <w:t>Option A: With Enum Table</w:t>
        <w:br/>
        <w:t>Before:</w:t>
        <w:br/>
        <w:t xml:space="preserve">  Person</w:t>
        <w:br/>
        <w:t xml:space="preserve">    personID : Integer {id}</w:t>
        <w:br/>
        <w:t xml:space="preserve">    name     : String</w:t>
        <w:br/>
        <w:t xml:space="preserve">    gender   : GenderEL</w:t>
        <w:br/>
        <w:br/>
        <w:t xml:space="preserve">  GenderEL = {MALE, FEMALE}</w:t>
        <w:br/>
        <w:br/>
        <w:t>After:</w:t>
        <w:br/>
        <w:t xml:space="preserve">  «object table» Person</w:t>
        <w:br/>
        <w:t xml:space="preserve">    «pkey» personID : INTEGER</w:t>
        <w:br/>
        <w:t xml:space="preserve">    name            : VARCHAR(250)</w:t>
        <w:br/>
        <w:t xml:space="preserve">    gender          : VARCHAR(6) ← foreign key to GenderEL</w:t>
        <w:br/>
        <w:br/>
        <w:t xml:space="preserve">  «enum table» GenderEL</w:t>
        <w:br/>
        <w:t xml:space="preserve">    «pkey» genderEL : VARCHAR(6)</w:t>
        <w:br/>
        <w:br/>
        <w:t>Option B: MySQL enum syntax</w:t>
        <w:br/>
        <w:t>gender : enum('FEMALE', 'MALE')</w:t>
      </w:r>
    </w:p>
    <w:p>
      <w:pPr>
        <w:pStyle w:val="Heading3"/>
      </w:pPr>
      <w:r>
        <w:t>3. Eliminate multi-valued attributes:</w:t>
      </w:r>
    </w:p>
    <w:p>
      <w:r>
        <w:t>Example:</w:t>
        <w:br/>
        <w:t>Before:</w:t>
        <w:br/>
        <w:t xml:space="preserve">  Company</w:t>
        <w:br/>
        <w:t xml:space="preserve">    name           : String {id}</w:t>
        <w:br/>
        <w:t xml:space="preserve">    address        : String</w:t>
        <w:br/>
        <w:t xml:space="preserve">    phoneNumbers[] : String</w:t>
        <w:br/>
        <w:br/>
        <w:t>After:</w:t>
        <w:br/>
        <w:t xml:space="preserve">  «object table» Company</w:t>
        <w:br/>
        <w:t xml:space="preserve">    «pkey» name : VARCHAR(20)</w:t>
        <w:br/>
        <w:t xml:space="preserve">    address     : VARCHAR(250)</w:t>
        <w:br/>
        <w:br/>
        <w:t xml:space="preserve">  «object table» PhoneNumber</w:t>
        <w:br/>
        <w:t xml:space="preserve">    phoneNumber : VARCHAR(20)</w:t>
      </w:r>
    </w:p>
    <w:p>
      <w:pPr>
        <w:pStyle w:val="Heading3"/>
      </w:pPr>
      <w:r>
        <w:t>4. Eliminate functional associations:</w:t>
      </w:r>
    </w:p>
    <w:p>
      <w:r>
        <w:t>Replace associations with foreign keys.</w:t>
        <w:br/>
        <w:br/>
        <w:t>Example:</w:t>
        <w:br/>
        <w:t>Book → Publisher (1:1 relationship)</w:t>
        <w:br/>
        <w:br/>
        <w:t>Mapped:</w:t>
        <w:br/>
        <w:t xml:space="preserve">  «object table» Book</w:t>
        <w:br/>
        <w:t xml:space="preserve">    «pkey» isbn    : VARCHAR(20)</w:t>
        <w:br/>
        <w:t xml:space="preserve">    title          : VARCHAR(250)</w:t>
        <w:br/>
        <w:t xml:space="preserve">    year           : INTEGER</w:t>
        <w:br/>
        <w:t xml:space="preserve">    publisher      : VARCHAR(20) ← foreign key</w:t>
        <w:br/>
        <w:br/>
        <w:t xml:space="preserve">  «object table» Publisher</w:t>
        <w:br/>
        <w:t xml:space="preserve">    «pkey» name    : VARCHAR(20)</w:t>
        <w:br/>
        <w:t xml:space="preserve">    address        : VARCHAR(250)</w:t>
      </w:r>
    </w:p>
    <w:p>
      <w:pPr>
        <w:pStyle w:val="Heading3"/>
      </w:pPr>
      <w:r>
        <w:t>5. Eliminate many-to-many associations:</w:t>
      </w:r>
    </w:p>
    <w:p>
      <w:r>
        <w:t>Use an association table with two foreign keys.</w:t>
        <w:br/>
        <w:br/>
        <w:t>Example:</w:t>
        <w:br/>
        <w:t>Book * ←→ * Person (authoredBooks, authors)</w:t>
        <w:br/>
        <w:br/>
        <w:t>Mapped:</w:t>
        <w:br/>
        <w:t xml:space="preserve">  «object table» Book</w:t>
        <w:br/>
        <w:t xml:space="preserve">    «pkey» isbn    : VARCHAR(20)</w:t>
        <w:br/>
        <w:t xml:space="preserve">    title          : VARCHAR(250)</w:t>
        <w:br/>
        <w:t xml:space="preserve">    year           : INTEGER</w:t>
        <w:br/>
        <w:t xml:space="preserve">    publisher      : VARCHAR(20)</w:t>
        <w:br/>
        <w:br/>
        <w:t xml:space="preserve">  «object table» Person</w:t>
        <w:br/>
        <w:t xml:space="preserve">    «pkey» personID : INTEGER</w:t>
        <w:br/>
        <w:t xml:space="preserve">    name            : VARCHAR(250)</w:t>
        <w:br/>
        <w:t xml:space="preserve">    gender          : VARCHAR(6)</w:t>
        <w:br/>
        <w:br/>
        <w:t xml:space="preserve">  «association table» Authorship</w:t>
        <w:br/>
        <w:t xml:space="preserve">    authoredBook    : VARCHAR(20) ← foreign key to Book</w:t>
        <w:br/>
        <w:t xml:space="preserve">    author          : INTEGER     ← foreign key to Person</w:t>
      </w:r>
    </w:p>
    <w:p>
      <w:pPr>
        <w:pStyle w:val="Heading3"/>
      </w:pPr>
      <w:r>
        <w:t>6. Eliminate generalization/inheritance:</w:t>
      </w:r>
    </w:p>
    <w:p>
      <w:r>
        <w:t>Example:</w:t>
        <w:br/>
        <w:t>TextBook IS-A Book</w:t>
        <w:br/>
        <w:br/>
        <w:t>Mapped:</w:t>
        <w:br/>
        <w:t xml:space="preserve">  «object table» Book</w:t>
        <w:br/>
        <w:t xml:space="preserve">    «pkey» isbn    : VARCHAR(20)</w:t>
        <w:br/>
        <w:t xml:space="preserve">    title          : VARCHAR(250)</w:t>
        <w:br/>
        <w:t xml:space="preserve">    year           : INTEGER</w:t>
        <w:br/>
        <w:t xml:space="preserve">    publisher      : VARCHAR(20)</w:t>
        <w:br/>
        <w:br/>
        <w:t xml:space="preserve">  «object table» TextBook</w:t>
        <w:br/>
        <w:t xml:space="preserve">    «pkey» isbn        : VARCHAR(20) ← foreign key to Book</w:t>
        <w:br/>
        <w:t xml:space="preserve">    subjectArea        : VARCHAR(250)</w:t>
      </w:r>
    </w:p>
    <w:p>
      <w:pPr>
        <w:pStyle w:val="Heading2"/>
      </w:pPr>
      <w:r>
        <w:t>Result:</w:t>
      </w:r>
    </w:p>
    <w:p>
      <w:r>
        <w:t>Thus, the mapping of EER to ODB using database design has been implemented successfully.</w:t>
      </w:r>
    </w:p>
    <w:p>
      <w:pPr>
        <w:pStyle w:val="Heading2"/>
      </w:pPr>
      <w:r>
        <w:t>Marks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Awarded</w:t>
            </w:r>
          </w:p>
        </w:tc>
      </w:tr>
      <w:tr>
        <w:tc>
          <w:tcPr>
            <w:tcW w:type="dxa" w:w="2880"/>
          </w:tcPr>
          <w:p>
            <w:r>
              <w:t>Aim</w:t>
            </w:r>
          </w:p>
        </w:tc>
        <w:tc>
          <w:tcPr>
            <w:tcW w:type="dxa" w:w="2880"/>
          </w:tcPr>
          <w:p>
            <w:r>
              <w:t>05</w:t>
            </w:r>
          </w:p>
        </w:tc>
        <w:tc>
          <w:tcPr>
            <w:tcW w:type="dxa" w:w="2880"/>
          </w:tcPr>
          <w:p>
            <w:r>
              <w:t>05</w:t>
            </w:r>
          </w:p>
        </w:tc>
      </w:tr>
      <w:tr>
        <w:tc>
          <w:tcPr>
            <w:tcW w:type="dxa" w:w="2880"/>
          </w:tcPr>
          <w:p>
            <w:r>
              <w:t>Procedure / Algorithm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Execution / Output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Viva Voce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