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Arial" w:hAnsi="Arial"/>
          <w:b/>
          <w:color w:val="1E2A4A"/>
          <w:sz w:val="44"/>
        </w:rPr>
        <w:t>MIND CARE: A DIGITAL MENTAL HEALTH SUPPORT APPLICATION FOR SRI LANKAN YOUTH AGED 14 TO 25 YEARS</w:t>
      </w:r>
    </w:p>
    <w:p>
      <w:r/>
      <w:r>
        <w:rPr>
          <w:b/>
        </w:rPr>
        <w:t>Submitted in partial fulfilment of the requirements for the degree of</w:t>
      </w:r>
      <w:r/>
    </w:p>
    <w:p>
      <w:r>
        <w:t>Bachelor of Science in Information Technology / Software Engineering</w:t>
      </w:r>
    </w:p>
    <w:p>
      <w:r/>
      <w:r>
        <w:rPr>
          <w:b/>
        </w:rPr>
        <w:t>[Your University Name]</w:t>
      </w:r>
      <w:r/>
    </w:p>
    <w:p>
      <w:r/>
      <w:r>
        <w:rPr>
          <w:b/>
        </w:rPr>
        <w:t>Faculty of Computing | Department of Information Technology</w:t>
      </w:r>
      <w:r/>
    </w:p>
    <w:p>
      <w:r/>
      <w:r>
        <w:rPr>
          <w:b/>
        </w:rPr>
        <w:t>Research Team:</w:t>
      </w:r>
      <w:r>
        <w:t xml:space="preserve"> [Author 1] | [Author 2] | [Author 3]</w:t>
      </w:r>
    </w:p>
    <w:p>
      <w:r/>
      <w:r>
        <w:rPr>
          <w:b/>
        </w:rPr>
        <w:t>Supervisor:</w:t>
      </w:r>
      <w:r>
        <w:t xml:space="preserve"> [Supervisor Name]</w:t>
      </w:r>
    </w:p>
    <w:p>
      <w:r/>
      <w:r>
        <w:rPr>
          <w:b/>
        </w:rPr>
        <w:t>Submission Date:</w:t>
      </w:r>
      <w:r>
        <w:t xml:space="preserve"> September 2026</w:t>
      </w:r>
    </w:p>
    <w:p>
      <w:pPr>
        <w:spacing w:after="240"/>
      </w:pPr>
    </w:p>
    <w:p>
      <w:pPr>
        <w:spacing w:before="320" w:after="160"/>
      </w:pPr>
      <w:r>
        <w:rPr>
          <w:rFonts w:ascii="Arial" w:hAnsi="Arial"/>
          <w:b/>
          <w:color w:val="4F6AF5"/>
          <w:sz w:val="32"/>
        </w:rPr>
        <w:t>DECLARATION</w:t>
      </w:r>
    </w:p>
    <w:p>
      <w:r>
        <w:t>We declare that this thesis is our own original work and has not been submitted elsewhere, in whole or in part, for the award of any other degree or diploma.</w:t>
      </w:r>
    </w:p>
    <w:p>
      <w:pPr>
        <w:spacing w:after="240"/>
      </w:pPr>
    </w:p>
    <w:p>
      <w:pPr>
        <w:spacing w:before="320" w:after="160"/>
      </w:pPr>
      <w:r>
        <w:rPr>
          <w:rFonts w:ascii="Arial" w:hAnsi="Arial"/>
          <w:b/>
          <w:color w:val="4F6AF5"/>
          <w:sz w:val="32"/>
        </w:rPr>
        <w:t>ABSTRACT</w:t>
      </w:r>
    </w:p>
    <w:p>
      <w:r>
        <w:t xml:space="preserve">Mental health challenges among youth aged 14 to 25 in Sri Lanka represent a critical and under-addressed public health concern. This research investigates the design, development, and evaluation of </w:t>
      </w:r>
      <w:r>
        <w:rPr>
          <w:b/>
        </w:rPr>
        <w:t>MindCare</w:t>
      </w:r>
      <w:r>
        <w:t xml:space="preserve"> — a mobile-responsive digital mental health support application targeting Sri Lankan youth. The application was built using the </w:t>
      </w:r>
      <w:r>
        <w:rPr>
          <w:b/>
        </w:rPr>
        <w:t>MERN stack</w:t>
      </w:r>
      <w:r>
        <w:t xml:space="preserve"> (MongoDB, Express.js, React.js, Node.js) with a mobile-first design philosophy.</w:t>
      </w:r>
    </w:p>
    <w:p>
      <w:r>
        <w:t>The study begins with a comprehensive review of existing mental health applications and the unique psychosocial barriers faced by Sri Lankan youth, including cultural stigma, limited access to professional services, and low digital mental health literacy. A quantitative survey was administered to youth aged 14–25 to identify key needs, preferences, and mental health challenges.</w:t>
      </w:r>
    </w:p>
    <w:p>
      <w:r>
        <w:t xml:space="preserve">MindCare integrates eight core functional modules: a </w:t>
      </w:r>
      <w:r>
        <w:rPr>
          <w:b/>
        </w:rPr>
        <w:t>Mood Tracker</w:t>
      </w:r>
      <w:r>
        <w:t xml:space="preserve">, a validated </w:t>
      </w:r>
      <w:r>
        <w:rPr>
          <w:b/>
        </w:rPr>
        <w:t>Mental Health Assessment</w:t>
      </w:r>
      <w:r>
        <w:t xml:space="preserve"> tool, a </w:t>
      </w:r>
      <w:r>
        <w:rPr>
          <w:b/>
        </w:rPr>
        <w:t>Counselor Booking</w:t>
      </w:r>
      <w:r>
        <w:t xml:space="preserve"> system, </w:t>
      </w:r>
      <w:r>
        <w:rPr>
          <w:b/>
        </w:rPr>
        <w:t>Appointment Management</w:t>
      </w:r>
      <w:r>
        <w:t xml:space="preserve">, </w:t>
      </w:r>
      <w:r>
        <w:rPr>
          <w:b/>
        </w:rPr>
        <w:t>Calm Videos</w:t>
      </w:r>
      <w:r>
        <w:t xml:space="preserve">, </w:t>
      </w:r>
      <w:r>
        <w:rPr>
          <w:b/>
        </w:rPr>
        <w:t>Therapeutic Music</w:t>
      </w:r>
      <w:r>
        <w:t xml:space="preserve">, </w:t>
      </w:r>
      <w:r>
        <w:rPr>
          <w:b/>
        </w:rPr>
        <w:t>Guided Meditation</w:t>
      </w:r>
      <w:r>
        <w:t xml:space="preserve">, an </w:t>
      </w:r>
      <w:r>
        <w:rPr>
          <w:b/>
        </w:rPr>
        <w:t>AI Chatbot</w:t>
      </w:r>
      <w:r>
        <w:t xml:space="preserve"> for emotional support, and an </w:t>
      </w:r>
      <w:r>
        <w:rPr>
          <w:b/>
        </w:rPr>
        <w:t>Emergency SOS</w:t>
      </w:r>
      <w:r>
        <w:t xml:space="preserve"> contact system. The application was designed with a privacy-first approach, ensuring sensitive user data is secured through JWT authentication and encrypted storage.</w:t>
      </w:r>
    </w:p>
    <w:p>
      <w:r>
        <w:t>Usability evaluation and user acceptance testing demonstrated strong positive reception, with participants reporting that MindCare was intuitive, relevant to their needs, and reduced barriers to seeking mental health support. The findings contribute to the growing body of literature on digital mental health interventions in low- and middle-income countries (LMICs).</w:t>
      </w:r>
    </w:p>
    <w:p>
      <w:r/>
      <w:r>
        <w:rPr>
          <w:b/>
        </w:rPr>
        <w:t>Keywords:</w:t>
      </w:r>
      <w:r>
        <w:t xml:space="preserve"> Mental health, mobile application, Sri Lankan youth, MERN stack, digital intervention, mood tracking, AI chatbot, counselor booking, wellbeing.</w:t>
      </w:r>
    </w:p>
    <w:p>
      <w:pPr>
        <w:spacing w:after="240"/>
      </w:pPr>
    </w:p>
    <w:p>
      <w:pPr>
        <w:spacing w:before="320" w:after="160"/>
      </w:pPr>
      <w:r>
        <w:rPr>
          <w:rFonts w:ascii="Arial" w:hAnsi="Arial"/>
          <w:b/>
          <w:color w:val="4F6AF5"/>
          <w:sz w:val="32"/>
        </w:rPr>
        <w:t>TABLE OF CONTENTS</w:t>
      </w:r>
    </w:p>
    <w:p>
      <w:pPr>
        <w:pStyle w:val="ListNumber"/>
      </w:pPr>
      <w:r>
        <w:t>Introduction</w:t>
      </w:r>
    </w:p>
    <w:p>
      <w:pPr>
        <w:pStyle w:val="ListNumber"/>
      </w:pPr>
      <w:r>
        <w:t>Literature Review</w:t>
      </w:r>
    </w:p>
    <w:p>
      <w:pPr>
        <w:pStyle w:val="ListNumber"/>
      </w:pPr>
      <w:r>
        <w:t>Research Methodology</w:t>
      </w:r>
    </w:p>
    <w:p>
      <w:pPr>
        <w:pStyle w:val="ListNumber"/>
      </w:pPr>
      <w:r>
        <w:t>System Design and Architecture</w:t>
      </w:r>
    </w:p>
    <w:p>
      <w:pPr>
        <w:pStyle w:val="ListNumber"/>
      </w:pPr>
      <w:r>
        <w:t>System Implementation</w:t>
      </w:r>
    </w:p>
    <w:p>
      <w:pPr>
        <w:pStyle w:val="ListNumber"/>
      </w:pPr>
      <w:r>
        <w:t>Survey Data Analysis and Findings</w:t>
      </w:r>
    </w:p>
    <w:p>
      <w:pPr>
        <w:pStyle w:val="ListNumber"/>
      </w:pPr>
      <w:r>
        <w:t>Results and Evaluation</w:t>
      </w:r>
    </w:p>
    <w:p>
      <w:pPr>
        <w:pStyle w:val="ListNumber"/>
      </w:pPr>
      <w:r>
        <w:t>Discussion</w:t>
      </w:r>
    </w:p>
    <w:p>
      <w:pPr>
        <w:pStyle w:val="ListNumber"/>
      </w:pPr>
      <w:r>
        <w:t>Conclusion and Future Work</w:t>
      </w:r>
    </w:p>
    <w:p>
      <w:pPr>
        <w:pStyle w:val="ListNumber"/>
      </w:pPr>
      <w:r>
        <w:t>References</w:t>
      </w:r>
    </w:p>
    <w:p>
      <w:pPr>
        <w:pStyle w:val="ListNumber"/>
      </w:pPr>
      <w:r>
        <w:t>Appendices</w:t>
      </w:r>
    </w:p>
    <w:p>
      <w:pPr>
        <w:spacing w:after="240"/>
      </w:pPr>
    </w:p>
    <w:p>
      <w:pPr>
        <w:spacing w:before="320" w:after="160"/>
      </w:pPr>
      <w:r>
        <w:rPr>
          <w:rFonts w:ascii="Arial" w:hAnsi="Arial"/>
          <w:b/>
          <w:color w:val="4F6AF5"/>
          <w:sz w:val="32"/>
        </w:rPr>
        <w:t>CHAPTER 1: INTRODUCTION</w:t>
      </w:r>
    </w:p>
    <w:p>
      <w:pPr>
        <w:spacing w:before="240" w:after="120"/>
      </w:pPr>
      <w:r>
        <w:rPr>
          <w:rFonts w:ascii="Arial" w:hAnsi="Arial"/>
          <w:b/>
          <w:color w:val="1E2A4A"/>
          <w:sz w:val="26"/>
        </w:rPr>
        <w:t>1.1 Background and Motivation</w:t>
      </w:r>
    </w:p>
    <w:p>
      <w:r>
        <w:t>Mental health is a foundational component of overall human wellbeing, encompassing emotional, psychological, and social dimensions that influence how individuals think, feel, act, manage stress, and relate to others (World Health Organization [WHO], 2022). Despite increasing global awareness, mental health remains a significantly neglected area in Sri Lanka, particularly among the youth population aged 14 to 25 years.</w:t>
      </w:r>
    </w:p>
    <w:p>
      <w:r>
        <w:t xml:space="preserve">Sri Lanka faces a dual crisis: a high burden of mental health conditions and critically limited resources to address them. According to the WHO (2023), Sri Lanka has approximately </w:t>
      </w:r>
      <w:r>
        <w:rPr>
          <w:b/>
        </w:rPr>
        <w:t>0.16 psychiatrists per 100,000 population</w:t>
      </w:r>
      <w:r>
        <w:t xml:space="preserve">, far below the global median of 1.2. This severe shortage of mental health professionals is compounded by deeply embedded cultural stigma, which discourages young people from seeking help openly. Studies indicate that only </w:t>
      </w:r>
      <w:r>
        <w:rPr>
          <w:b/>
        </w:rPr>
        <w:t>1 in 10 young Sri Lankans</w:t>
      </w:r>
      <w:r>
        <w:t xml:space="preserve"> who experience mental health difficulties ever receives any form of professional support (Mental Health Atlas Sri Lanka, 2020).</w:t>
      </w:r>
    </w:p>
    <w:p>
      <w:r>
        <w:t xml:space="preserve">The COVID-19 pandemic (2020–2022) further exacerbated this crisis. School closures, social isolation, economic pressures on families, and the disruption of normal routines dramatically increased reports of anxiety, depression, and suicidal ideation among youth aged 14–25 (Jayawardena et al., 2021). The National Institute of Mental Health (NIMH) Sri Lanka reported a </w:t>
      </w:r>
      <w:r>
        <w:rPr>
          <w:b/>
        </w:rPr>
        <w:t>38% increase</w:t>
      </w:r>
      <w:r>
        <w:t xml:space="preserve"> in crisis calls between 2020 and 2022.</w:t>
      </w:r>
    </w:p>
    <w:p>
      <w:r>
        <w:t xml:space="preserve">Against this backdrop, the rapid proliferation of smartphones among Sri Lankan youth — with mobile internet penetration exceeding </w:t>
      </w:r>
      <w:r>
        <w:rPr>
          <w:b/>
        </w:rPr>
        <w:t>78% among 15–24 year-olds</w:t>
      </w:r>
      <w:r>
        <w:t xml:space="preserve"> (TRCSL, 2023) — presents a unique and timely opportunity. Digital mental health applications have demonstrated effectiveness in improving accessibility, reducing stigma, and supporting early intervention in contexts where in-person professional care is scarce or inaccessible (Torous et al., 2021).</w:t>
      </w:r>
    </w:p>
    <w:p>
      <w:r>
        <w:t xml:space="preserve">This research was motivated by the recognition that no culturally adapted, locally contextualised digital mental health tool currently exists for Sri Lankan youth. Existing global applications such as Headspace, Calm, or Wysa are not tailored to the specific cultural, linguistic, and psychosocial realities of Sri Lankan youth. </w:t>
      </w:r>
      <w:r>
        <w:rPr>
          <w:b/>
        </w:rPr>
        <w:t>MindCare</w:t>
      </w:r>
      <w:r>
        <w:t xml:space="preserve"> was developed to fill this critical gap.</w:t>
      </w:r>
    </w:p>
    <w:p>
      <w:pPr>
        <w:spacing w:before="240" w:after="120"/>
      </w:pPr>
      <w:r>
        <w:rPr>
          <w:rFonts w:ascii="Arial" w:hAnsi="Arial"/>
          <w:b/>
          <w:color w:val="1E2A4A"/>
          <w:sz w:val="26"/>
        </w:rPr>
        <w:t>1.2 Problem Statement</w:t>
      </w:r>
    </w:p>
    <w:p>
      <w:r>
        <w:t>Sri Lankan youth aged 14 to 25 experience significant mental health challenges — including depression, anxiety, academic stress, and social pressures — yet face multiple barriers to accessing timely and appropriate support:</w:t>
      </w:r>
    </w:p>
    <w:p>
      <w:pPr>
        <w:pStyle w:val="ListBullet"/>
      </w:pPr>
      <w:r/>
      <w:r>
        <w:rPr>
          <w:b/>
        </w:rPr>
        <w:t>Shortage of mental health professionals</w:t>
      </w:r>
      <w:r>
        <w:t xml:space="preserve"> in Sri Lanka</w:t>
      </w:r>
    </w:p>
    <w:p>
      <w:pPr>
        <w:pStyle w:val="ListBullet"/>
      </w:pPr>
      <w:r/>
      <w:r>
        <w:rPr>
          <w:b/>
        </w:rPr>
        <w:t>Cultural stigma</w:t>
      </w:r>
      <w:r>
        <w:t xml:space="preserve"> surrounding mental illness and help-seeking</w:t>
      </w:r>
    </w:p>
    <w:p>
      <w:pPr>
        <w:pStyle w:val="ListBullet"/>
      </w:pPr>
      <w:r/>
      <w:r>
        <w:rPr>
          <w:b/>
        </w:rPr>
        <w:t>Geographical barriers</w:t>
      </w:r>
      <w:r>
        <w:t xml:space="preserve"> (especially in rural and semi-urban areas)</w:t>
      </w:r>
    </w:p>
    <w:p>
      <w:pPr>
        <w:pStyle w:val="ListBullet"/>
      </w:pPr>
      <w:r/>
      <w:r>
        <w:rPr>
          <w:b/>
        </w:rPr>
        <w:t>Financial barriers</w:t>
      </w:r>
      <w:r>
        <w:t xml:space="preserve"> (high cost of private counselling)</w:t>
      </w:r>
    </w:p>
    <w:p>
      <w:pPr>
        <w:pStyle w:val="ListBullet"/>
      </w:pPr>
      <w:r/>
      <w:r>
        <w:rPr>
          <w:b/>
        </w:rPr>
        <w:t>Low digital mental health literacy</w:t>
      </w:r>
      <w:r>
        <w:t xml:space="preserve"> and awareness</w:t>
      </w:r>
    </w:p>
    <w:p>
      <w:pPr>
        <w:pStyle w:val="ListBullet"/>
      </w:pPr>
      <w:r/>
      <w:r>
        <w:rPr>
          <w:b/>
        </w:rPr>
        <w:t>Absence of a localised, culturally appropriate</w:t>
      </w:r>
      <w:r>
        <w:t xml:space="preserve"> digital mental health resource</w:t>
      </w:r>
    </w:p>
    <w:p>
      <w:pPr>
        <w:spacing w:before="240" w:after="120"/>
      </w:pPr>
      <w:r>
        <w:rPr>
          <w:rFonts w:ascii="Arial" w:hAnsi="Arial"/>
          <w:b/>
          <w:color w:val="1E2A4A"/>
          <w:sz w:val="26"/>
        </w:rPr>
        <w:t>1.3 Aim and Objectives</w:t>
      </w:r>
    </w:p>
    <w:p>
      <w:r/>
      <w:r>
        <w:rPr>
          <w:b/>
        </w:rPr>
        <w:t>Research Aim:</w:t>
      </w:r>
      <w:r>
        <w:t xml:space="preserve"> To design, develop, and evaluate a mobile-responsive mental health support application — MindCare — tailored to the needs of Sri Lankan youth aged 14 to 25 years.</w:t>
      </w:r>
    </w:p>
    <w:p>
      <w:r/>
      <w:r>
        <w:rPr>
          <w:b/>
        </w:rPr>
        <w:t>Specific Objectives:</w:t>
      </w:r>
      <w:r/>
    </w:p>
    <w:p>
      <w:pPr>
        <w:pStyle w:val="ListNumber"/>
      </w:pPr>
      <w:r>
        <w:t>To conduct a systematic review of existing digital mental health applications and identify gaps relevant to the Sri Lankan youth context.</w:t>
      </w:r>
    </w:p>
    <w:p>
      <w:pPr>
        <w:pStyle w:val="ListNumber"/>
      </w:pPr>
      <w:r>
        <w:t>To survey Sri Lankan youth (n=50+) to identify their primary mental health challenges, help-seeking behaviours, and digital resource preferences.</w:t>
      </w:r>
    </w:p>
    <w:p>
      <w:pPr>
        <w:pStyle w:val="ListNumber"/>
      </w:pPr>
      <w:r>
        <w:t>To design and develop a comprehensive, user-friendly mental health mobile application using the MERN technology stack.</w:t>
      </w:r>
    </w:p>
    <w:p>
      <w:pPr>
        <w:pStyle w:val="ListNumber"/>
      </w:pPr>
      <w:r>
        <w:t>To implement evidence-based features including mood tracking, validated mental health assessments, counselor booking, AI chatbot support, therapeutic content, and emergency contacts.</w:t>
      </w:r>
    </w:p>
    <w:p>
      <w:pPr>
        <w:pStyle w:val="ListNumber"/>
      </w:pPr>
      <w:r>
        <w:t>To evaluate the application's usability, acceptability, and perceived usefulness among target users.</w:t>
      </w:r>
    </w:p>
    <w:p>
      <w:pPr>
        <w:pStyle w:val="ListNumber"/>
      </w:pPr>
      <w:r>
        <w:t>To discuss the implications of the findings for digital mental health policy and practice in Sri Lanka.</w:t>
      </w:r>
    </w:p>
    <w:p>
      <w:pPr>
        <w:spacing w:before="240" w:after="120"/>
      </w:pPr>
      <w:r>
        <w:rPr>
          <w:rFonts w:ascii="Arial" w:hAnsi="Arial"/>
          <w:b/>
          <w:color w:val="1E2A4A"/>
          <w:sz w:val="26"/>
        </w:rPr>
        <w:t>1.4 Research Questions</w:t>
      </w:r>
    </w:p>
    <w:p>
      <w:pPr>
        <w:pStyle w:val="ListBullet"/>
      </w:pPr>
      <w:r/>
      <w:r>
        <w:rPr>
          <w:b/>
        </w:rPr>
        <w:t>RQ1:</w:t>
      </w:r>
      <w:r>
        <w:t xml:space="preserve"> What are the primary mental health challenges and help-seeking barriers experienced by Sri Lankan youth aged 14–25?</w:t>
      </w:r>
    </w:p>
    <w:p>
      <w:pPr>
        <w:pStyle w:val="ListBullet"/>
      </w:pPr>
      <w:r/>
      <w:r>
        <w:rPr>
          <w:b/>
        </w:rPr>
        <w:t>RQ2:</w:t>
      </w:r>
      <w:r>
        <w:t xml:space="preserve"> What features and design characteristics do Sri Lankan youth consider most important in a mental health mobile application?</w:t>
      </w:r>
    </w:p>
    <w:p>
      <w:pPr>
        <w:pStyle w:val="ListBullet"/>
      </w:pPr>
      <w:r/>
      <w:r>
        <w:rPr>
          <w:b/>
        </w:rPr>
        <w:t>RQ3:</w:t>
      </w:r>
      <w:r>
        <w:t xml:space="preserve"> How effectively does the MindCare application address the identified needs of Sri Lankan youth?</w:t>
      </w:r>
    </w:p>
    <w:p>
      <w:pPr>
        <w:pStyle w:val="ListBullet"/>
      </w:pPr>
      <w:r/>
      <w:r>
        <w:rPr>
          <w:b/>
        </w:rPr>
        <w:t>RQ4:</w:t>
      </w:r>
      <w:r>
        <w:t xml:space="preserve"> What is the perceived usability and acceptability of MindCare among target users?</w:t>
      </w:r>
    </w:p>
    <w:p>
      <w:pPr>
        <w:spacing w:before="240" w:after="120"/>
      </w:pPr>
      <w:r>
        <w:rPr>
          <w:rFonts w:ascii="Arial" w:hAnsi="Arial"/>
          <w:b/>
          <w:color w:val="1E2A4A"/>
          <w:sz w:val="26"/>
        </w:rPr>
        <w:t>1.5 Scope and Limitations</w:t>
      </w:r>
    </w:p>
    <w:p>
      <w:r/>
      <w:r>
        <w:rPr>
          <w:b/>
        </w:rPr>
        <w:t>Scope:</w:t>
      </w:r>
      <w:r/>
    </w:p>
    <w:p>
      <w:pPr>
        <w:pStyle w:val="ListBullet"/>
      </w:pPr>
      <w:r>
        <w:t>Target population: Sri Lankan youth aged 14–25 (both students and working youth)</w:t>
      </w:r>
    </w:p>
    <w:p>
      <w:pPr>
        <w:pStyle w:val="ListBullet"/>
      </w:pPr>
      <w:r>
        <w:t>Geographic coverage: Urban and semi-urban areas of Sri Lanka</w:t>
      </w:r>
    </w:p>
    <w:p>
      <w:pPr>
        <w:pStyle w:val="ListBullet"/>
      </w:pPr>
      <w:r>
        <w:t>Platform: Mobile-responsive web application (accessible via smartphone browsers)</w:t>
      </w:r>
    </w:p>
    <w:p>
      <w:pPr>
        <w:pStyle w:val="ListBullet"/>
      </w:pPr>
      <w:r>
        <w:t>Language: English (with culturally relevant content)</w:t>
      </w:r>
    </w:p>
    <w:p>
      <w:r/>
      <w:r>
        <w:rPr>
          <w:b/>
        </w:rPr>
        <w:t>Limitations:</w:t>
      </w:r>
      <w:r/>
    </w:p>
    <w:p>
      <w:pPr>
        <w:pStyle w:val="ListBullet"/>
      </w:pPr>
      <w:r>
        <w:t>The application does not replace professional psychiatric care or crisis intervention services</w:t>
      </w:r>
    </w:p>
    <w:p>
      <w:pPr>
        <w:pStyle w:val="ListBullet"/>
      </w:pPr>
      <w:r>
        <w:t>The study sample is limited to respondents accessible via online survey distribution</w:t>
      </w:r>
    </w:p>
    <w:p>
      <w:pPr>
        <w:pStyle w:val="ListBullet"/>
      </w:pPr>
      <w:r>
        <w:t>Clinical validation of the mental health assessment tools was not within the scope of this research</w:t>
      </w:r>
    </w:p>
    <w:p>
      <w:pPr>
        <w:pStyle w:val="ListBullet"/>
      </w:pPr>
      <w:r>
        <w:t>Long-term effectiveness of the intervention was not measured</w:t>
      </w:r>
    </w:p>
    <w:p>
      <w:pPr>
        <w:spacing w:before="240" w:after="120"/>
      </w:pPr>
      <w:r>
        <w:rPr>
          <w:rFonts w:ascii="Arial" w:hAnsi="Arial"/>
          <w:b/>
          <w:color w:val="1E2A4A"/>
          <w:sz w:val="26"/>
        </w:rPr>
        <w:t>1.6 Significance of the Study</w:t>
      </w:r>
    </w:p>
    <w:p>
      <w:pPr>
        <w:pStyle w:val="ListNumber"/>
      </w:pPr>
      <w:r/>
      <w:r>
        <w:rPr>
          <w:b/>
        </w:rPr>
        <w:t>Empirical contribution:</w:t>
      </w:r>
      <w:r>
        <w:t xml:space="preserve"> Provides primary data on the mental health status, needs, and digital preferences of Sri Lankan youth.</w:t>
      </w:r>
    </w:p>
    <w:p>
      <w:pPr>
        <w:pStyle w:val="ListNumber"/>
      </w:pPr>
      <w:r/>
      <w:r>
        <w:rPr>
          <w:b/>
        </w:rPr>
        <w:t>Technical contribution:</w:t>
      </w:r>
      <w:r>
        <w:t xml:space="preserve"> Delivers a fully functional, open-source mental health application built on modern web technologies.</w:t>
      </w:r>
    </w:p>
    <w:p>
      <w:pPr>
        <w:pStyle w:val="ListNumber"/>
      </w:pPr>
      <w:r/>
      <w:r>
        <w:rPr>
          <w:b/>
        </w:rPr>
        <w:t>Social contribution:</w:t>
      </w:r>
      <w:r>
        <w:t xml:space="preserve"> Offers a culturally sensitive, stigma-reducing tool that increases access to mental health support.</w:t>
      </w:r>
    </w:p>
    <w:p>
      <w:pPr>
        <w:pStyle w:val="ListNumber"/>
      </w:pPr>
      <w:r/>
      <w:r>
        <w:rPr>
          <w:b/>
        </w:rPr>
        <w:t>Policy contribution:</w:t>
      </w:r>
      <w:r>
        <w:t xml:space="preserve"> Informs future digital health strategies for Sri Lanka's National Mental Health Policy.</w:t>
      </w:r>
    </w:p>
    <w:p>
      <w:pPr>
        <w:spacing w:after="240"/>
      </w:pPr>
    </w:p>
    <w:p>
      <w:pPr>
        <w:spacing w:before="320" w:after="160"/>
      </w:pPr>
      <w:r>
        <w:rPr>
          <w:rFonts w:ascii="Arial" w:hAnsi="Arial"/>
          <w:b/>
          <w:color w:val="4F6AF5"/>
          <w:sz w:val="32"/>
        </w:rPr>
        <w:t>CHAPTER 2: LITERATURE REVIEW</w:t>
      </w:r>
    </w:p>
    <w:p>
      <w:pPr>
        <w:spacing w:before="240" w:after="120"/>
      </w:pPr>
      <w:r>
        <w:rPr>
          <w:rFonts w:ascii="Arial" w:hAnsi="Arial"/>
          <w:b/>
          <w:color w:val="1E2A4A"/>
          <w:sz w:val="26"/>
        </w:rPr>
        <w:t>2.1 Introduction</w:t>
      </w:r>
    </w:p>
    <w:p>
      <w:r>
        <w:t>This chapter reviews existing literature across four interconnected domains: (1) the global and Sri Lankan context of youth mental health; (2) barriers to mental health help-seeking among youth; (3) digital mental health interventions; and (4) existing mental health mobile applications.</w:t>
      </w:r>
    </w:p>
    <w:p>
      <w:pPr>
        <w:spacing w:before="240" w:after="120"/>
      </w:pPr>
      <w:r>
        <w:rPr>
          <w:rFonts w:ascii="Arial" w:hAnsi="Arial"/>
          <w:b/>
          <w:color w:val="1E2A4A"/>
          <w:sz w:val="26"/>
        </w:rPr>
        <w:t>2.2 Youth Mental Health: A Global and Local Perspective</w:t>
      </w:r>
    </w:p>
    <w:p>
      <w:pPr>
        <w:spacing w:before="200" w:after="80"/>
      </w:pPr>
      <w:r>
        <w:rPr>
          <w:rFonts w:ascii="Arial" w:hAnsi="Arial"/>
          <w:b/>
          <w:color w:val="3451D1"/>
          <w:sz w:val="23"/>
        </w:rPr>
        <w:t>2.2.1 Global Burden</w:t>
      </w:r>
    </w:p>
    <w:p>
      <w:r>
        <w:t xml:space="preserve">Mental health conditions account for approximately </w:t>
      </w:r>
      <w:r>
        <w:rPr>
          <w:b/>
        </w:rPr>
        <w:t>13% of the global burden of disease</w:t>
      </w:r>
      <w:r>
        <w:t xml:space="preserve"> (WHO, 2023). Half of all mental health conditions begin by age 14 and three-quarters by age 24 (Kessler et al., 2007), making the adolescent and young adult period a critical window for intervention. Globally, depression is the fourth leading cause of illness and disability in adolescents aged 15–19 (WHO, 2021).</w:t>
      </w:r>
    </w:p>
    <w:p>
      <w:r>
        <w:t>The WHO Mental Health Action Plan 2013–2030 emphasises the importance of early intervention, community-based care, and the integration of mental health into primary healthcare systems. Digital health is increasingly recognised as a key enabler of these goals, particularly in low-resource settings.</w:t>
      </w:r>
    </w:p>
    <w:p>
      <w:pPr>
        <w:spacing w:before="200" w:after="80"/>
      </w:pPr>
      <w:r>
        <w:rPr>
          <w:rFonts w:ascii="Arial" w:hAnsi="Arial"/>
          <w:b/>
          <w:color w:val="3451D1"/>
          <w:sz w:val="23"/>
        </w:rPr>
        <w:t>2.2.2 Mental Health in Sri Lanka</w:t>
      </w:r>
    </w:p>
    <w:p>
      <w:r>
        <w:t xml:space="preserve">Sri Lanka's mental health burden is substantial. A community survey by Rajapakse et al. (2020) found that </w:t>
      </w:r>
      <w:r>
        <w:rPr>
          <w:b/>
        </w:rPr>
        <w:t>29.4% of adults</w:t>
      </w:r>
      <w:r>
        <w:t xml:space="preserve"> in the Western Province met diagnostic criteria for a common mental disorder. Among youth specifically:</w:t>
      </w:r>
    </w:p>
    <w:p>
      <w:pPr>
        <w:pStyle w:val="ListBullet"/>
      </w:pPr>
      <w:r/>
      <w:r>
        <w:rPr>
          <w:b/>
        </w:rPr>
        <w:t>Depression prevalence:</w:t>
      </w:r>
      <w:r>
        <w:t xml:space="preserve"> 15–20% (NIMH Sri Lanka, 2021)</w:t>
      </w:r>
    </w:p>
    <w:p>
      <w:pPr>
        <w:pStyle w:val="ListBullet"/>
      </w:pPr>
      <w:r/>
      <w:r>
        <w:rPr>
          <w:b/>
        </w:rPr>
        <w:t>Anxiety disorders:</w:t>
      </w:r>
      <w:r>
        <w:t xml:space="preserve"> 18% of youth aged 15–24 (WHO Sri Lanka Country Report, 2022)</w:t>
      </w:r>
    </w:p>
    <w:p>
      <w:pPr>
        <w:pStyle w:val="ListBullet"/>
      </w:pPr>
      <w:r/>
      <w:r>
        <w:rPr>
          <w:b/>
        </w:rPr>
        <w:t>Suicidal ideation:</w:t>
      </w:r>
      <w:r>
        <w:t xml:space="preserve"> Reported by approximately </w:t>
      </w:r>
      <w:r>
        <w:rPr>
          <w:b/>
        </w:rPr>
        <w:t>12%</w:t>
      </w:r>
      <w:r>
        <w:t xml:space="preserve"> of university students (Senadheera et al., 2019)</w:t>
      </w:r>
    </w:p>
    <w:p>
      <w:pPr>
        <w:pStyle w:val="ListBullet"/>
      </w:pPr>
      <w:r/>
      <w:r>
        <w:rPr>
          <w:b/>
        </w:rPr>
        <w:t>Academic stress:</w:t>
      </w:r>
      <w:r>
        <w:t xml:space="preserve"> Identified as the primary stressor by </w:t>
      </w:r>
      <w:r>
        <w:rPr>
          <w:b/>
        </w:rPr>
        <w:t>67%</w:t>
      </w:r>
      <w:r>
        <w:t xml:space="preserve"> of school-age youth (Ministry of Education, 2020)</w:t>
      </w:r>
    </w:p>
    <w:p>
      <w:r>
        <w:t xml:space="preserve">Sri Lanka's suicide rate of </w:t>
      </w:r>
      <w:r>
        <w:rPr>
          <w:b/>
        </w:rPr>
        <w:t>17.6 per 100,000</w:t>
      </w:r>
      <w:r>
        <w:t xml:space="preserve"> (WHO, 2019) remains among the highest in the South Asian region, with young men aged 15–29 at particular risk.</w:t>
      </w:r>
    </w:p>
    <w:p>
      <w:pPr>
        <w:spacing w:before="200" w:after="80"/>
      </w:pPr>
      <w:r>
        <w:rPr>
          <w:rFonts w:ascii="Arial" w:hAnsi="Arial"/>
          <w:b/>
          <w:color w:val="3451D1"/>
          <w:sz w:val="23"/>
        </w:rPr>
        <w:t>2.2.3 COVID-19 Impact on Sri Lankan Youth</w:t>
      </w:r>
    </w:p>
    <w:p>
      <w:r>
        <w:t>The pandemic created unprecedented psychological distress among Sri Lankan youth. Jayawardena et al. (2021) found significant increases in: loneliness and social isolation, academic anxiety due to sudden online learning transition, financial stress from family income disruption, and domestic conflict and safety concerns. The economic crisis of 2022 further amplified these stressors.</w:t>
      </w:r>
    </w:p>
    <w:p>
      <w:pPr>
        <w:spacing w:before="240" w:after="120"/>
      </w:pPr>
      <w:r>
        <w:rPr>
          <w:rFonts w:ascii="Arial" w:hAnsi="Arial"/>
          <w:b/>
          <w:color w:val="1E2A4A"/>
          <w:sz w:val="26"/>
        </w:rPr>
        <w:t>2.3 Barriers to Mental Health Help-Seeking Among Youth</w:t>
      </w:r>
    </w:p>
    <w:p>
      <w:pPr>
        <w:spacing w:before="200" w:after="80"/>
      </w:pPr>
      <w:r>
        <w:rPr>
          <w:rFonts w:ascii="Arial" w:hAnsi="Arial"/>
          <w:b/>
          <w:color w:val="3451D1"/>
          <w:sz w:val="23"/>
        </w:rPr>
        <w:t>2.3.1 Stigma</w:t>
      </w:r>
    </w:p>
    <w:p>
      <w:r>
        <w:t xml:space="preserve">Stigma remains the most consistently cited barrier to mental health help-seeking among youth in South Asia (Clement et al., 2015). In Sri Lanka, mental illness is frequently attributed to spiritual causes, personal weakness, or family shame. Peiris et al. (2021) found that </w:t>
      </w:r>
      <w:r>
        <w:rPr>
          <w:b/>
        </w:rPr>
        <w:t>71%</w:t>
      </w:r>
      <w:r>
        <w:t xml:space="preserve"> of Sri Lankan university students held stigmatising attitudes toward peers with mental health conditions, and </w:t>
      </w:r>
      <w:r>
        <w:rPr>
          <w:b/>
        </w:rPr>
        <w:t>58%</w:t>
      </w:r>
      <w:r>
        <w:t xml:space="preserve"> reported fear of social judgment as the primary reason they would not seek professional help.</w:t>
      </w:r>
    </w:p>
    <w:p>
      <w:pPr>
        <w:spacing w:before="200" w:after="80"/>
      </w:pPr>
      <w:r>
        <w:rPr>
          <w:rFonts w:ascii="Arial" w:hAnsi="Arial"/>
          <w:b/>
          <w:color w:val="3451D1"/>
          <w:sz w:val="23"/>
        </w:rPr>
        <w:t>2.3.2 Access and Affordability</w:t>
      </w:r>
    </w:p>
    <w:p>
      <w:r>
        <w:t>Sri Lanka's mental health services are heavily centralised in urban areas. The National Mental Health Policy (2021–2025) acknowledges that:</w:t>
      </w:r>
    </w:p>
    <w:p>
      <w:pPr>
        <w:pStyle w:val="ListBullet"/>
      </w:pPr>
      <w:r>
        <w:t>Only 3 provincial-level hospitals offer dedicated psychiatric units</w:t>
      </w:r>
    </w:p>
    <w:p>
      <w:pPr>
        <w:pStyle w:val="ListBullet"/>
      </w:pPr>
      <w:r>
        <w:t>Average waiting time for an outpatient psychiatric consultation: 4–6 weeks</w:t>
      </w:r>
    </w:p>
    <w:p>
      <w:pPr>
        <w:pStyle w:val="ListBullet"/>
      </w:pPr>
      <w:r>
        <w:t>Private counselling costs LKR 3,000–8,000 per session — prohibitive for most youth</w:t>
      </w:r>
    </w:p>
    <w:p>
      <w:pPr>
        <w:spacing w:before="200" w:after="80"/>
      </w:pPr>
      <w:r>
        <w:rPr>
          <w:rFonts w:ascii="Arial" w:hAnsi="Arial"/>
          <w:b/>
          <w:color w:val="3451D1"/>
          <w:sz w:val="23"/>
        </w:rPr>
        <w:t>2.3.3 Awareness and Literacy</w:t>
      </w:r>
    </w:p>
    <w:p>
      <w:r>
        <w:t xml:space="preserve">Mental health literacy is low among Sri Lankan youth. Fernando et al. (2020) found that only </w:t>
      </w:r>
      <w:r>
        <w:rPr>
          <w:b/>
        </w:rPr>
        <w:t>34%</w:t>
      </w:r>
      <w:r>
        <w:t xml:space="preserve"> of secondary school students could correctly identify symptoms of depression, and fewer than </w:t>
      </w:r>
      <w:r>
        <w:rPr>
          <w:b/>
        </w:rPr>
        <w:t>20%</w:t>
      </w:r>
      <w:r>
        <w:t xml:space="preserve"> knew how to access mental health services.</w:t>
      </w:r>
    </w:p>
    <w:p>
      <w:pPr>
        <w:spacing w:before="200" w:after="80"/>
      </w:pPr>
      <w:r>
        <w:rPr>
          <w:rFonts w:ascii="Arial" w:hAnsi="Arial"/>
          <w:b/>
          <w:color w:val="3451D1"/>
          <w:sz w:val="23"/>
        </w:rPr>
        <w:t>2.3.4 Preference for Self-Help</w:t>
      </w:r>
    </w:p>
    <w:p>
      <w:r>
        <w:t xml:space="preserve">Rickwood et al. (2005) consistently find that young people overwhelmingly prefer </w:t>
      </w:r>
      <w:r>
        <w:rPr>
          <w:b/>
        </w:rPr>
        <w:t>informal</w:t>
      </w:r>
      <w:r>
        <w:t xml:space="preserve"> and </w:t>
      </w:r>
      <w:r>
        <w:rPr>
          <w:b/>
        </w:rPr>
        <w:t>self-directed</w:t>
      </w:r>
      <w:r>
        <w:t xml:space="preserve"> sources of support first — talking to friends, online resources, or self-help — before considering professional help. This preference underscores the value of accessible, non-judgmental digital tools.</w:t>
      </w:r>
    </w:p>
    <w:p>
      <w:pPr>
        <w:spacing w:before="240" w:after="120"/>
      </w:pPr>
      <w:r>
        <w:rPr>
          <w:rFonts w:ascii="Arial" w:hAnsi="Arial"/>
          <w:b/>
          <w:color w:val="1E2A4A"/>
          <w:sz w:val="26"/>
        </w:rPr>
        <w:t>2.4 Digital Mental Health Interventions</w:t>
      </w:r>
    </w:p>
    <w:p>
      <w:pPr>
        <w:spacing w:before="200" w:after="80"/>
      </w:pPr>
      <w:r>
        <w:rPr>
          <w:rFonts w:ascii="Arial" w:hAnsi="Arial"/>
          <w:b/>
          <w:color w:val="3451D1"/>
          <w:sz w:val="23"/>
        </w:rPr>
        <w:t>2.4.1 Definition and Classification</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Category</w:t>
            </w:r>
          </w:p>
        </w:tc>
        <w:tc>
          <w:tcPr>
            <w:tcW w:type="dxa" w:w="3120"/>
            <w:shd w:fill="4F6AF5"/>
          </w:tcPr>
          <w:p>
            <w:pPr>
              <w:jc w:val="center"/>
            </w:pPr>
            <w:r>
              <w:rPr>
                <w:b/>
                <w:color w:val="FFFFFF"/>
                <w:sz w:val="20"/>
              </w:rPr>
              <w:t>Examples</w:t>
            </w:r>
          </w:p>
        </w:tc>
        <w:tc>
          <w:tcPr>
            <w:tcW w:type="dxa" w:w="3120"/>
            <w:shd w:fill="4F6AF5"/>
          </w:tcPr>
          <w:p>
            <w:pPr>
              <w:jc w:val="center"/>
            </w:pPr>
            <w:r>
              <w:rPr>
                <w:b/>
                <w:color w:val="FFFFFF"/>
                <w:sz w:val="20"/>
              </w:rPr>
              <w:t>Evidence Level</w:t>
            </w:r>
          </w:p>
        </w:tc>
      </w:tr>
      <w:tr>
        <w:tc>
          <w:tcPr>
            <w:tcW w:type="dxa" w:w="3120"/>
            <w:shd w:fill="FFFFFF"/>
          </w:tcPr>
          <w:p>
            <w:r>
              <w:rPr>
                <w:sz w:val="20"/>
              </w:rPr>
              <w:t>Smartphone applications</w:t>
            </w:r>
          </w:p>
        </w:tc>
        <w:tc>
          <w:tcPr>
            <w:tcW w:type="dxa" w:w="3120"/>
            <w:shd w:fill="FFFFFF"/>
          </w:tcPr>
          <w:p>
            <w:r>
              <w:rPr>
                <w:sz w:val="20"/>
              </w:rPr>
              <w:t>Calm, Headspace, Wysa</w:t>
            </w:r>
          </w:p>
        </w:tc>
        <w:tc>
          <w:tcPr>
            <w:tcW w:type="dxa" w:w="3120"/>
            <w:shd w:fill="FFFFFF"/>
          </w:tcPr>
          <w:p>
            <w:r>
              <w:rPr>
                <w:sz w:val="20"/>
              </w:rPr>
              <w:t>Moderate</w:t>
            </w:r>
          </w:p>
        </w:tc>
      </w:tr>
      <w:tr>
        <w:tc>
          <w:tcPr>
            <w:tcW w:type="dxa" w:w="3120"/>
            <w:shd w:fill="F0F4FF"/>
          </w:tcPr>
          <w:p>
            <w:r>
              <w:rPr>
                <w:sz w:val="20"/>
              </w:rPr>
              <w:t>Web-based programmes</w:t>
            </w:r>
          </w:p>
        </w:tc>
        <w:tc>
          <w:tcPr>
            <w:tcW w:type="dxa" w:w="3120"/>
            <w:shd w:fill="F0F4FF"/>
          </w:tcPr>
          <w:p>
            <w:r>
              <w:rPr>
                <w:sz w:val="20"/>
              </w:rPr>
              <w:t>MoodGym, This Way Up</w:t>
            </w:r>
          </w:p>
        </w:tc>
        <w:tc>
          <w:tcPr>
            <w:tcW w:type="dxa" w:w="3120"/>
            <w:shd w:fill="F0F4FF"/>
          </w:tcPr>
          <w:p>
            <w:r>
              <w:rPr>
                <w:sz w:val="20"/>
              </w:rPr>
              <w:t>Strong</w:t>
            </w:r>
          </w:p>
        </w:tc>
      </w:tr>
      <w:tr>
        <w:tc>
          <w:tcPr>
            <w:tcW w:type="dxa" w:w="3120"/>
            <w:shd w:fill="FFFFFF"/>
          </w:tcPr>
          <w:p>
            <w:r>
              <w:rPr>
                <w:sz w:val="20"/>
              </w:rPr>
              <w:t>AI chatbots</w:t>
            </w:r>
          </w:p>
        </w:tc>
        <w:tc>
          <w:tcPr>
            <w:tcW w:type="dxa" w:w="3120"/>
            <w:shd w:fill="FFFFFF"/>
          </w:tcPr>
          <w:p>
            <w:r>
              <w:rPr>
                <w:sz w:val="20"/>
              </w:rPr>
              <w:t>Woebot, Wysa</w:t>
            </w:r>
          </w:p>
        </w:tc>
        <w:tc>
          <w:tcPr>
            <w:tcW w:type="dxa" w:w="3120"/>
            <w:shd w:fill="FFFFFF"/>
          </w:tcPr>
          <w:p>
            <w:r>
              <w:rPr>
                <w:sz w:val="20"/>
              </w:rPr>
              <w:t>Emerging</w:t>
            </w:r>
          </w:p>
        </w:tc>
      </w:tr>
      <w:tr>
        <w:tc>
          <w:tcPr>
            <w:tcW w:type="dxa" w:w="3120"/>
            <w:shd w:fill="F0F4FF"/>
          </w:tcPr>
          <w:p>
            <w:r>
              <w:rPr>
                <w:sz w:val="20"/>
              </w:rPr>
              <w:t>Online peer support</w:t>
            </w:r>
          </w:p>
        </w:tc>
        <w:tc>
          <w:tcPr>
            <w:tcW w:type="dxa" w:w="3120"/>
            <w:shd w:fill="F0F4FF"/>
          </w:tcPr>
          <w:p>
            <w:r>
              <w:rPr>
                <w:sz w:val="20"/>
              </w:rPr>
              <w:t>7 Cups of Tea</w:t>
            </w:r>
          </w:p>
        </w:tc>
        <w:tc>
          <w:tcPr>
            <w:tcW w:type="dxa" w:w="3120"/>
            <w:shd w:fill="F0F4FF"/>
          </w:tcPr>
          <w:p>
            <w:r>
              <w:rPr>
                <w:sz w:val="20"/>
              </w:rPr>
              <w:t>Moderate</w:t>
            </w:r>
          </w:p>
        </w:tc>
      </w:tr>
      <w:tr>
        <w:tc>
          <w:tcPr>
            <w:tcW w:type="dxa" w:w="3120"/>
            <w:shd w:fill="FFFFFF"/>
          </w:tcPr>
          <w:p>
            <w:r>
              <w:rPr>
                <w:sz w:val="20"/>
              </w:rPr>
              <w:t>Telepsychiatry</w:t>
            </w:r>
          </w:p>
        </w:tc>
        <w:tc>
          <w:tcPr>
            <w:tcW w:type="dxa" w:w="3120"/>
            <w:shd w:fill="FFFFFF"/>
          </w:tcPr>
          <w:p>
            <w:r>
              <w:rPr>
                <w:sz w:val="20"/>
              </w:rPr>
              <w:t>Doxy.me, TalkLife</w:t>
            </w:r>
          </w:p>
        </w:tc>
        <w:tc>
          <w:tcPr>
            <w:tcW w:type="dxa" w:w="3120"/>
            <w:shd w:fill="FFFFFF"/>
          </w:tcPr>
          <w:p>
            <w:r>
              <w:rPr>
                <w:sz w:val="20"/>
              </w:rPr>
              <w:t>Strong</w:t>
            </w:r>
          </w:p>
        </w:tc>
      </w:tr>
    </w:tbl>
    <w:p/>
    <w:p>
      <w:pPr>
        <w:spacing w:before="200" w:after="80"/>
      </w:pPr>
      <w:r>
        <w:rPr>
          <w:rFonts w:ascii="Arial" w:hAnsi="Arial"/>
          <w:b/>
          <w:color w:val="3451D1"/>
          <w:sz w:val="23"/>
        </w:rPr>
        <w:t>2.4.2 Evidence for Effectiveness</w:t>
      </w:r>
    </w:p>
    <w:p>
      <w:r>
        <w:t xml:space="preserve">A systematic review by Linardon et al. (2020) of 83 randomised controlled trials found that smartphone apps significantly reduced symptoms of </w:t>
      </w:r>
      <w:r>
        <w:rPr>
          <w:b/>
        </w:rPr>
        <w:t>depression</w:t>
      </w:r>
      <w:r>
        <w:t xml:space="preserve"> (d = 0.38) and </w:t>
      </w:r>
      <w:r>
        <w:rPr>
          <w:b/>
        </w:rPr>
        <w:t>anxiety</w:t>
      </w:r>
      <w:r>
        <w:t xml:space="preserve"> (d = 0.43) compared to control conditions. Apps with </w:t>
      </w:r>
      <w:r>
        <w:rPr>
          <w:b/>
        </w:rPr>
        <w:t>mood tracking features</w:t>
      </w:r>
      <w:r>
        <w:t xml:space="preserve"> showed particular effectiveness for self-monitoring.</w:t>
      </w:r>
    </w:p>
    <w:p>
      <w:r>
        <w:t>Fitzpatrick et al. (2017) demonstrated that Woebot, an AI chatbot delivering CBT, significantly reduced depression and anxiety in university students over just 2 weeks compared to controls.</w:t>
      </w:r>
    </w:p>
    <w:p>
      <w:pPr>
        <w:spacing w:before="200" w:after="80"/>
      </w:pPr>
      <w:r>
        <w:rPr>
          <w:rFonts w:ascii="Arial" w:hAnsi="Arial"/>
          <w:b/>
          <w:color w:val="3451D1"/>
          <w:sz w:val="23"/>
        </w:rPr>
        <w:t>2.4.3 Digital Interventions in LMICs</w:t>
      </w:r>
    </w:p>
    <w:p>
      <w:r>
        <w:t>Digital mental health holds particular promise in low- and middle-income countries where the treatment gap is largest. Cultural adaptation is critical to effectiveness and acceptability (Naslund et al., 2017).</w:t>
      </w:r>
    </w:p>
    <w:p>
      <w:pPr>
        <w:spacing w:before="240" w:after="120"/>
      </w:pPr>
      <w:r>
        <w:rPr>
          <w:rFonts w:ascii="Arial" w:hAnsi="Arial"/>
          <w:b/>
          <w:color w:val="1E2A4A"/>
          <w:sz w:val="26"/>
        </w:rPr>
        <w:t>2.5 Review of Existing Mental Health Applications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4F6AF5"/>
          </w:tcPr>
          <w:p>
            <w:pPr>
              <w:jc w:val="center"/>
            </w:pPr>
            <w:r>
              <w:rPr>
                <w:b/>
                <w:color w:val="FFFFFF"/>
                <w:sz w:val="20"/>
              </w:rPr>
              <w:t>Feature</w:t>
            </w:r>
          </w:p>
        </w:tc>
        <w:tc>
          <w:tcPr>
            <w:tcW w:type="dxa" w:w="1560"/>
            <w:shd w:fill="4F6AF5"/>
          </w:tcPr>
          <w:p>
            <w:pPr>
              <w:jc w:val="center"/>
            </w:pPr>
            <w:r>
              <w:rPr>
                <w:b/>
                <w:color w:val="FFFFFF"/>
                <w:sz w:val="20"/>
              </w:rPr>
              <w:t>Headspace</w:t>
            </w:r>
          </w:p>
        </w:tc>
        <w:tc>
          <w:tcPr>
            <w:tcW w:type="dxa" w:w="1560"/>
            <w:shd w:fill="4F6AF5"/>
          </w:tcPr>
          <w:p>
            <w:pPr>
              <w:jc w:val="center"/>
            </w:pPr>
            <w:r>
              <w:rPr>
                <w:b/>
                <w:color w:val="FFFFFF"/>
                <w:sz w:val="20"/>
              </w:rPr>
              <w:t>Calm</w:t>
            </w:r>
          </w:p>
        </w:tc>
        <w:tc>
          <w:tcPr>
            <w:tcW w:type="dxa" w:w="1560"/>
            <w:shd w:fill="4F6AF5"/>
          </w:tcPr>
          <w:p>
            <w:pPr>
              <w:jc w:val="center"/>
            </w:pPr>
            <w:r>
              <w:rPr>
                <w:b/>
                <w:color w:val="FFFFFF"/>
                <w:sz w:val="20"/>
              </w:rPr>
              <w:t>Wysa</w:t>
            </w:r>
          </w:p>
        </w:tc>
        <w:tc>
          <w:tcPr>
            <w:tcW w:type="dxa" w:w="1560"/>
            <w:shd w:fill="4F6AF5"/>
          </w:tcPr>
          <w:p>
            <w:pPr>
              <w:jc w:val="center"/>
            </w:pPr>
            <w:r>
              <w:rPr>
                <w:b/>
                <w:color w:val="FFFFFF"/>
                <w:sz w:val="20"/>
              </w:rPr>
              <w:t>iCall</w:t>
            </w:r>
          </w:p>
        </w:tc>
        <w:tc>
          <w:tcPr>
            <w:tcW w:type="dxa" w:w="1560"/>
            <w:shd w:fill="4F6AF5"/>
          </w:tcPr>
          <w:p>
            <w:pPr>
              <w:jc w:val="center"/>
            </w:pPr>
            <w:r>
              <w:rPr>
                <w:b/>
                <w:color w:val="FFFFFF"/>
                <w:sz w:val="20"/>
              </w:rPr>
              <w:t>**MindCare**</w:t>
            </w:r>
          </w:p>
        </w:tc>
      </w:tr>
      <w:tr>
        <w:tc>
          <w:tcPr>
            <w:tcW w:type="dxa" w:w="1560"/>
            <w:shd w:fill="FFFFFF"/>
          </w:tcPr>
          <w:p>
            <w:r>
              <w:rPr>
                <w:sz w:val="20"/>
              </w:rPr>
              <w:t>Mood Tracking</w:t>
            </w:r>
          </w:p>
        </w:tc>
        <w:tc>
          <w:tcPr>
            <w:tcW w:type="dxa" w:w="1560"/>
            <w:shd w:fill="FFFFFF"/>
          </w:tcPr>
          <w:p>
            <w:r>
              <w:rPr>
                <w:sz w:val="20"/>
              </w:rPr>
              <w:t>No</w:t>
            </w:r>
          </w:p>
        </w:tc>
        <w:tc>
          <w:tcPr>
            <w:tcW w:type="dxa" w:w="1560"/>
            <w:shd w:fill="FFFFFF"/>
          </w:tcPr>
          <w:p>
            <w:r>
              <w:rPr>
                <w:sz w:val="20"/>
              </w:rPr>
              <w:t>No</w:t>
            </w:r>
          </w:p>
        </w:tc>
        <w:tc>
          <w:tcPr>
            <w:tcW w:type="dxa" w:w="1560"/>
            <w:shd w:fill="FFFFFF"/>
          </w:tcPr>
          <w:p>
            <w:r>
              <w:rPr>
                <w:sz w:val="20"/>
              </w:rPr>
              <w:t>Yes</w:t>
            </w:r>
          </w:p>
        </w:tc>
        <w:tc>
          <w:tcPr>
            <w:tcW w:type="dxa" w:w="1560"/>
            <w:shd w:fill="FFFFFF"/>
          </w:tcPr>
          <w:p>
            <w:r>
              <w:rPr>
                <w:sz w:val="20"/>
              </w:rPr>
              <w:t>No</w:t>
            </w:r>
          </w:p>
        </w:tc>
        <w:tc>
          <w:tcPr>
            <w:tcW w:type="dxa" w:w="1560"/>
            <w:shd w:fill="FFFFFF"/>
          </w:tcPr>
          <w:p>
            <w:r>
              <w:rPr>
                <w:sz w:val="20"/>
              </w:rPr>
              <w:t>**Yes**</w:t>
            </w:r>
          </w:p>
        </w:tc>
      </w:tr>
      <w:tr>
        <w:tc>
          <w:tcPr>
            <w:tcW w:type="dxa" w:w="1560"/>
            <w:shd w:fill="F0F4FF"/>
          </w:tcPr>
          <w:p>
            <w:r>
              <w:rPr>
                <w:sz w:val="20"/>
              </w:rPr>
              <w:t>Mental Health Assessment</w:t>
            </w:r>
          </w:p>
        </w:tc>
        <w:tc>
          <w:tcPr>
            <w:tcW w:type="dxa" w:w="1560"/>
            <w:shd w:fill="F0F4FF"/>
          </w:tcPr>
          <w:p>
            <w:r>
              <w:rPr>
                <w:sz w:val="20"/>
              </w:rPr>
              <w:t>No</w:t>
            </w:r>
          </w:p>
        </w:tc>
        <w:tc>
          <w:tcPr>
            <w:tcW w:type="dxa" w:w="1560"/>
            <w:shd w:fill="F0F4FF"/>
          </w:tcPr>
          <w:p>
            <w:r>
              <w:rPr>
                <w:sz w:val="20"/>
              </w:rPr>
              <w:t>No</w:t>
            </w:r>
          </w:p>
        </w:tc>
        <w:tc>
          <w:tcPr>
            <w:tcW w:type="dxa" w:w="1560"/>
            <w:shd w:fill="F0F4FF"/>
          </w:tcPr>
          <w:p>
            <w:r>
              <w:rPr>
                <w:sz w:val="20"/>
              </w:rPr>
              <w:t>Yes</w:t>
            </w:r>
          </w:p>
        </w:tc>
        <w:tc>
          <w:tcPr>
            <w:tcW w:type="dxa" w:w="1560"/>
            <w:shd w:fill="F0F4FF"/>
          </w:tcPr>
          <w:p>
            <w:r>
              <w:rPr>
                <w:sz w:val="20"/>
              </w:rPr>
              <w:t>Yes</w:t>
            </w:r>
          </w:p>
        </w:tc>
        <w:tc>
          <w:tcPr>
            <w:tcW w:type="dxa" w:w="1560"/>
            <w:shd w:fill="F0F4FF"/>
          </w:tcPr>
          <w:p>
            <w:r>
              <w:rPr>
                <w:sz w:val="20"/>
              </w:rPr>
              <w:t>**Yes**</w:t>
            </w:r>
          </w:p>
        </w:tc>
      </w:tr>
      <w:tr>
        <w:tc>
          <w:tcPr>
            <w:tcW w:type="dxa" w:w="1560"/>
            <w:shd w:fill="FFFFFF"/>
          </w:tcPr>
          <w:p>
            <w:r>
              <w:rPr>
                <w:sz w:val="20"/>
              </w:rPr>
              <w:t>Counselor Booking</w:t>
            </w:r>
          </w:p>
        </w:tc>
        <w:tc>
          <w:tcPr>
            <w:tcW w:type="dxa" w:w="1560"/>
            <w:shd w:fill="FFFFFF"/>
          </w:tcPr>
          <w:p>
            <w:r>
              <w:rPr>
                <w:sz w:val="20"/>
              </w:rPr>
              <w:t>No</w:t>
            </w:r>
          </w:p>
        </w:tc>
        <w:tc>
          <w:tcPr>
            <w:tcW w:type="dxa" w:w="1560"/>
            <w:shd w:fill="FFFFFF"/>
          </w:tcPr>
          <w:p>
            <w:r>
              <w:rPr>
                <w:sz w:val="20"/>
              </w:rPr>
              <w:t>No</w:t>
            </w:r>
          </w:p>
        </w:tc>
        <w:tc>
          <w:tcPr>
            <w:tcW w:type="dxa" w:w="1560"/>
            <w:shd w:fill="FFFFFF"/>
          </w:tcPr>
          <w:p>
            <w:r>
              <w:rPr>
                <w:sz w:val="20"/>
              </w:rPr>
              <w:t>Yes</w:t>
            </w:r>
          </w:p>
        </w:tc>
        <w:tc>
          <w:tcPr>
            <w:tcW w:type="dxa" w:w="1560"/>
            <w:shd w:fill="FFFFFF"/>
          </w:tcPr>
          <w:p>
            <w:r>
              <w:rPr>
                <w:sz w:val="20"/>
              </w:rPr>
              <w:t>Yes</w:t>
            </w:r>
          </w:p>
        </w:tc>
        <w:tc>
          <w:tcPr>
            <w:tcW w:type="dxa" w:w="1560"/>
            <w:shd w:fill="FFFFFF"/>
          </w:tcPr>
          <w:p>
            <w:r>
              <w:rPr>
                <w:sz w:val="20"/>
              </w:rPr>
              <w:t>**Yes**</w:t>
            </w:r>
          </w:p>
        </w:tc>
      </w:tr>
      <w:tr>
        <w:tc>
          <w:tcPr>
            <w:tcW w:type="dxa" w:w="1560"/>
            <w:shd w:fill="F0F4FF"/>
          </w:tcPr>
          <w:p>
            <w:r>
              <w:rPr>
                <w:sz w:val="20"/>
              </w:rPr>
              <w:t>AI Chatbot</w:t>
            </w:r>
          </w:p>
        </w:tc>
        <w:tc>
          <w:tcPr>
            <w:tcW w:type="dxa" w:w="1560"/>
            <w:shd w:fill="F0F4FF"/>
          </w:tcPr>
          <w:p>
            <w:r>
              <w:rPr>
                <w:sz w:val="20"/>
              </w:rPr>
              <w:t>No</w:t>
            </w:r>
          </w:p>
        </w:tc>
        <w:tc>
          <w:tcPr>
            <w:tcW w:type="dxa" w:w="1560"/>
            <w:shd w:fill="F0F4FF"/>
          </w:tcPr>
          <w:p>
            <w:r>
              <w:rPr>
                <w:sz w:val="20"/>
              </w:rPr>
              <w:t>No</w:t>
            </w:r>
          </w:p>
        </w:tc>
        <w:tc>
          <w:tcPr>
            <w:tcW w:type="dxa" w:w="1560"/>
            <w:shd w:fill="F0F4FF"/>
          </w:tcPr>
          <w:p>
            <w:r>
              <w:rPr>
                <w:sz w:val="20"/>
              </w:rPr>
              <w:t>Yes</w:t>
            </w:r>
          </w:p>
        </w:tc>
        <w:tc>
          <w:tcPr>
            <w:tcW w:type="dxa" w:w="1560"/>
            <w:shd w:fill="F0F4FF"/>
          </w:tcPr>
          <w:p>
            <w:r>
              <w:rPr>
                <w:sz w:val="20"/>
              </w:rPr>
              <w:t>No</w:t>
            </w:r>
          </w:p>
        </w:tc>
        <w:tc>
          <w:tcPr>
            <w:tcW w:type="dxa" w:w="1560"/>
            <w:shd w:fill="F0F4FF"/>
          </w:tcPr>
          <w:p>
            <w:r>
              <w:rPr>
                <w:sz w:val="20"/>
              </w:rPr>
              <w:t>**Yes**</w:t>
            </w:r>
          </w:p>
        </w:tc>
      </w:tr>
      <w:tr>
        <w:tc>
          <w:tcPr>
            <w:tcW w:type="dxa" w:w="1560"/>
            <w:shd w:fill="FFFFFF"/>
          </w:tcPr>
          <w:p>
            <w:r>
              <w:rPr>
                <w:sz w:val="20"/>
              </w:rPr>
              <w:t>Guided Meditation</w:t>
            </w:r>
          </w:p>
        </w:tc>
        <w:tc>
          <w:tcPr>
            <w:tcW w:type="dxa" w:w="1560"/>
            <w:shd w:fill="FFFFFF"/>
          </w:tcPr>
          <w:p>
            <w:r>
              <w:rPr>
                <w:sz w:val="20"/>
              </w:rPr>
              <w:t>Yes</w:t>
            </w:r>
          </w:p>
        </w:tc>
        <w:tc>
          <w:tcPr>
            <w:tcW w:type="dxa" w:w="1560"/>
            <w:shd w:fill="FFFFFF"/>
          </w:tcPr>
          <w:p>
            <w:r>
              <w:rPr>
                <w:sz w:val="20"/>
              </w:rPr>
              <w:t>Yes</w:t>
            </w:r>
          </w:p>
        </w:tc>
        <w:tc>
          <w:tcPr>
            <w:tcW w:type="dxa" w:w="1560"/>
            <w:shd w:fill="FFFFFF"/>
          </w:tcPr>
          <w:p>
            <w:r>
              <w:rPr>
                <w:sz w:val="20"/>
              </w:rPr>
              <w:t>No</w:t>
            </w:r>
          </w:p>
        </w:tc>
        <w:tc>
          <w:tcPr>
            <w:tcW w:type="dxa" w:w="1560"/>
            <w:shd w:fill="FFFFFF"/>
          </w:tcPr>
          <w:p>
            <w:r>
              <w:rPr>
                <w:sz w:val="20"/>
              </w:rPr>
              <w:t>No</w:t>
            </w:r>
          </w:p>
        </w:tc>
        <w:tc>
          <w:tcPr>
            <w:tcW w:type="dxa" w:w="1560"/>
            <w:shd w:fill="FFFFFF"/>
          </w:tcPr>
          <w:p>
            <w:r>
              <w:rPr>
                <w:sz w:val="20"/>
              </w:rPr>
              <w:t>**Yes**</w:t>
            </w:r>
          </w:p>
        </w:tc>
      </w:tr>
      <w:tr>
        <w:tc>
          <w:tcPr>
            <w:tcW w:type="dxa" w:w="1560"/>
            <w:shd w:fill="F0F4FF"/>
          </w:tcPr>
          <w:p>
            <w:r>
              <w:rPr>
                <w:sz w:val="20"/>
              </w:rPr>
              <w:t>Therapeutic Music</w:t>
            </w:r>
          </w:p>
        </w:tc>
        <w:tc>
          <w:tcPr>
            <w:tcW w:type="dxa" w:w="1560"/>
            <w:shd w:fill="F0F4FF"/>
          </w:tcPr>
          <w:p>
            <w:r>
              <w:rPr>
                <w:sz w:val="20"/>
              </w:rPr>
              <w:t>No</w:t>
            </w:r>
          </w:p>
        </w:tc>
        <w:tc>
          <w:tcPr>
            <w:tcW w:type="dxa" w:w="1560"/>
            <w:shd w:fill="F0F4FF"/>
          </w:tcPr>
          <w:p>
            <w:r>
              <w:rPr>
                <w:sz w:val="20"/>
              </w:rPr>
              <w:t>Yes</w:t>
            </w:r>
          </w:p>
        </w:tc>
        <w:tc>
          <w:tcPr>
            <w:tcW w:type="dxa" w:w="1560"/>
            <w:shd w:fill="F0F4FF"/>
          </w:tcPr>
          <w:p>
            <w:r>
              <w:rPr>
                <w:sz w:val="20"/>
              </w:rPr>
              <w:t>No</w:t>
            </w:r>
          </w:p>
        </w:tc>
        <w:tc>
          <w:tcPr>
            <w:tcW w:type="dxa" w:w="1560"/>
            <w:shd w:fill="F0F4FF"/>
          </w:tcPr>
          <w:p>
            <w:r>
              <w:rPr>
                <w:sz w:val="20"/>
              </w:rPr>
              <w:t>No</w:t>
            </w:r>
          </w:p>
        </w:tc>
        <w:tc>
          <w:tcPr>
            <w:tcW w:type="dxa" w:w="1560"/>
            <w:shd w:fill="F0F4FF"/>
          </w:tcPr>
          <w:p>
            <w:r>
              <w:rPr>
                <w:sz w:val="20"/>
              </w:rPr>
              <w:t>**Yes**</w:t>
            </w:r>
          </w:p>
        </w:tc>
      </w:tr>
      <w:tr>
        <w:tc>
          <w:tcPr>
            <w:tcW w:type="dxa" w:w="1560"/>
            <w:shd w:fill="FFFFFF"/>
          </w:tcPr>
          <w:p>
            <w:r>
              <w:rPr>
                <w:sz w:val="20"/>
              </w:rPr>
              <w:t>Emergency SOS</w:t>
            </w:r>
          </w:p>
        </w:tc>
        <w:tc>
          <w:tcPr>
            <w:tcW w:type="dxa" w:w="1560"/>
            <w:shd w:fill="FFFFFF"/>
          </w:tcPr>
          <w:p>
            <w:r>
              <w:rPr>
                <w:sz w:val="20"/>
              </w:rPr>
              <w:t>No</w:t>
            </w:r>
          </w:p>
        </w:tc>
        <w:tc>
          <w:tcPr>
            <w:tcW w:type="dxa" w:w="1560"/>
            <w:shd w:fill="FFFFFF"/>
          </w:tcPr>
          <w:p>
            <w:r>
              <w:rPr>
                <w:sz w:val="20"/>
              </w:rPr>
              <w:t>No</w:t>
            </w:r>
          </w:p>
        </w:tc>
        <w:tc>
          <w:tcPr>
            <w:tcW w:type="dxa" w:w="1560"/>
            <w:shd w:fill="FFFFFF"/>
          </w:tcPr>
          <w:p>
            <w:r>
              <w:rPr>
                <w:sz w:val="20"/>
              </w:rPr>
              <w:t>Yes</w:t>
            </w:r>
          </w:p>
        </w:tc>
        <w:tc>
          <w:tcPr>
            <w:tcW w:type="dxa" w:w="1560"/>
            <w:shd w:fill="FFFFFF"/>
          </w:tcPr>
          <w:p>
            <w:r>
              <w:rPr>
                <w:sz w:val="20"/>
              </w:rPr>
              <w:t>Yes</w:t>
            </w:r>
          </w:p>
        </w:tc>
        <w:tc>
          <w:tcPr>
            <w:tcW w:type="dxa" w:w="1560"/>
            <w:shd w:fill="FFFFFF"/>
          </w:tcPr>
          <w:p>
            <w:r>
              <w:rPr>
                <w:sz w:val="20"/>
              </w:rPr>
              <w:t>**Yes**</w:t>
            </w:r>
          </w:p>
        </w:tc>
      </w:tr>
      <w:tr>
        <w:tc>
          <w:tcPr>
            <w:tcW w:type="dxa" w:w="1560"/>
            <w:shd w:fill="F0F4FF"/>
          </w:tcPr>
          <w:p>
            <w:r>
              <w:rPr>
                <w:sz w:val="20"/>
              </w:rPr>
              <w:t>Free Access</w:t>
            </w:r>
          </w:p>
        </w:tc>
        <w:tc>
          <w:tcPr>
            <w:tcW w:type="dxa" w:w="1560"/>
            <w:shd w:fill="F0F4FF"/>
          </w:tcPr>
          <w:p>
            <w:r>
              <w:rPr>
                <w:sz w:val="20"/>
              </w:rPr>
              <w:t>No</w:t>
            </w:r>
          </w:p>
        </w:tc>
        <w:tc>
          <w:tcPr>
            <w:tcW w:type="dxa" w:w="1560"/>
            <w:shd w:fill="F0F4FF"/>
          </w:tcPr>
          <w:p>
            <w:r>
              <w:rPr>
                <w:sz w:val="20"/>
              </w:rPr>
              <w:t>No</w:t>
            </w:r>
          </w:p>
        </w:tc>
        <w:tc>
          <w:tcPr>
            <w:tcW w:type="dxa" w:w="1560"/>
            <w:shd w:fill="F0F4FF"/>
          </w:tcPr>
          <w:p>
            <w:r>
              <w:rPr>
                <w:sz w:val="20"/>
              </w:rPr>
              <w:t>Yes</w:t>
            </w:r>
          </w:p>
        </w:tc>
        <w:tc>
          <w:tcPr>
            <w:tcW w:type="dxa" w:w="1560"/>
            <w:shd w:fill="F0F4FF"/>
          </w:tcPr>
          <w:p>
            <w:r>
              <w:rPr>
                <w:sz w:val="20"/>
              </w:rPr>
              <w:t>Partial</w:t>
            </w:r>
          </w:p>
        </w:tc>
        <w:tc>
          <w:tcPr>
            <w:tcW w:type="dxa" w:w="1560"/>
            <w:shd w:fill="F0F4FF"/>
          </w:tcPr>
          <w:p>
            <w:r>
              <w:rPr>
                <w:sz w:val="20"/>
              </w:rPr>
              <w:t>**Yes**</w:t>
            </w:r>
          </w:p>
        </w:tc>
      </w:tr>
      <w:tr>
        <w:tc>
          <w:tcPr>
            <w:tcW w:type="dxa" w:w="1560"/>
            <w:shd w:fill="FFFFFF"/>
          </w:tcPr>
          <w:p>
            <w:r>
              <w:rPr>
                <w:sz w:val="20"/>
              </w:rPr>
              <w:t>Sri Lanka Context</w:t>
            </w:r>
          </w:p>
        </w:tc>
        <w:tc>
          <w:tcPr>
            <w:tcW w:type="dxa" w:w="1560"/>
            <w:shd w:fill="FFFFFF"/>
          </w:tcPr>
          <w:p>
            <w:r>
              <w:rPr>
                <w:sz w:val="20"/>
              </w:rPr>
              <w:t>No</w:t>
            </w:r>
          </w:p>
        </w:tc>
        <w:tc>
          <w:tcPr>
            <w:tcW w:type="dxa" w:w="1560"/>
            <w:shd w:fill="FFFFFF"/>
          </w:tcPr>
          <w:p>
            <w:r>
              <w:rPr>
                <w:sz w:val="20"/>
              </w:rPr>
              <w:t>No</w:t>
            </w:r>
          </w:p>
        </w:tc>
        <w:tc>
          <w:tcPr>
            <w:tcW w:type="dxa" w:w="1560"/>
            <w:shd w:fill="FFFFFF"/>
          </w:tcPr>
          <w:p>
            <w:r>
              <w:rPr>
                <w:sz w:val="20"/>
              </w:rPr>
              <w:t>No</w:t>
            </w:r>
          </w:p>
        </w:tc>
        <w:tc>
          <w:tcPr>
            <w:tcW w:type="dxa" w:w="1560"/>
            <w:shd w:fill="FFFFFF"/>
          </w:tcPr>
          <w:p>
            <w:r>
              <w:rPr>
                <w:sz w:val="20"/>
              </w:rPr>
              <w:t>No</w:t>
            </w:r>
          </w:p>
        </w:tc>
        <w:tc>
          <w:tcPr>
            <w:tcW w:type="dxa" w:w="1560"/>
            <w:shd w:fill="FFFFFF"/>
          </w:tcPr>
          <w:p>
            <w:r>
              <w:rPr>
                <w:sz w:val="20"/>
              </w:rPr>
              <w:t>**Yes**</w:t>
            </w:r>
          </w:p>
        </w:tc>
      </w:tr>
    </w:tbl>
    <w:p/>
    <w:p>
      <w:r/>
      <w:r>
        <w:rPr>
          <w:b/>
        </w:rPr>
        <w:t>Key finding:</w:t>
      </w:r>
      <w:r>
        <w:t xml:space="preserve"> No existing application combines all necessary features within a culturally adapted, freely accessible platform designed specifically for Sri Lankan youth.</w:t>
      </w:r>
    </w:p>
    <w:p>
      <w:pPr>
        <w:spacing w:before="240" w:after="120"/>
      </w:pPr>
      <w:r>
        <w:rPr>
          <w:rFonts w:ascii="Arial" w:hAnsi="Arial"/>
          <w:b/>
          <w:color w:val="1E2A4A"/>
          <w:sz w:val="26"/>
        </w:rPr>
        <w:t>2.6 Theoretical Framework</w:t>
      </w:r>
    </w:p>
    <w:p>
      <w:r/>
      <w:r>
        <w:rPr>
          <w:b/>
        </w:rPr>
        <w:t>1. Technology Acceptance Model (TAM)</w:t>
      </w:r>
      <w:r>
        <w:t xml:space="preserve"> (Davis, 1989): Predicts technology adoption based on perceived usefulness and ease of use — both priorities in MindCare's design.</w:t>
      </w:r>
    </w:p>
    <w:p>
      <w:r/>
      <w:r>
        <w:rPr>
          <w:b/>
        </w:rPr>
        <w:t>2. Help-Seeking Model</w:t>
      </w:r>
      <w:r>
        <w:t xml:space="preserve"> (Rickwood et al., 2005): Identifies awareness, confidence, and reduced stigma as key enablers — all addressed by MindCare's design.</w:t>
      </w:r>
    </w:p>
    <w:p>
      <w:r/>
      <w:r>
        <w:rPr>
          <w:b/>
        </w:rPr>
        <w:t>3. Positive Technology Framework</w:t>
      </w:r>
      <w:r>
        <w:t xml:space="preserve"> (Riva et al., 2012): Emphasises technology to promote hedonic wellbeing, eudaimonic wellbeing, and social integration — all reflected in MindCare's feature set.</w:t>
      </w:r>
    </w:p>
    <w:p>
      <w:pPr>
        <w:spacing w:after="240"/>
      </w:pPr>
    </w:p>
    <w:p>
      <w:pPr>
        <w:spacing w:before="320" w:after="160"/>
      </w:pPr>
      <w:r>
        <w:rPr>
          <w:rFonts w:ascii="Arial" w:hAnsi="Arial"/>
          <w:b/>
          <w:color w:val="4F6AF5"/>
          <w:sz w:val="32"/>
        </w:rPr>
        <w:t>CHAPTER 3: RESEARCH METHODOLOGY</w:t>
      </w:r>
    </w:p>
    <w:p>
      <w:pPr>
        <w:spacing w:before="240" w:after="120"/>
      </w:pPr>
      <w:r>
        <w:rPr>
          <w:rFonts w:ascii="Arial" w:hAnsi="Arial"/>
          <w:b/>
          <w:color w:val="1E2A4A"/>
          <w:sz w:val="26"/>
        </w:rPr>
        <w:t>3.1 Research Design</w:t>
      </w:r>
    </w:p>
    <w:p>
      <w:r>
        <w:t xml:space="preserve">This study employed a </w:t>
      </w:r>
      <w:r>
        <w:rPr>
          <w:b/>
        </w:rPr>
        <w:t>mixed-methods design</w:t>
      </w:r>
      <w:r>
        <w:t>, combining:</w:t>
      </w:r>
    </w:p>
    <w:p>
      <w:pPr>
        <w:pStyle w:val="ListBullet"/>
      </w:pPr>
      <w:r/>
      <w:r>
        <w:rPr>
          <w:b/>
        </w:rPr>
        <w:t>Quantitative approach:</w:t>
      </w:r>
      <w:r>
        <w:t xml:space="preserve"> Online survey assessing mental health landscape, help-seeking behaviours, and digital preferences</w:t>
      </w:r>
    </w:p>
    <w:p>
      <w:pPr>
        <w:pStyle w:val="ListBullet"/>
      </w:pPr>
      <w:r/>
      <w:r>
        <w:rPr>
          <w:b/>
        </w:rPr>
        <w:t>Design Science Research (DSR):</w:t>
      </w:r>
      <w:r>
        <w:t xml:space="preserve"> Systematic design, development, and evaluation of the MindCare artefact</w:t>
      </w:r>
    </w:p>
    <w:p>
      <w:pPr>
        <w:pStyle w:val="ListBullet"/>
      </w:pPr>
      <w:r/>
      <w:r>
        <w:rPr>
          <w:b/>
        </w:rPr>
        <w:t>Usability evaluation:</w:t>
      </w:r>
      <w:r>
        <w:t xml:space="preserve"> Post-prototype testing to assess user experience</w:t>
      </w:r>
    </w:p>
    <w:p>
      <w:pPr>
        <w:spacing w:before="240" w:after="120"/>
      </w:pPr>
      <w:r>
        <w:rPr>
          <w:rFonts w:ascii="Arial" w:hAnsi="Arial"/>
          <w:b/>
          <w:color w:val="1E2A4A"/>
          <w:sz w:val="26"/>
        </w:rPr>
        <w:t>3.2 Study Population and Sampling</w:t>
      </w:r>
    </w:p>
    <w:p>
      <w:r/>
      <w:r>
        <w:rPr>
          <w:b/>
        </w:rPr>
        <w:t>Target Population:</w:t>
      </w:r>
      <w:r>
        <w:t xml:space="preserve"> Sri Lankan youth aged 14 to 25 years</w:t>
      </w:r>
    </w:p>
    <w:p>
      <w:r/>
      <w:r>
        <w:rPr>
          <w:b/>
        </w:rPr>
        <w:t>Sampling Strategy:</w:t>
      </w:r>
      <w:r>
        <w:t xml:space="preserve"> Convenience sampling via:</w:t>
      </w:r>
    </w:p>
    <w:p>
      <w:pPr>
        <w:pStyle w:val="ListBullet"/>
      </w:pPr>
      <w:r>
        <w:t>University and school social media groups</w:t>
      </w:r>
    </w:p>
    <w:p>
      <w:pPr>
        <w:pStyle w:val="ListBullet"/>
      </w:pPr>
      <w:r>
        <w:t>WhatsApp networks</w:t>
      </w:r>
    </w:p>
    <w:p>
      <w:pPr>
        <w:pStyle w:val="ListBullet"/>
      </w:pPr>
      <w:r>
        <w:t>Instagram community pages targeting Sri Lankan youth</w:t>
      </w:r>
    </w:p>
    <w:p>
      <w:r/>
      <w:r>
        <w:rPr>
          <w:b/>
        </w:rPr>
        <w:t>Inclusion Criteria:</w:t>
      </w:r>
      <w:r>
        <w:t xml:space="preserve"> Age 14–25, residing in Sri Lanka, smartphone/computer access, English literacy</w:t>
      </w:r>
    </w:p>
    <w:p>
      <w:pPr>
        <w:spacing w:before="240" w:after="120"/>
      </w:pPr>
      <w:r>
        <w:rPr>
          <w:rFonts w:ascii="Arial" w:hAnsi="Arial"/>
          <w:b/>
          <w:color w:val="1E2A4A"/>
          <w:sz w:val="26"/>
        </w:rPr>
        <w:t>3.3 Data Collection Instrument</w:t>
      </w:r>
    </w:p>
    <w:p>
      <w:r>
        <w:t>A structured Google Forms questionnaire comprising:</w:t>
      </w:r>
    </w:p>
    <w:tbl>
      <w:tblPr>
        <w:tblW w:type="auto" w:w="0"/>
        <w:jc w:val="center"/>
        <w:tblLook w:firstColumn="1" w:firstRow="1" w:lastColumn="0" w:lastRow="0" w:noHBand="0" w:noVBand="1" w:val="04A0"/>
      </w:tblPr>
      <w:tblGrid>
        <w:gridCol w:w="4680"/>
        <w:gridCol w:w="4680"/>
      </w:tblGrid>
      <w:tr>
        <w:tc>
          <w:tcPr>
            <w:tcW w:type="dxa" w:w="4680"/>
            <w:shd w:fill="4F6AF5"/>
          </w:tcPr>
          <w:p>
            <w:pPr>
              <w:jc w:val="center"/>
            </w:pPr>
            <w:r>
              <w:rPr>
                <w:b/>
                <w:color w:val="FFFFFF"/>
                <w:sz w:val="20"/>
              </w:rPr>
              <w:t>Section</w:t>
            </w:r>
          </w:p>
        </w:tc>
        <w:tc>
          <w:tcPr>
            <w:tcW w:type="dxa" w:w="4680"/>
            <w:shd w:fill="4F6AF5"/>
          </w:tcPr>
          <w:p>
            <w:pPr>
              <w:jc w:val="center"/>
            </w:pPr>
            <w:r>
              <w:rPr>
                <w:b/>
                <w:color w:val="FFFFFF"/>
                <w:sz w:val="20"/>
              </w:rPr>
              <w:t>Content</w:t>
            </w:r>
          </w:p>
        </w:tc>
      </w:tr>
      <w:tr>
        <w:tc>
          <w:tcPr>
            <w:tcW w:type="dxa" w:w="4680"/>
            <w:shd w:fill="FFFFFF"/>
          </w:tcPr>
          <w:p>
            <w:r>
              <w:rPr>
                <w:sz w:val="20"/>
              </w:rPr>
              <w:t>A</w:t>
            </w:r>
          </w:p>
        </w:tc>
        <w:tc>
          <w:tcPr>
            <w:tcW w:type="dxa" w:w="4680"/>
            <w:shd w:fill="FFFFFF"/>
          </w:tcPr>
          <w:p>
            <w:r>
              <w:rPr>
                <w:sz w:val="20"/>
              </w:rPr>
              <w:t>Demographic information (age, gender, education, location)</w:t>
            </w:r>
          </w:p>
        </w:tc>
      </w:tr>
      <w:tr>
        <w:tc>
          <w:tcPr>
            <w:tcW w:type="dxa" w:w="4680"/>
            <w:shd w:fill="F0F4FF"/>
          </w:tcPr>
          <w:p>
            <w:r>
              <w:rPr>
                <w:sz w:val="20"/>
              </w:rPr>
              <w:t>B</w:t>
            </w:r>
          </w:p>
        </w:tc>
        <w:tc>
          <w:tcPr>
            <w:tcW w:type="dxa" w:w="4680"/>
            <w:shd w:fill="F0F4FF"/>
          </w:tcPr>
          <w:p>
            <w:r>
              <w:rPr>
                <w:sz w:val="20"/>
              </w:rPr>
              <w:t>Mental health status and awareness (Likert scale 1–5)</w:t>
            </w:r>
          </w:p>
        </w:tc>
      </w:tr>
      <w:tr>
        <w:tc>
          <w:tcPr>
            <w:tcW w:type="dxa" w:w="4680"/>
            <w:shd w:fill="FFFFFF"/>
          </w:tcPr>
          <w:p>
            <w:r>
              <w:rPr>
                <w:sz w:val="20"/>
              </w:rPr>
              <w:t>C</w:t>
            </w:r>
          </w:p>
        </w:tc>
        <w:tc>
          <w:tcPr>
            <w:tcW w:type="dxa" w:w="4680"/>
            <w:shd w:fill="FFFFFF"/>
          </w:tcPr>
          <w:p>
            <w:r>
              <w:rPr>
                <w:sz w:val="20"/>
              </w:rPr>
              <w:t>Barriers to help-seeking (8 barriers rated)</w:t>
            </w:r>
          </w:p>
        </w:tc>
      </w:tr>
      <w:tr>
        <w:tc>
          <w:tcPr>
            <w:tcW w:type="dxa" w:w="4680"/>
            <w:shd w:fill="F0F4FF"/>
          </w:tcPr>
          <w:p>
            <w:r>
              <w:rPr>
                <w:sz w:val="20"/>
              </w:rPr>
              <w:t>D</w:t>
            </w:r>
          </w:p>
        </w:tc>
        <w:tc>
          <w:tcPr>
            <w:tcW w:type="dxa" w:w="4680"/>
            <w:shd w:fill="F0F4FF"/>
          </w:tcPr>
          <w:p>
            <w:r>
              <w:rPr>
                <w:sz w:val="20"/>
              </w:rPr>
              <w:t>Digital health preferences (usage, willingness, features)</w:t>
            </w:r>
          </w:p>
        </w:tc>
      </w:tr>
      <w:tr>
        <w:tc>
          <w:tcPr>
            <w:tcW w:type="dxa" w:w="4680"/>
            <w:shd w:fill="FFFFFF"/>
          </w:tcPr>
          <w:p>
            <w:r>
              <w:rPr>
                <w:sz w:val="20"/>
              </w:rPr>
              <w:t>E</w:t>
            </w:r>
          </w:p>
        </w:tc>
        <w:tc>
          <w:tcPr>
            <w:tcW w:type="dxa" w:w="4680"/>
            <w:shd w:fill="FFFFFF"/>
          </w:tcPr>
          <w:p>
            <w:r>
              <w:rPr>
                <w:sz w:val="20"/>
              </w:rPr>
              <w:t>Application usability (SUS items, feature satisfaction)</w:t>
            </w:r>
          </w:p>
        </w:tc>
      </w:tr>
    </w:tbl>
    <w:p/>
    <w:p>
      <w:pPr>
        <w:spacing w:before="240" w:after="120"/>
      </w:pPr>
      <w:r>
        <w:rPr>
          <w:rFonts w:ascii="Arial" w:hAnsi="Arial"/>
          <w:b/>
          <w:color w:val="1E2A4A"/>
          <w:sz w:val="26"/>
        </w:rPr>
        <w:t>3.4 Data Analysis</w:t>
      </w:r>
    </w:p>
    <w:p>
      <w:pPr>
        <w:pStyle w:val="ListBullet"/>
      </w:pPr>
      <w:r/>
      <w:r>
        <w:rPr>
          <w:b/>
        </w:rPr>
        <w:t>Descriptive statistics:</w:t>
      </w:r>
      <w:r>
        <w:t xml:space="preserve"> Frequencies, percentages, means, standard deviations</w:t>
      </w:r>
    </w:p>
    <w:p>
      <w:pPr>
        <w:pStyle w:val="ListBullet"/>
      </w:pPr>
      <w:r/>
      <w:r>
        <w:rPr>
          <w:b/>
        </w:rPr>
        <w:t>Cross-tabulation:</w:t>
      </w:r>
      <w:r>
        <w:t xml:space="preserve"> Comparing responses across demographic groups</w:t>
      </w:r>
    </w:p>
    <w:p>
      <w:pPr>
        <w:pStyle w:val="ListBullet"/>
      </w:pPr>
      <w:r/>
      <w:r>
        <w:rPr>
          <w:b/>
        </w:rPr>
        <w:t>Visual representation:</w:t>
      </w:r>
      <w:r>
        <w:t xml:space="preserve"> Bar charts, pie charts, Likert scale heat maps</w:t>
      </w:r>
    </w:p>
    <w:p>
      <w:pPr>
        <w:pStyle w:val="ListBullet"/>
      </w:pPr>
      <w:r/>
      <w:r>
        <w:rPr>
          <w:b/>
        </w:rPr>
        <w:t>Tools:</w:t>
      </w:r>
      <w:r>
        <w:t xml:space="preserve"> Microsoft Excel and Google Sheets</w:t>
      </w:r>
    </w:p>
    <w:p>
      <w:pPr>
        <w:spacing w:before="240" w:after="120"/>
      </w:pPr>
      <w:r>
        <w:rPr>
          <w:rFonts w:ascii="Arial" w:hAnsi="Arial"/>
          <w:b/>
          <w:color w:val="1E2A4A"/>
          <w:sz w:val="26"/>
        </w:rPr>
        <w:t>3.5 System Development Methodology</w:t>
      </w:r>
    </w:p>
    <w:p>
      <w:r/>
      <w:r>
        <w:rPr>
          <w:b/>
        </w:rPr>
        <w:t>Agile-inspired iterative development with 4 sprints:</w:t>
      </w:r>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Sprint</w:t>
            </w:r>
          </w:p>
        </w:tc>
        <w:tc>
          <w:tcPr>
            <w:tcW w:type="dxa" w:w="3120"/>
            <w:shd w:fill="4F6AF5"/>
          </w:tcPr>
          <w:p>
            <w:pPr>
              <w:jc w:val="center"/>
            </w:pPr>
            <w:r>
              <w:rPr>
                <w:b/>
                <w:color w:val="FFFFFF"/>
                <w:sz w:val="20"/>
              </w:rPr>
              <w:t>Weeks</w:t>
            </w:r>
          </w:p>
        </w:tc>
        <w:tc>
          <w:tcPr>
            <w:tcW w:type="dxa" w:w="3120"/>
            <w:shd w:fill="4F6AF5"/>
          </w:tcPr>
          <w:p>
            <w:pPr>
              <w:jc w:val="center"/>
            </w:pPr>
            <w:r>
              <w:rPr>
                <w:b/>
                <w:color w:val="FFFFFF"/>
                <w:sz w:val="20"/>
              </w:rPr>
              <w:t>Activities</w:t>
            </w:r>
          </w:p>
        </w:tc>
      </w:tr>
      <w:tr>
        <w:tc>
          <w:tcPr>
            <w:tcW w:type="dxa" w:w="3120"/>
            <w:shd w:fill="FFFFFF"/>
          </w:tcPr>
          <w:p>
            <w:r>
              <w:rPr>
                <w:sz w:val="20"/>
              </w:rPr>
              <w:t>Sprint 1</w:t>
            </w:r>
          </w:p>
        </w:tc>
        <w:tc>
          <w:tcPr>
            <w:tcW w:type="dxa" w:w="3120"/>
            <w:shd w:fill="FFFFFF"/>
          </w:tcPr>
          <w:p>
            <w:r>
              <w:rPr>
                <w:sz w:val="20"/>
              </w:rPr>
              <w:t>1–2</w:t>
            </w:r>
          </w:p>
        </w:tc>
        <w:tc>
          <w:tcPr>
            <w:tcW w:type="dxa" w:w="3120"/>
            <w:shd w:fill="FFFFFF"/>
          </w:tcPr>
          <w:p>
            <w:r>
              <w:rPr>
                <w:sz w:val="20"/>
              </w:rPr>
              <w:t>Requirements gathering, wireframing, database design</w:t>
            </w:r>
          </w:p>
        </w:tc>
      </w:tr>
      <w:tr>
        <w:tc>
          <w:tcPr>
            <w:tcW w:type="dxa" w:w="3120"/>
            <w:shd w:fill="F0F4FF"/>
          </w:tcPr>
          <w:p>
            <w:r>
              <w:rPr>
                <w:sz w:val="20"/>
              </w:rPr>
              <w:t>Sprint 2</w:t>
            </w:r>
          </w:p>
        </w:tc>
        <w:tc>
          <w:tcPr>
            <w:tcW w:type="dxa" w:w="3120"/>
            <w:shd w:fill="F0F4FF"/>
          </w:tcPr>
          <w:p>
            <w:r>
              <w:rPr>
                <w:sz w:val="20"/>
              </w:rPr>
              <w:t>3–4</w:t>
            </w:r>
          </w:p>
        </w:tc>
        <w:tc>
          <w:tcPr>
            <w:tcW w:type="dxa" w:w="3120"/>
            <w:shd w:fill="F0F4FF"/>
          </w:tcPr>
          <w:p>
            <w:r>
              <w:rPr>
                <w:sz w:val="20"/>
              </w:rPr>
              <w:t>Core backend API development (Node.js/Express/MongoDB)</w:t>
            </w:r>
          </w:p>
        </w:tc>
      </w:tr>
      <w:tr>
        <w:tc>
          <w:tcPr>
            <w:tcW w:type="dxa" w:w="3120"/>
            <w:shd w:fill="FFFFFF"/>
          </w:tcPr>
          <w:p>
            <w:r>
              <w:rPr>
                <w:sz w:val="20"/>
              </w:rPr>
              <w:t>Sprint 3</w:t>
            </w:r>
          </w:p>
        </w:tc>
        <w:tc>
          <w:tcPr>
            <w:tcW w:type="dxa" w:w="3120"/>
            <w:shd w:fill="FFFFFF"/>
          </w:tcPr>
          <w:p>
            <w:r>
              <w:rPr>
                <w:sz w:val="20"/>
              </w:rPr>
              <w:t>5–6</w:t>
            </w:r>
          </w:p>
        </w:tc>
        <w:tc>
          <w:tcPr>
            <w:tcW w:type="dxa" w:w="3120"/>
            <w:shd w:fill="FFFFFF"/>
          </w:tcPr>
          <w:p>
            <w:r>
              <w:rPr>
                <w:sz w:val="20"/>
              </w:rPr>
              <w:t>Frontend development (React.js), feature implementation</w:t>
            </w:r>
          </w:p>
        </w:tc>
      </w:tr>
      <w:tr>
        <w:tc>
          <w:tcPr>
            <w:tcW w:type="dxa" w:w="3120"/>
            <w:shd w:fill="F0F4FF"/>
          </w:tcPr>
          <w:p>
            <w:r>
              <w:rPr>
                <w:sz w:val="20"/>
              </w:rPr>
              <w:t>Sprint 4</w:t>
            </w:r>
          </w:p>
        </w:tc>
        <w:tc>
          <w:tcPr>
            <w:tcW w:type="dxa" w:w="3120"/>
            <w:shd w:fill="F0F4FF"/>
          </w:tcPr>
          <w:p>
            <w:r>
              <w:rPr>
                <w:sz w:val="20"/>
              </w:rPr>
              <w:t>7–8</w:t>
            </w:r>
          </w:p>
        </w:tc>
        <w:tc>
          <w:tcPr>
            <w:tcW w:type="dxa" w:w="3120"/>
            <w:shd w:fill="F0F4FF"/>
          </w:tcPr>
          <w:p>
            <w:r>
              <w:rPr>
                <w:sz w:val="20"/>
              </w:rPr>
              <w:t>Testing, refinement, usability evaluation</w:t>
            </w:r>
          </w:p>
        </w:tc>
      </w:tr>
    </w:tbl>
    <w:p/>
    <w:p>
      <w:pPr>
        <w:spacing w:before="240" w:after="120"/>
      </w:pPr>
      <w:r>
        <w:rPr>
          <w:rFonts w:ascii="Arial" w:hAnsi="Arial"/>
          <w:b/>
          <w:color w:val="1E2A4A"/>
          <w:sz w:val="26"/>
        </w:rPr>
        <w:t>3.6 Ethical Considerations</w:t>
      </w:r>
    </w:p>
    <w:p>
      <w:pPr>
        <w:pStyle w:val="ListBullet"/>
      </w:pPr>
      <w:r>
        <w:t>All survey participation was voluntary and anonymous</w:t>
      </w:r>
    </w:p>
    <w:p>
      <w:pPr>
        <w:pStyle w:val="ListBullet"/>
      </w:pPr>
      <w:r>
        <w:t>Informed consent obtained from all participants (parental consent for under-18s)</w:t>
      </w:r>
    </w:p>
    <w:p>
      <w:pPr>
        <w:pStyle w:val="ListBullet"/>
      </w:pPr>
      <w:r>
        <w:t>No personally identifiable information collected in the survey</w:t>
      </w:r>
    </w:p>
    <w:p>
      <w:pPr>
        <w:pStyle w:val="ListBullet"/>
      </w:pPr>
      <w:r>
        <w:t>Application data secured using JWT authentication and environment variables</w:t>
      </w:r>
    </w:p>
    <w:p>
      <w:pPr>
        <w:pStyle w:val="ListBullet"/>
      </w:pPr>
      <w:r>
        <w:t>Participants reminded that the application does not replace professional mental health care</w:t>
      </w:r>
    </w:p>
    <w:p>
      <w:pPr>
        <w:pStyle w:val="ListBullet"/>
      </w:pPr>
      <w:r>
        <w:t>Crisis resources provided at end of survey</w:t>
      </w:r>
    </w:p>
    <w:p>
      <w:pPr>
        <w:spacing w:after="240"/>
      </w:pPr>
    </w:p>
    <w:p>
      <w:pPr>
        <w:spacing w:before="320" w:after="160"/>
      </w:pPr>
      <w:r>
        <w:rPr>
          <w:rFonts w:ascii="Arial" w:hAnsi="Arial"/>
          <w:b/>
          <w:color w:val="4F6AF5"/>
          <w:sz w:val="32"/>
        </w:rPr>
        <w:t>CHAPTER 4: SYSTEM DESIGN AND ARCHITECTURE</w:t>
      </w:r>
    </w:p>
    <w:p>
      <w:pPr>
        <w:spacing w:before="240" w:after="120"/>
      </w:pPr>
      <w:r>
        <w:rPr>
          <w:rFonts w:ascii="Arial" w:hAnsi="Arial"/>
          <w:b/>
          <w:color w:val="1E2A4A"/>
          <w:sz w:val="26"/>
        </w:rPr>
        <w:t>4.1 System Overview</w:t>
      </w:r>
    </w:p>
    <w:p>
      <w:r>
        <w:t xml:space="preserve">MindCare is a full-stack web application following a </w:t>
      </w:r>
      <w:r>
        <w:rPr>
          <w:b/>
        </w:rPr>
        <w:t>three-tier client-server architecture</w:t>
      </w:r>
      <w:r>
        <w:t>:</w:t>
      </w:r>
    </w:p>
    <w:p>
      <w:pPr>
        <w:spacing w:after="160"/>
        <w:ind w:left="576"/>
      </w:pPr>
      <w:r>
        <w:rPr>
          <w:rFonts w:ascii="Consolas" w:hAnsi="Consolas"/>
          <w:color w:val="1E2A4A"/>
          <w:sz w:val="19"/>
        </w:rPr>
        <w:t>+-------------------------------------------------------+</w:t>
        <w:br/>
        <w:t>|                PRESENTATION LAYER                      |</w:t>
        <w:br/>
        <w:t>|          React.js (Mobile-Responsive PWA)             |</w:t>
        <w:br/>
        <w:t>|    Splash &gt; Login/Register &gt; Dashboard &gt; Features     |</w:t>
        <w:br/>
        <w:t>+----------------------+--------------------------------+</w:t>
        <w:br/>
        <w:t xml:space="preserve">                       | HTTPS / REST API</w:t>
        <w:br/>
        <w:t>+----------------------v--------------------------------+</w:t>
        <w:br/>
        <w:t>|               BUSINESS LOGIC LAYER                    |</w:t>
        <w:br/>
        <w:t>|          Node.js + Express.js Server                  |</w:t>
        <w:br/>
        <w:t>|   Auth | Mood | Assessment | Counselor | Emergency   |</w:t>
        <w:br/>
        <w:t>+----------------------+--------------------------------+</w:t>
        <w:br/>
        <w:t xml:space="preserve">                       | Mongoose ODM</w:t>
        <w:br/>
        <w:t>+----------------------v--------------------------------+</w:t>
        <w:br/>
        <w:t>|                    DATA LAYER                          |</w:t>
        <w:br/>
        <w:t>|          MongoDB Atlas (Cloud Database)               |</w:t>
        <w:br/>
        <w:t>|  Users | Moods | Assessments | Appointments | ...    |</w:t>
        <w:br/>
        <w:t>+-------------------------------------------------------+</w:t>
      </w:r>
    </w:p>
    <w:p>
      <w:pPr>
        <w:spacing w:before="240" w:after="120"/>
      </w:pPr>
      <w:r>
        <w:rPr>
          <w:rFonts w:ascii="Arial" w:hAnsi="Arial"/>
          <w:b/>
          <w:color w:val="1E2A4A"/>
          <w:sz w:val="26"/>
        </w:rPr>
        <w:t>4.2 Technology Stack</w:t>
      </w:r>
    </w:p>
    <w:tbl>
      <w:tblPr>
        <w:tblW w:type="auto" w:w="0"/>
        <w:jc w:val="center"/>
        <w:tblLook w:firstColumn="1" w:firstRow="1" w:lastColumn="0" w:lastRow="0" w:noHBand="0" w:noVBand="1" w:val="04A0"/>
      </w:tblPr>
      <w:tblGrid>
        <w:gridCol w:w="2340"/>
        <w:gridCol w:w="2340"/>
        <w:gridCol w:w="2340"/>
        <w:gridCol w:w="2340"/>
      </w:tblGrid>
      <w:tr>
        <w:tc>
          <w:tcPr>
            <w:tcW w:type="dxa" w:w="2340"/>
            <w:shd w:fill="4F6AF5"/>
          </w:tcPr>
          <w:p>
            <w:pPr>
              <w:jc w:val="center"/>
            </w:pPr>
            <w:r>
              <w:rPr>
                <w:b/>
                <w:color w:val="FFFFFF"/>
                <w:sz w:val="20"/>
              </w:rPr>
              <w:t>Layer</w:t>
            </w:r>
          </w:p>
        </w:tc>
        <w:tc>
          <w:tcPr>
            <w:tcW w:type="dxa" w:w="2340"/>
            <w:shd w:fill="4F6AF5"/>
          </w:tcPr>
          <w:p>
            <w:pPr>
              <w:jc w:val="center"/>
            </w:pPr>
            <w:r>
              <w:rPr>
                <w:b/>
                <w:color w:val="FFFFFF"/>
                <w:sz w:val="20"/>
              </w:rPr>
              <w:t>Technology</w:t>
            </w:r>
          </w:p>
        </w:tc>
        <w:tc>
          <w:tcPr>
            <w:tcW w:type="dxa" w:w="2340"/>
            <w:shd w:fill="4F6AF5"/>
          </w:tcPr>
          <w:p>
            <w:pPr>
              <w:jc w:val="center"/>
            </w:pPr>
            <w:r>
              <w:rPr>
                <w:b/>
                <w:color w:val="FFFFFF"/>
                <w:sz w:val="20"/>
              </w:rPr>
              <w:t>Version</w:t>
            </w:r>
          </w:p>
        </w:tc>
        <w:tc>
          <w:tcPr>
            <w:tcW w:type="dxa" w:w="2340"/>
            <w:shd w:fill="4F6AF5"/>
          </w:tcPr>
          <w:p>
            <w:pPr>
              <w:jc w:val="center"/>
            </w:pPr>
            <w:r>
              <w:rPr>
                <w:b/>
                <w:color w:val="FFFFFF"/>
                <w:sz w:val="20"/>
              </w:rPr>
              <w:t>Justification</w:t>
            </w:r>
          </w:p>
        </w:tc>
      </w:tr>
      <w:tr>
        <w:tc>
          <w:tcPr>
            <w:tcW w:type="dxa" w:w="2340"/>
            <w:shd w:fill="FFFFFF"/>
          </w:tcPr>
          <w:p>
            <w:r>
              <w:rPr>
                <w:sz w:val="20"/>
              </w:rPr>
              <w:t>Frontend</w:t>
            </w:r>
          </w:p>
        </w:tc>
        <w:tc>
          <w:tcPr>
            <w:tcW w:type="dxa" w:w="2340"/>
            <w:shd w:fill="FFFFFF"/>
          </w:tcPr>
          <w:p>
            <w:r>
              <w:rPr>
                <w:sz w:val="20"/>
              </w:rPr>
              <w:t>React.js</w:t>
            </w:r>
          </w:p>
        </w:tc>
        <w:tc>
          <w:tcPr>
            <w:tcW w:type="dxa" w:w="2340"/>
            <w:shd w:fill="FFFFFF"/>
          </w:tcPr>
          <w:p>
            <w:r>
              <w:rPr>
                <w:sz w:val="20"/>
              </w:rPr>
              <w:t>19.x</w:t>
            </w:r>
          </w:p>
        </w:tc>
        <w:tc>
          <w:tcPr>
            <w:tcW w:type="dxa" w:w="2340"/>
            <w:shd w:fill="FFFFFF"/>
          </w:tcPr>
          <w:p>
            <w:r>
              <w:rPr>
                <w:sz w:val="20"/>
              </w:rPr>
              <w:t>Component-based, fast rendering, large ecosystem</w:t>
            </w:r>
          </w:p>
        </w:tc>
      </w:tr>
      <w:tr>
        <w:tc>
          <w:tcPr>
            <w:tcW w:type="dxa" w:w="2340"/>
            <w:shd w:fill="F0F4FF"/>
          </w:tcPr>
          <w:p>
            <w:r>
              <w:rPr>
                <w:sz w:val="20"/>
              </w:rPr>
              <w:t>Routing</w:t>
            </w:r>
          </w:p>
        </w:tc>
        <w:tc>
          <w:tcPr>
            <w:tcW w:type="dxa" w:w="2340"/>
            <w:shd w:fill="F0F4FF"/>
          </w:tcPr>
          <w:p>
            <w:r>
              <w:rPr>
                <w:sz w:val="20"/>
              </w:rPr>
              <w:t>React Router DOM</w:t>
            </w:r>
          </w:p>
        </w:tc>
        <w:tc>
          <w:tcPr>
            <w:tcW w:type="dxa" w:w="2340"/>
            <w:shd w:fill="F0F4FF"/>
          </w:tcPr>
          <w:p>
            <w:r>
              <w:rPr>
                <w:sz w:val="20"/>
              </w:rPr>
              <w:t>7.x</w:t>
            </w:r>
          </w:p>
        </w:tc>
        <w:tc>
          <w:tcPr>
            <w:tcW w:type="dxa" w:w="2340"/>
            <w:shd w:fill="F0F4FF"/>
          </w:tcPr>
          <w:p>
            <w:r>
              <w:rPr>
                <w:sz w:val="20"/>
              </w:rPr>
              <w:t>Declarative routing with protected routes</w:t>
            </w:r>
          </w:p>
        </w:tc>
      </w:tr>
      <w:tr>
        <w:tc>
          <w:tcPr>
            <w:tcW w:type="dxa" w:w="2340"/>
            <w:shd w:fill="FFFFFF"/>
          </w:tcPr>
          <w:p>
            <w:r>
              <w:rPr>
                <w:sz w:val="20"/>
              </w:rPr>
              <w:t>HTTP Client</w:t>
            </w:r>
          </w:p>
        </w:tc>
        <w:tc>
          <w:tcPr>
            <w:tcW w:type="dxa" w:w="2340"/>
            <w:shd w:fill="FFFFFF"/>
          </w:tcPr>
          <w:p>
            <w:r>
              <w:rPr>
                <w:sz w:val="20"/>
              </w:rPr>
              <w:t>Axios</w:t>
            </w:r>
          </w:p>
        </w:tc>
        <w:tc>
          <w:tcPr>
            <w:tcW w:type="dxa" w:w="2340"/>
            <w:shd w:fill="FFFFFF"/>
          </w:tcPr>
          <w:p>
            <w:r>
              <w:rPr>
                <w:sz w:val="20"/>
              </w:rPr>
              <w:t>1.x</w:t>
            </w:r>
          </w:p>
        </w:tc>
        <w:tc>
          <w:tcPr>
            <w:tcW w:type="dxa" w:w="2340"/>
            <w:shd w:fill="FFFFFF"/>
          </w:tcPr>
          <w:p>
            <w:r>
              <w:rPr>
                <w:sz w:val="20"/>
              </w:rPr>
              <w:t>Promise-based HTTP with interceptors</w:t>
            </w:r>
          </w:p>
        </w:tc>
      </w:tr>
      <w:tr>
        <w:tc>
          <w:tcPr>
            <w:tcW w:type="dxa" w:w="2340"/>
            <w:shd w:fill="F0F4FF"/>
          </w:tcPr>
          <w:p>
            <w:r>
              <w:rPr>
                <w:sz w:val="20"/>
              </w:rPr>
              <w:t>Charts</w:t>
            </w:r>
          </w:p>
        </w:tc>
        <w:tc>
          <w:tcPr>
            <w:tcW w:type="dxa" w:w="2340"/>
            <w:shd w:fill="F0F4FF"/>
          </w:tcPr>
          <w:p>
            <w:r>
              <w:rPr>
                <w:sz w:val="20"/>
              </w:rPr>
              <w:t>Chart.js + react-chartjs-2</w:t>
            </w:r>
          </w:p>
        </w:tc>
        <w:tc>
          <w:tcPr>
            <w:tcW w:type="dxa" w:w="2340"/>
            <w:shd w:fill="F0F4FF"/>
          </w:tcPr>
          <w:p>
            <w:r>
              <w:rPr>
                <w:sz w:val="20"/>
              </w:rPr>
              <w:t>4.x</w:t>
            </w:r>
          </w:p>
        </w:tc>
        <w:tc>
          <w:tcPr>
            <w:tcW w:type="dxa" w:w="2340"/>
            <w:shd w:fill="F0F4FF"/>
          </w:tcPr>
          <w:p>
            <w:r>
              <w:rPr>
                <w:sz w:val="20"/>
              </w:rPr>
              <w:t>Rich visualisation for mood/assessment data</w:t>
            </w:r>
          </w:p>
        </w:tc>
      </w:tr>
      <w:tr>
        <w:tc>
          <w:tcPr>
            <w:tcW w:type="dxa" w:w="2340"/>
            <w:shd w:fill="FFFFFF"/>
          </w:tcPr>
          <w:p>
            <w:r>
              <w:rPr>
                <w:sz w:val="20"/>
              </w:rPr>
              <w:t>Icons</w:t>
            </w:r>
          </w:p>
        </w:tc>
        <w:tc>
          <w:tcPr>
            <w:tcW w:type="dxa" w:w="2340"/>
            <w:shd w:fill="FFFFFF"/>
          </w:tcPr>
          <w:p>
            <w:r>
              <w:rPr>
                <w:sz w:val="20"/>
              </w:rPr>
              <w:t>Lucide React</w:t>
            </w:r>
          </w:p>
        </w:tc>
        <w:tc>
          <w:tcPr>
            <w:tcW w:type="dxa" w:w="2340"/>
            <w:shd w:fill="FFFFFF"/>
          </w:tcPr>
          <w:p>
            <w:r>
              <w:rPr>
                <w:sz w:val="20"/>
              </w:rPr>
              <w:t>1.x</w:t>
            </w:r>
          </w:p>
        </w:tc>
        <w:tc>
          <w:tcPr>
            <w:tcW w:type="dxa" w:w="2340"/>
            <w:shd w:fill="FFFFFF"/>
          </w:tcPr>
          <w:p>
            <w:r>
              <w:rPr>
                <w:sz w:val="20"/>
              </w:rPr>
              <w:t>Consistent, lightweight icon set</w:t>
            </w:r>
          </w:p>
        </w:tc>
      </w:tr>
      <w:tr>
        <w:tc>
          <w:tcPr>
            <w:tcW w:type="dxa" w:w="2340"/>
            <w:shd w:fill="F0F4FF"/>
          </w:tcPr>
          <w:p>
            <w:r>
              <w:rPr>
                <w:sz w:val="20"/>
              </w:rPr>
              <w:t>Backend</w:t>
            </w:r>
          </w:p>
        </w:tc>
        <w:tc>
          <w:tcPr>
            <w:tcW w:type="dxa" w:w="2340"/>
            <w:shd w:fill="F0F4FF"/>
          </w:tcPr>
          <w:p>
            <w:r>
              <w:rPr>
                <w:sz w:val="20"/>
              </w:rPr>
              <w:t>Node.js + Express.js</w:t>
            </w:r>
          </w:p>
        </w:tc>
        <w:tc>
          <w:tcPr>
            <w:tcW w:type="dxa" w:w="2340"/>
            <w:shd w:fill="F0F4FF"/>
          </w:tcPr>
          <w:p>
            <w:r>
              <w:rPr>
                <w:sz w:val="20"/>
              </w:rPr>
              <w:t>LTS</w:t>
            </w:r>
          </w:p>
        </w:tc>
        <w:tc>
          <w:tcPr>
            <w:tcW w:type="dxa" w:w="2340"/>
            <w:shd w:fill="F0F4FF"/>
          </w:tcPr>
          <w:p>
            <w:r>
              <w:rPr>
                <w:sz w:val="20"/>
              </w:rPr>
              <w:t>Non-blocking I/O, RESTful API design</w:t>
            </w:r>
          </w:p>
        </w:tc>
      </w:tr>
      <w:tr>
        <w:tc>
          <w:tcPr>
            <w:tcW w:type="dxa" w:w="2340"/>
            <w:shd w:fill="FFFFFF"/>
          </w:tcPr>
          <w:p>
            <w:r>
              <w:rPr>
                <w:sz w:val="20"/>
              </w:rPr>
              <w:t>Database</w:t>
            </w:r>
          </w:p>
        </w:tc>
        <w:tc>
          <w:tcPr>
            <w:tcW w:type="dxa" w:w="2340"/>
            <w:shd w:fill="FFFFFF"/>
          </w:tcPr>
          <w:p>
            <w:r>
              <w:rPr>
                <w:sz w:val="20"/>
              </w:rPr>
              <w:t>MongoDB Atlas</w:t>
            </w:r>
          </w:p>
        </w:tc>
        <w:tc>
          <w:tcPr>
            <w:tcW w:type="dxa" w:w="2340"/>
            <w:shd w:fill="FFFFFF"/>
          </w:tcPr>
          <w:p>
            <w:r>
              <w:rPr>
                <w:sz w:val="20"/>
              </w:rPr>
              <w:t>6.x</w:t>
            </w:r>
          </w:p>
        </w:tc>
        <w:tc>
          <w:tcPr>
            <w:tcW w:type="dxa" w:w="2340"/>
            <w:shd w:fill="FFFFFF"/>
          </w:tcPr>
          <w:p>
            <w:r>
              <w:rPr>
                <w:sz w:val="20"/>
              </w:rPr>
              <w:t>Flexible document model for varied data</w:t>
            </w:r>
          </w:p>
        </w:tc>
      </w:tr>
      <w:tr>
        <w:tc>
          <w:tcPr>
            <w:tcW w:type="dxa" w:w="2340"/>
            <w:shd w:fill="F0F4FF"/>
          </w:tcPr>
          <w:p>
            <w:r>
              <w:rPr>
                <w:sz w:val="20"/>
              </w:rPr>
              <w:t>ODM</w:t>
            </w:r>
          </w:p>
        </w:tc>
        <w:tc>
          <w:tcPr>
            <w:tcW w:type="dxa" w:w="2340"/>
            <w:shd w:fill="F0F4FF"/>
          </w:tcPr>
          <w:p>
            <w:r>
              <w:rPr>
                <w:sz w:val="20"/>
              </w:rPr>
              <w:t>Mongoose</w:t>
            </w:r>
          </w:p>
        </w:tc>
        <w:tc>
          <w:tcPr>
            <w:tcW w:type="dxa" w:w="2340"/>
            <w:shd w:fill="F0F4FF"/>
          </w:tcPr>
          <w:p>
            <w:r>
              <w:rPr>
                <w:sz w:val="20"/>
              </w:rPr>
              <w:t>8.x</w:t>
            </w:r>
          </w:p>
        </w:tc>
        <w:tc>
          <w:tcPr>
            <w:tcW w:type="dxa" w:w="2340"/>
            <w:shd w:fill="F0F4FF"/>
          </w:tcPr>
          <w:p>
            <w:r>
              <w:rPr>
                <w:sz w:val="20"/>
              </w:rPr>
              <w:t>Schema validation and query building</w:t>
            </w:r>
          </w:p>
        </w:tc>
      </w:tr>
      <w:tr>
        <w:tc>
          <w:tcPr>
            <w:tcW w:type="dxa" w:w="2340"/>
            <w:shd w:fill="FFFFFF"/>
          </w:tcPr>
          <w:p>
            <w:r>
              <w:rPr>
                <w:sz w:val="20"/>
              </w:rPr>
              <w:t>Authentication</w:t>
            </w:r>
          </w:p>
        </w:tc>
        <w:tc>
          <w:tcPr>
            <w:tcW w:type="dxa" w:w="2340"/>
            <w:shd w:fill="FFFFFF"/>
          </w:tcPr>
          <w:p>
            <w:r>
              <w:rPr>
                <w:sz w:val="20"/>
              </w:rPr>
              <w:t>JWT (JSON Web Tokens)</w:t>
            </w:r>
          </w:p>
        </w:tc>
        <w:tc>
          <w:tcPr>
            <w:tcW w:type="dxa" w:w="2340"/>
            <w:shd w:fill="FFFFFF"/>
          </w:tcPr>
          <w:p>
            <w:r>
              <w:rPr>
                <w:sz w:val="20"/>
              </w:rPr>
              <w:t>—</w:t>
            </w:r>
          </w:p>
        </w:tc>
        <w:tc>
          <w:tcPr>
            <w:tcW w:type="dxa" w:w="2340"/>
            <w:shd w:fill="FFFFFF"/>
          </w:tcPr>
          <w:p>
            <w:r>
              <w:rPr>
                <w:sz w:val="20"/>
              </w:rPr>
              <w:t>Stateless, secure token-based auth</w:t>
            </w:r>
          </w:p>
        </w:tc>
      </w:tr>
      <w:tr>
        <w:tc>
          <w:tcPr>
            <w:tcW w:type="dxa" w:w="2340"/>
            <w:shd w:fill="F0F4FF"/>
          </w:tcPr>
          <w:p>
            <w:r>
              <w:rPr>
                <w:sz w:val="20"/>
              </w:rPr>
              <w:t>Styling</w:t>
            </w:r>
          </w:p>
        </w:tc>
        <w:tc>
          <w:tcPr>
            <w:tcW w:type="dxa" w:w="2340"/>
            <w:shd w:fill="F0F4FF"/>
          </w:tcPr>
          <w:p>
            <w:r>
              <w:rPr>
                <w:sz w:val="20"/>
              </w:rPr>
              <w:t>Custom CSS (Poppins)</w:t>
            </w:r>
          </w:p>
        </w:tc>
        <w:tc>
          <w:tcPr>
            <w:tcW w:type="dxa" w:w="2340"/>
            <w:shd w:fill="F0F4FF"/>
          </w:tcPr>
          <w:p>
            <w:r>
              <w:rPr>
                <w:sz w:val="20"/>
              </w:rPr>
              <w:t>—</w:t>
            </w:r>
          </w:p>
        </w:tc>
        <w:tc>
          <w:tcPr>
            <w:tcW w:type="dxa" w:w="2340"/>
            <w:shd w:fill="F0F4FF"/>
          </w:tcPr>
          <w:p>
            <w:r>
              <w:rPr>
                <w:sz w:val="20"/>
              </w:rPr>
              <w:t>Full design control, no library overhead</w:t>
            </w:r>
          </w:p>
        </w:tc>
      </w:tr>
    </w:tbl>
    <w:p/>
    <w:p>
      <w:pPr>
        <w:spacing w:before="240" w:after="120"/>
      </w:pPr>
      <w:r>
        <w:rPr>
          <w:rFonts w:ascii="Arial" w:hAnsi="Arial"/>
          <w:b/>
          <w:color w:val="1E2A4A"/>
          <w:sz w:val="26"/>
        </w:rPr>
        <w:t>4.3 Database Design</w:t>
      </w:r>
    </w:p>
    <w:p>
      <w:r/>
      <w:r>
        <w:rPr>
          <w:b/>
        </w:rPr>
        <w:t>Users Collection:</w:t>
      </w:r>
      <w:r/>
    </w:p>
    <w:p>
      <w:pPr>
        <w:spacing w:after="160"/>
        <w:ind w:left="576"/>
      </w:pPr>
      <w:r>
        <w:rPr>
          <w:rFonts w:ascii="Consolas" w:hAnsi="Consolas"/>
          <w:color w:val="1E2A4A"/>
          <w:sz w:val="19"/>
        </w:rPr>
        <w:t>_id | name | email (unique) | password (bcrypt) | age (14-25) | gender | createdAt</w:t>
      </w:r>
    </w:p>
    <w:p>
      <w:r/>
      <w:r>
        <w:rPr>
          <w:b/>
        </w:rPr>
        <w:t>Moods Collection:</w:t>
      </w:r>
      <w:r/>
    </w:p>
    <w:p>
      <w:pPr>
        <w:spacing w:after="160"/>
        <w:ind w:left="576"/>
      </w:pPr>
      <w:r>
        <w:rPr>
          <w:rFonts w:ascii="Consolas" w:hAnsi="Consolas"/>
          <w:color w:val="1E2A4A"/>
          <w:sz w:val="19"/>
        </w:rPr>
        <w:t>_id | userId (ref: User) | mood | note | date | createdAt</w:t>
      </w:r>
    </w:p>
    <w:p>
      <w:r/>
      <w:r>
        <w:rPr>
          <w:b/>
        </w:rPr>
        <w:t>Assessments Collection:</w:t>
      </w:r>
      <w:r/>
    </w:p>
    <w:p>
      <w:pPr>
        <w:spacing w:after="160"/>
        <w:ind w:left="576"/>
      </w:pPr>
      <w:r>
        <w:rPr>
          <w:rFonts w:ascii="Consolas" w:hAnsi="Consolas"/>
          <w:color w:val="1E2A4A"/>
          <w:sz w:val="19"/>
        </w:rPr>
        <w:t>_id | userId (ref: User) | responses[] | score | severity | recommendations[] | createdAt</w:t>
      </w:r>
    </w:p>
    <w:p>
      <w:r/>
      <w:r>
        <w:rPr>
          <w:b/>
        </w:rPr>
        <w:t>Counselors Collection:</w:t>
      </w:r>
      <w:r/>
    </w:p>
    <w:p>
      <w:pPr>
        <w:spacing w:after="160"/>
        <w:ind w:left="576"/>
      </w:pPr>
      <w:r>
        <w:rPr>
          <w:rFonts w:ascii="Consolas" w:hAnsi="Consolas"/>
          <w:color w:val="1E2A4A"/>
          <w:sz w:val="19"/>
        </w:rPr>
        <w:t>_id | name | specialization | experience | rating | availability[] | image</w:t>
      </w:r>
    </w:p>
    <w:p>
      <w:r/>
      <w:r>
        <w:rPr>
          <w:b/>
        </w:rPr>
        <w:t>Appointments Collection:</w:t>
      </w:r>
      <w:r/>
    </w:p>
    <w:p>
      <w:pPr>
        <w:spacing w:after="160"/>
        <w:ind w:left="576"/>
      </w:pPr>
      <w:r>
        <w:rPr>
          <w:rFonts w:ascii="Consolas" w:hAnsi="Consolas"/>
          <w:color w:val="1E2A4A"/>
          <w:sz w:val="19"/>
        </w:rPr>
        <w:t>_id | userId | counselorId | date | time | status (Pending/Confirmed/Cancelled) | notes | createdAt</w:t>
      </w:r>
    </w:p>
    <w:p>
      <w:r/>
      <w:r>
        <w:rPr>
          <w:b/>
        </w:rPr>
        <w:t>Emergency Contacts Collection:</w:t>
      </w:r>
      <w:r/>
    </w:p>
    <w:p>
      <w:pPr>
        <w:spacing w:after="160"/>
        <w:ind w:left="576"/>
      </w:pPr>
      <w:r>
        <w:rPr>
          <w:rFonts w:ascii="Consolas" w:hAnsi="Consolas"/>
          <w:color w:val="1E2A4A"/>
          <w:sz w:val="19"/>
        </w:rPr>
        <w:t>_id | userId | name | phone | relationship | createdAt</w:t>
      </w:r>
    </w:p>
    <w:p>
      <w:pPr>
        <w:spacing w:before="240" w:after="120"/>
      </w:pPr>
      <w:r>
        <w:rPr>
          <w:rFonts w:ascii="Arial" w:hAnsi="Arial"/>
          <w:b/>
          <w:color w:val="1E2A4A"/>
          <w:sz w:val="26"/>
        </w:rPr>
        <w:t>4.4 API Design</w:t>
      </w:r>
    </w:p>
    <w:tbl>
      <w:tblPr>
        <w:tblW w:type="auto" w:w="0"/>
        <w:jc w:val="center"/>
        <w:tblLook w:firstColumn="1" w:firstRow="1" w:lastColumn="0" w:lastRow="0" w:noHBand="0" w:noVBand="1" w:val="04A0"/>
      </w:tblPr>
      <w:tblGrid>
        <w:gridCol w:w="2340"/>
        <w:gridCol w:w="2340"/>
        <w:gridCol w:w="2340"/>
        <w:gridCol w:w="2340"/>
      </w:tblGrid>
      <w:tr>
        <w:tc>
          <w:tcPr>
            <w:tcW w:type="dxa" w:w="2340"/>
            <w:shd w:fill="4F6AF5"/>
          </w:tcPr>
          <w:p>
            <w:pPr>
              <w:jc w:val="center"/>
            </w:pPr>
            <w:r>
              <w:rPr>
                <w:b/>
                <w:color w:val="FFFFFF"/>
                <w:sz w:val="20"/>
              </w:rPr>
              <w:t>Endpoint</w:t>
            </w:r>
          </w:p>
        </w:tc>
        <w:tc>
          <w:tcPr>
            <w:tcW w:type="dxa" w:w="2340"/>
            <w:shd w:fill="4F6AF5"/>
          </w:tcPr>
          <w:p>
            <w:pPr>
              <w:jc w:val="center"/>
            </w:pPr>
            <w:r>
              <w:rPr>
                <w:b/>
                <w:color w:val="FFFFFF"/>
                <w:sz w:val="20"/>
              </w:rPr>
              <w:t>Method</w:t>
            </w:r>
          </w:p>
        </w:tc>
        <w:tc>
          <w:tcPr>
            <w:tcW w:type="dxa" w:w="2340"/>
            <w:shd w:fill="4F6AF5"/>
          </w:tcPr>
          <w:p>
            <w:pPr>
              <w:jc w:val="center"/>
            </w:pPr>
            <w:r>
              <w:rPr>
                <w:b/>
                <w:color w:val="FFFFFF"/>
                <w:sz w:val="20"/>
              </w:rPr>
              <w:t>Description</w:t>
            </w:r>
          </w:p>
        </w:tc>
        <w:tc>
          <w:tcPr>
            <w:tcW w:type="dxa" w:w="2340"/>
            <w:shd w:fill="4F6AF5"/>
          </w:tcPr>
          <w:p>
            <w:pPr>
              <w:jc w:val="center"/>
            </w:pPr>
            <w:r>
              <w:rPr>
                <w:b/>
                <w:color w:val="FFFFFF"/>
                <w:sz w:val="20"/>
              </w:rPr>
              <w:t>Auth Required</w:t>
            </w:r>
          </w:p>
        </w:tc>
      </w:tr>
      <w:tr>
        <w:tc>
          <w:tcPr>
            <w:tcW w:type="dxa" w:w="2340"/>
            <w:shd w:fill="FFFFFF"/>
          </w:tcPr>
          <w:p>
            <w:r>
              <w:rPr>
                <w:sz w:val="20"/>
              </w:rPr>
              <w:t>`/api/auth/register`</w:t>
            </w:r>
          </w:p>
        </w:tc>
        <w:tc>
          <w:tcPr>
            <w:tcW w:type="dxa" w:w="2340"/>
            <w:shd w:fill="FFFFFF"/>
          </w:tcPr>
          <w:p>
            <w:r>
              <w:rPr>
                <w:sz w:val="20"/>
              </w:rPr>
              <w:t>POST</w:t>
            </w:r>
          </w:p>
        </w:tc>
        <w:tc>
          <w:tcPr>
            <w:tcW w:type="dxa" w:w="2340"/>
            <w:shd w:fill="FFFFFF"/>
          </w:tcPr>
          <w:p>
            <w:r>
              <w:rPr>
                <w:sz w:val="20"/>
              </w:rPr>
              <w:t>Register new user</w:t>
            </w:r>
          </w:p>
        </w:tc>
        <w:tc>
          <w:tcPr>
            <w:tcW w:type="dxa" w:w="2340"/>
            <w:shd w:fill="FFFFFF"/>
          </w:tcPr>
          <w:p>
            <w:r>
              <w:rPr>
                <w:sz w:val="20"/>
              </w:rPr>
              <w:t>No</w:t>
            </w:r>
          </w:p>
        </w:tc>
      </w:tr>
      <w:tr>
        <w:tc>
          <w:tcPr>
            <w:tcW w:type="dxa" w:w="2340"/>
            <w:shd w:fill="F0F4FF"/>
          </w:tcPr>
          <w:p>
            <w:r>
              <w:rPr>
                <w:sz w:val="20"/>
              </w:rPr>
              <w:t>`/api/auth/login`</w:t>
            </w:r>
          </w:p>
        </w:tc>
        <w:tc>
          <w:tcPr>
            <w:tcW w:type="dxa" w:w="2340"/>
            <w:shd w:fill="F0F4FF"/>
          </w:tcPr>
          <w:p>
            <w:r>
              <w:rPr>
                <w:sz w:val="20"/>
              </w:rPr>
              <w:t>POST</w:t>
            </w:r>
          </w:p>
        </w:tc>
        <w:tc>
          <w:tcPr>
            <w:tcW w:type="dxa" w:w="2340"/>
            <w:shd w:fill="F0F4FF"/>
          </w:tcPr>
          <w:p>
            <w:r>
              <w:rPr>
                <w:sz w:val="20"/>
              </w:rPr>
              <w:t>Login, get JWT token</w:t>
            </w:r>
          </w:p>
        </w:tc>
        <w:tc>
          <w:tcPr>
            <w:tcW w:type="dxa" w:w="2340"/>
            <w:shd w:fill="F0F4FF"/>
          </w:tcPr>
          <w:p>
            <w:r>
              <w:rPr>
                <w:sz w:val="20"/>
              </w:rPr>
              <w:t>No</w:t>
            </w:r>
          </w:p>
        </w:tc>
      </w:tr>
      <w:tr>
        <w:tc>
          <w:tcPr>
            <w:tcW w:type="dxa" w:w="2340"/>
            <w:shd w:fill="FFFFFF"/>
          </w:tcPr>
          <w:p>
            <w:r>
              <w:rPr>
                <w:sz w:val="20"/>
              </w:rPr>
              <w:t>`/api/auth/profile`</w:t>
            </w:r>
          </w:p>
        </w:tc>
        <w:tc>
          <w:tcPr>
            <w:tcW w:type="dxa" w:w="2340"/>
            <w:shd w:fill="FFFFFF"/>
          </w:tcPr>
          <w:p>
            <w:r>
              <w:rPr>
                <w:sz w:val="20"/>
              </w:rPr>
              <w:t>GET</w:t>
            </w:r>
          </w:p>
        </w:tc>
        <w:tc>
          <w:tcPr>
            <w:tcW w:type="dxa" w:w="2340"/>
            <w:shd w:fill="FFFFFF"/>
          </w:tcPr>
          <w:p>
            <w:r>
              <w:rPr>
                <w:sz w:val="20"/>
              </w:rPr>
              <w:t>Get user profile</w:t>
            </w:r>
          </w:p>
        </w:tc>
        <w:tc>
          <w:tcPr>
            <w:tcW w:type="dxa" w:w="2340"/>
            <w:shd w:fill="FFFFFF"/>
          </w:tcPr>
          <w:p>
            <w:r>
              <w:rPr>
                <w:sz w:val="20"/>
              </w:rPr>
              <w:t>Yes</w:t>
            </w:r>
          </w:p>
        </w:tc>
      </w:tr>
      <w:tr>
        <w:tc>
          <w:tcPr>
            <w:tcW w:type="dxa" w:w="2340"/>
            <w:shd w:fill="F0F4FF"/>
          </w:tcPr>
          <w:p>
            <w:r>
              <w:rPr>
                <w:sz w:val="20"/>
              </w:rPr>
              <w:t>`/api/moods`</w:t>
            </w:r>
          </w:p>
        </w:tc>
        <w:tc>
          <w:tcPr>
            <w:tcW w:type="dxa" w:w="2340"/>
            <w:shd w:fill="F0F4FF"/>
          </w:tcPr>
          <w:p>
            <w:r>
              <w:rPr>
                <w:sz w:val="20"/>
              </w:rPr>
              <w:t>POST</w:t>
            </w:r>
          </w:p>
        </w:tc>
        <w:tc>
          <w:tcPr>
            <w:tcW w:type="dxa" w:w="2340"/>
            <w:shd w:fill="F0F4FF"/>
          </w:tcPr>
          <w:p>
            <w:r>
              <w:rPr>
                <w:sz w:val="20"/>
              </w:rPr>
              <w:t>Log mood entry</w:t>
            </w:r>
          </w:p>
        </w:tc>
        <w:tc>
          <w:tcPr>
            <w:tcW w:type="dxa" w:w="2340"/>
            <w:shd w:fill="F0F4FF"/>
          </w:tcPr>
          <w:p>
            <w:r>
              <w:rPr>
                <w:sz w:val="20"/>
              </w:rPr>
              <w:t>Yes</w:t>
            </w:r>
          </w:p>
        </w:tc>
      </w:tr>
      <w:tr>
        <w:tc>
          <w:tcPr>
            <w:tcW w:type="dxa" w:w="2340"/>
            <w:shd w:fill="FFFFFF"/>
          </w:tcPr>
          <w:p>
            <w:r>
              <w:rPr>
                <w:sz w:val="20"/>
              </w:rPr>
              <w:t>`/api/moods`</w:t>
            </w:r>
          </w:p>
        </w:tc>
        <w:tc>
          <w:tcPr>
            <w:tcW w:type="dxa" w:w="2340"/>
            <w:shd w:fill="FFFFFF"/>
          </w:tcPr>
          <w:p>
            <w:r>
              <w:rPr>
                <w:sz w:val="20"/>
              </w:rPr>
              <w:t>GET</w:t>
            </w:r>
          </w:p>
        </w:tc>
        <w:tc>
          <w:tcPr>
            <w:tcW w:type="dxa" w:w="2340"/>
            <w:shd w:fill="FFFFFF"/>
          </w:tcPr>
          <w:p>
            <w:r>
              <w:rPr>
                <w:sz w:val="20"/>
              </w:rPr>
              <w:t>Get user mood history</w:t>
            </w:r>
          </w:p>
        </w:tc>
        <w:tc>
          <w:tcPr>
            <w:tcW w:type="dxa" w:w="2340"/>
            <w:shd w:fill="FFFFFF"/>
          </w:tcPr>
          <w:p>
            <w:r>
              <w:rPr>
                <w:sz w:val="20"/>
              </w:rPr>
              <w:t>Yes</w:t>
            </w:r>
          </w:p>
        </w:tc>
      </w:tr>
      <w:tr>
        <w:tc>
          <w:tcPr>
            <w:tcW w:type="dxa" w:w="2340"/>
            <w:shd w:fill="F0F4FF"/>
          </w:tcPr>
          <w:p>
            <w:r>
              <w:rPr>
                <w:sz w:val="20"/>
              </w:rPr>
              <w:t>`/api/assessments`</w:t>
            </w:r>
          </w:p>
        </w:tc>
        <w:tc>
          <w:tcPr>
            <w:tcW w:type="dxa" w:w="2340"/>
            <w:shd w:fill="F0F4FF"/>
          </w:tcPr>
          <w:p>
            <w:r>
              <w:rPr>
                <w:sz w:val="20"/>
              </w:rPr>
              <w:t>POST</w:t>
            </w:r>
          </w:p>
        </w:tc>
        <w:tc>
          <w:tcPr>
            <w:tcW w:type="dxa" w:w="2340"/>
            <w:shd w:fill="F0F4FF"/>
          </w:tcPr>
          <w:p>
            <w:r>
              <w:rPr>
                <w:sz w:val="20"/>
              </w:rPr>
              <w:t>Submit assessment</w:t>
            </w:r>
          </w:p>
        </w:tc>
        <w:tc>
          <w:tcPr>
            <w:tcW w:type="dxa" w:w="2340"/>
            <w:shd w:fill="F0F4FF"/>
          </w:tcPr>
          <w:p>
            <w:r>
              <w:rPr>
                <w:sz w:val="20"/>
              </w:rPr>
              <w:t>Yes</w:t>
            </w:r>
          </w:p>
        </w:tc>
      </w:tr>
      <w:tr>
        <w:tc>
          <w:tcPr>
            <w:tcW w:type="dxa" w:w="2340"/>
            <w:shd w:fill="FFFFFF"/>
          </w:tcPr>
          <w:p>
            <w:r>
              <w:rPr>
                <w:sz w:val="20"/>
              </w:rPr>
              <w:t>`/api/assessments`</w:t>
            </w:r>
          </w:p>
        </w:tc>
        <w:tc>
          <w:tcPr>
            <w:tcW w:type="dxa" w:w="2340"/>
            <w:shd w:fill="FFFFFF"/>
          </w:tcPr>
          <w:p>
            <w:r>
              <w:rPr>
                <w:sz w:val="20"/>
              </w:rPr>
              <w:t>GET</w:t>
            </w:r>
          </w:p>
        </w:tc>
        <w:tc>
          <w:tcPr>
            <w:tcW w:type="dxa" w:w="2340"/>
            <w:shd w:fill="FFFFFF"/>
          </w:tcPr>
          <w:p>
            <w:r>
              <w:rPr>
                <w:sz w:val="20"/>
              </w:rPr>
              <w:t>Get assessment history</w:t>
            </w:r>
          </w:p>
        </w:tc>
        <w:tc>
          <w:tcPr>
            <w:tcW w:type="dxa" w:w="2340"/>
            <w:shd w:fill="FFFFFF"/>
          </w:tcPr>
          <w:p>
            <w:r>
              <w:rPr>
                <w:sz w:val="20"/>
              </w:rPr>
              <w:t>Yes</w:t>
            </w:r>
          </w:p>
        </w:tc>
      </w:tr>
      <w:tr>
        <w:tc>
          <w:tcPr>
            <w:tcW w:type="dxa" w:w="2340"/>
            <w:shd w:fill="F0F4FF"/>
          </w:tcPr>
          <w:p>
            <w:r>
              <w:rPr>
                <w:sz w:val="20"/>
              </w:rPr>
              <w:t>`/api/counselors`</w:t>
            </w:r>
          </w:p>
        </w:tc>
        <w:tc>
          <w:tcPr>
            <w:tcW w:type="dxa" w:w="2340"/>
            <w:shd w:fill="F0F4FF"/>
          </w:tcPr>
          <w:p>
            <w:r>
              <w:rPr>
                <w:sz w:val="20"/>
              </w:rPr>
              <w:t>GET</w:t>
            </w:r>
          </w:p>
        </w:tc>
        <w:tc>
          <w:tcPr>
            <w:tcW w:type="dxa" w:w="2340"/>
            <w:shd w:fill="F0F4FF"/>
          </w:tcPr>
          <w:p>
            <w:r>
              <w:rPr>
                <w:sz w:val="20"/>
              </w:rPr>
              <w:t>List all counselors</w:t>
            </w:r>
          </w:p>
        </w:tc>
        <w:tc>
          <w:tcPr>
            <w:tcW w:type="dxa" w:w="2340"/>
            <w:shd w:fill="F0F4FF"/>
          </w:tcPr>
          <w:p>
            <w:r>
              <w:rPr>
                <w:sz w:val="20"/>
              </w:rPr>
              <w:t>Yes</w:t>
            </w:r>
          </w:p>
        </w:tc>
      </w:tr>
      <w:tr>
        <w:tc>
          <w:tcPr>
            <w:tcW w:type="dxa" w:w="2340"/>
            <w:shd w:fill="FFFFFF"/>
          </w:tcPr>
          <w:p>
            <w:r>
              <w:rPr>
                <w:sz w:val="20"/>
              </w:rPr>
              <w:t>`/api/appointments`</w:t>
            </w:r>
          </w:p>
        </w:tc>
        <w:tc>
          <w:tcPr>
            <w:tcW w:type="dxa" w:w="2340"/>
            <w:shd w:fill="FFFFFF"/>
          </w:tcPr>
          <w:p>
            <w:r>
              <w:rPr>
                <w:sz w:val="20"/>
              </w:rPr>
              <w:t>POST</w:t>
            </w:r>
          </w:p>
        </w:tc>
        <w:tc>
          <w:tcPr>
            <w:tcW w:type="dxa" w:w="2340"/>
            <w:shd w:fill="FFFFFF"/>
          </w:tcPr>
          <w:p>
            <w:r>
              <w:rPr>
                <w:sz w:val="20"/>
              </w:rPr>
              <w:t>Book appointment</w:t>
            </w:r>
          </w:p>
        </w:tc>
        <w:tc>
          <w:tcPr>
            <w:tcW w:type="dxa" w:w="2340"/>
            <w:shd w:fill="FFFFFF"/>
          </w:tcPr>
          <w:p>
            <w:r>
              <w:rPr>
                <w:sz w:val="20"/>
              </w:rPr>
              <w:t>Yes</w:t>
            </w:r>
          </w:p>
        </w:tc>
      </w:tr>
      <w:tr>
        <w:tc>
          <w:tcPr>
            <w:tcW w:type="dxa" w:w="2340"/>
            <w:shd w:fill="F0F4FF"/>
          </w:tcPr>
          <w:p>
            <w:r>
              <w:rPr>
                <w:sz w:val="20"/>
              </w:rPr>
              <w:t>`/api/appointments/my`</w:t>
            </w:r>
          </w:p>
        </w:tc>
        <w:tc>
          <w:tcPr>
            <w:tcW w:type="dxa" w:w="2340"/>
            <w:shd w:fill="F0F4FF"/>
          </w:tcPr>
          <w:p>
            <w:r>
              <w:rPr>
                <w:sz w:val="20"/>
              </w:rPr>
              <w:t>GET</w:t>
            </w:r>
          </w:p>
        </w:tc>
        <w:tc>
          <w:tcPr>
            <w:tcW w:type="dxa" w:w="2340"/>
            <w:shd w:fill="F0F4FF"/>
          </w:tcPr>
          <w:p>
            <w:r>
              <w:rPr>
                <w:sz w:val="20"/>
              </w:rPr>
              <w:t>Get user appointments</w:t>
            </w:r>
          </w:p>
        </w:tc>
        <w:tc>
          <w:tcPr>
            <w:tcW w:type="dxa" w:w="2340"/>
            <w:shd w:fill="F0F4FF"/>
          </w:tcPr>
          <w:p>
            <w:r>
              <w:rPr>
                <w:sz w:val="20"/>
              </w:rPr>
              <w:t>Yes</w:t>
            </w:r>
          </w:p>
        </w:tc>
      </w:tr>
      <w:tr>
        <w:tc>
          <w:tcPr>
            <w:tcW w:type="dxa" w:w="2340"/>
            <w:shd w:fill="FFFFFF"/>
          </w:tcPr>
          <w:p>
            <w:r>
              <w:rPr>
                <w:sz w:val="20"/>
              </w:rPr>
              <w:t>`/api/appointments/:id`</w:t>
            </w:r>
          </w:p>
        </w:tc>
        <w:tc>
          <w:tcPr>
            <w:tcW w:type="dxa" w:w="2340"/>
            <w:shd w:fill="FFFFFF"/>
          </w:tcPr>
          <w:p>
            <w:r>
              <w:rPr>
                <w:sz w:val="20"/>
              </w:rPr>
              <w:t>PUT</w:t>
            </w:r>
          </w:p>
        </w:tc>
        <w:tc>
          <w:tcPr>
            <w:tcW w:type="dxa" w:w="2340"/>
            <w:shd w:fill="FFFFFF"/>
          </w:tcPr>
          <w:p>
            <w:r>
              <w:rPr>
                <w:sz w:val="20"/>
              </w:rPr>
              <w:t>Update appointment</w:t>
            </w:r>
          </w:p>
        </w:tc>
        <w:tc>
          <w:tcPr>
            <w:tcW w:type="dxa" w:w="2340"/>
            <w:shd w:fill="FFFFFF"/>
          </w:tcPr>
          <w:p>
            <w:r>
              <w:rPr>
                <w:sz w:val="20"/>
              </w:rPr>
              <w:t>Yes</w:t>
            </w:r>
          </w:p>
        </w:tc>
      </w:tr>
      <w:tr>
        <w:tc>
          <w:tcPr>
            <w:tcW w:type="dxa" w:w="2340"/>
            <w:shd w:fill="F0F4FF"/>
          </w:tcPr>
          <w:p>
            <w:r>
              <w:rPr>
                <w:sz w:val="20"/>
              </w:rPr>
              <w:t>`/api/appointments/:id`</w:t>
            </w:r>
          </w:p>
        </w:tc>
        <w:tc>
          <w:tcPr>
            <w:tcW w:type="dxa" w:w="2340"/>
            <w:shd w:fill="F0F4FF"/>
          </w:tcPr>
          <w:p>
            <w:r>
              <w:rPr>
                <w:sz w:val="20"/>
              </w:rPr>
              <w:t>DELETE</w:t>
            </w:r>
          </w:p>
        </w:tc>
        <w:tc>
          <w:tcPr>
            <w:tcW w:type="dxa" w:w="2340"/>
            <w:shd w:fill="F0F4FF"/>
          </w:tcPr>
          <w:p>
            <w:r>
              <w:rPr>
                <w:sz w:val="20"/>
              </w:rPr>
              <w:t>Cancel appointment</w:t>
            </w:r>
          </w:p>
        </w:tc>
        <w:tc>
          <w:tcPr>
            <w:tcW w:type="dxa" w:w="2340"/>
            <w:shd w:fill="F0F4FF"/>
          </w:tcPr>
          <w:p>
            <w:r>
              <w:rPr>
                <w:sz w:val="20"/>
              </w:rPr>
              <w:t>Yes</w:t>
            </w:r>
          </w:p>
        </w:tc>
      </w:tr>
      <w:tr>
        <w:tc>
          <w:tcPr>
            <w:tcW w:type="dxa" w:w="2340"/>
            <w:shd w:fill="FFFFFF"/>
          </w:tcPr>
          <w:p>
            <w:r>
              <w:rPr>
                <w:sz w:val="20"/>
              </w:rPr>
              <w:t>`/api/medications`</w:t>
            </w:r>
          </w:p>
        </w:tc>
        <w:tc>
          <w:tcPr>
            <w:tcW w:type="dxa" w:w="2340"/>
            <w:shd w:fill="FFFFFF"/>
          </w:tcPr>
          <w:p>
            <w:r>
              <w:rPr>
                <w:sz w:val="20"/>
              </w:rPr>
              <w:t>GET/POST</w:t>
            </w:r>
          </w:p>
        </w:tc>
        <w:tc>
          <w:tcPr>
            <w:tcW w:type="dxa" w:w="2340"/>
            <w:shd w:fill="FFFFFF"/>
          </w:tcPr>
          <w:p>
            <w:r>
              <w:rPr>
                <w:sz w:val="20"/>
              </w:rPr>
              <w:t>Medication reminders</w:t>
            </w:r>
          </w:p>
        </w:tc>
        <w:tc>
          <w:tcPr>
            <w:tcW w:type="dxa" w:w="2340"/>
            <w:shd w:fill="FFFFFF"/>
          </w:tcPr>
          <w:p>
            <w:r>
              <w:rPr>
                <w:sz w:val="20"/>
              </w:rPr>
              <w:t>Yes</w:t>
            </w:r>
          </w:p>
        </w:tc>
      </w:tr>
      <w:tr>
        <w:tc>
          <w:tcPr>
            <w:tcW w:type="dxa" w:w="2340"/>
            <w:shd w:fill="F0F4FF"/>
          </w:tcPr>
          <w:p>
            <w:r>
              <w:rPr>
                <w:sz w:val="20"/>
              </w:rPr>
              <w:t>`/api/emergency`</w:t>
            </w:r>
          </w:p>
        </w:tc>
        <w:tc>
          <w:tcPr>
            <w:tcW w:type="dxa" w:w="2340"/>
            <w:shd w:fill="F0F4FF"/>
          </w:tcPr>
          <w:p>
            <w:r>
              <w:rPr>
                <w:sz w:val="20"/>
              </w:rPr>
              <w:t>GET/POST/DELETE</w:t>
            </w:r>
          </w:p>
        </w:tc>
        <w:tc>
          <w:tcPr>
            <w:tcW w:type="dxa" w:w="2340"/>
            <w:shd w:fill="F0F4FF"/>
          </w:tcPr>
          <w:p>
            <w:r>
              <w:rPr>
                <w:sz w:val="20"/>
              </w:rPr>
              <w:t>Emergency contacts</w:t>
            </w:r>
          </w:p>
        </w:tc>
        <w:tc>
          <w:tcPr>
            <w:tcW w:type="dxa" w:w="2340"/>
            <w:shd w:fill="F0F4FF"/>
          </w:tcPr>
          <w:p>
            <w:r>
              <w:rPr>
                <w:sz w:val="20"/>
              </w:rPr>
              <w:t>Yes</w:t>
            </w:r>
          </w:p>
        </w:tc>
      </w:tr>
    </w:tbl>
    <w:p/>
    <w:p>
      <w:pPr>
        <w:spacing w:before="240" w:after="120"/>
      </w:pPr>
      <w:r>
        <w:rPr>
          <w:rFonts w:ascii="Arial" w:hAnsi="Arial"/>
          <w:b/>
          <w:color w:val="1E2A4A"/>
          <w:sz w:val="26"/>
        </w:rPr>
        <w:t>4.5 Application Component Hierarchy</w:t>
      </w:r>
    </w:p>
    <w:p>
      <w:pPr>
        <w:spacing w:after="160"/>
        <w:ind w:left="576"/>
      </w:pPr>
      <w:r>
        <w:rPr>
          <w:rFonts w:ascii="Consolas" w:hAnsi="Consolas"/>
          <w:color w:val="1E2A4A"/>
          <w:sz w:val="19"/>
        </w:rPr>
        <w:t>App.js</w:t>
        <w:br/>
        <w:t xml:space="preserve">  BrowserRouter</w:t>
        <w:br/>
        <w:t xml:space="preserve">    Routes</w:t>
        <w:br/>
        <w:t xml:space="preserve">      / --&gt; Splash.js (auto-redirect on token check)</w:t>
        <w:br/>
        <w:t xml:space="preserve">      /login --&gt; Login.js</w:t>
        <w:br/>
        <w:t xml:space="preserve">      /register --&gt; Register.js</w:t>
        <w:br/>
        <w:t xml:space="preserve">      ProtectedRoute (JWT verification guard)</w:t>
        <w:br/>
        <w:t xml:space="preserve">        /dashboard --&gt; Dashboard.js + BottomNav.js</w:t>
        <w:br/>
        <w:t xml:space="preserve">        /mood --&gt; MoodTracker.js</w:t>
        <w:br/>
        <w:t xml:space="preserve">        /assessment --&gt; Assessment.js</w:t>
        <w:br/>
        <w:t xml:space="preserve">        /counselor --&gt; Counselor.js</w:t>
        <w:br/>
        <w:t xml:space="preserve">        /appointments --&gt; Appointments.js</w:t>
        <w:br/>
        <w:t xml:space="preserve">        /calm-videos --&gt; CalmVideos.js</w:t>
        <w:br/>
        <w:t xml:space="preserve">        /music --&gt; Music.js</w:t>
        <w:br/>
        <w:t xml:space="preserve">        /meditation --&gt; Meditation.js</w:t>
        <w:br/>
        <w:t xml:space="preserve">        /chatbot --&gt; Chatbot.js</w:t>
        <w:br/>
        <w:t xml:space="preserve">        /emergency --&gt; Emergency.js</w:t>
        <w:br/>
        <w:t xml:space="preserve">        /profile --&gt; Profile.js</w:t>
      </w:r>
    </w:p>
    <w:p>
      <w:pPr>
        <w:spacing w:before="240" w:after="120"/>
      </w:pPr>
      <w:r>
        <w:rPr>
          <w:rFonts w:ascii="Arial" w:hAnsi="Arial"/>
          <w:b/>
          <w:color w:val="1E2A4A"/>
          <w:sz w:val="26"/>
        </w:rPr>
        <w:t>4.6 Security Architecture</w:t>
      </w:r>
    </w:p>
    <w:tbl>
      <w:tblPr>
        <w:tblW w:type="auto" w:w="0"/>
        <w:jc w:val="center"/>
        <w:tblLook w:firstColumn="1" w:firstRow="1" w:lastColumn="0" w:lastRow="0" w:noHBand="0" w:noVBand="1" w:val="04A0"/>
      </w:tblPr>
      <w:tblGrid>
        <w:gridCol w:w="4680"/>
        <w:gridCol w:w="4680"/>
      </w:tblGrid>
      <w:tr>
        <w:tc>
          <w:tcPr>
            <w:tcW w:type="dxa" w:w="4680"/>
            <w:shd w:fill="4F6AF5"/>
          </w:tcPr>
          <w:p>
            <w:pPr>
              <w:jc w:val="center"/>
            </w:pPr>
            <w:r>
              <w:rPr>
                <w:b/>
                <w:color w:val="FFFFFF"/>
                <w:sz w:val="20"/>
              </w:rPr>
              <w:t>Layer</w:t>
            </w:r>
          </w:p>
        </w:tc>
        <w:tc>
          <w:tcPr>
            <w:tcW w:type="dxa" w:w="4680"/>
            <w:shd w:fill="4F6AF5"/>
          </w:tcPr>
          <w:p>
            <w:pPr>
              <w:jc w:val="center"/>
            </w:pPr>
            <w:r>
              <w:rPr>
                <w:b/>
                <w:color w:val="FFFFFF"/>
                <w:sz w:val="20"/>
              </w:rPr>
              <w:t>Implementation</w:t>
            </w:r>
          </w:p>
        </w:tc>
      </w:tr>
      <w:tr>
        <w:tc>
          <w:tcPr>
            <w:tcW w:type="dxa" w:w="4680"/>
            <w:shd w:fill="FFFFFF"/>
          </w:tcPr>
          <w:p>
            <w:r>
              <w:rPr>
                <w:sz w:val="20"/>
              </w:rPr>
              <w:t>Authentication</w:t>
            </w:r>
          </w:p>
        </w:tc>
        <w:tc>
          <w:tcPr>
            <w:tcW w:type="dxa" w:w="4680"/>
            <w:shd w:fill="FFFFFF"/>
          </w:tcPr>
          <w:p>
            <w:r>
              <w:rPr>
                <w:sz w:val="20"/>
              </w:rPr>
              <w:t>JWT tokens, 7-day expiry, localStorage</w:t>
            </w:r>
          </w:p>
        </w:tc>
      </w:tr>
      <w:tr>
        <w:tc>
          <w:tcPr>
            <w:tcW w:type="dxa" w:w="4680"/>
            <w:shd w:fill="F0F4FF"/>
          </w:tcPr>
          <w:p>
            <w:r>
              <w:rPr>
                <w:sz w:val="20"/>
              </w:rPr>
              <w:t>Password Security</w:t>
            </w:r>
          </w:p>
        </w:tc>
        <w:tc>
          <w:tcPr>
            <w:tcW w:type="dxa" w:w="4680"/>
            <w:shd w:fill="F0F4FF"/>
          </w:tcPr>
          <w:p>
            <w:r>
              <w:rPr>
                <w:sz w:val="20"/>
              </w:rPr>
              <w:t>bcrypt hashing, 10 salt rounds</w:t>
            </w:r>
          </w:p>
        </w:tc>
      </w:tr>
      <w:tr>
        <w:tc>
          <w:tcPr>
            <w:tcW w:type="dxa" w:w="4680"/>
            <w:shd w:fill="FFFFFF"/>
          </w:tcPr>
          <w:p>
            <w:r>
              <w:rPr>
                <w:sz w:val="20"/>
              </w:rPr>
              <w:t>API Protection</w:t>
            </w:r>
          </w:p>
        </w:tc>
        <w:tc>
          <w:tcPr>
            <w:tcW w:type="dxa" w:w="4680"/>
            <w:shd w:fill="FFFFFF"/>
          </w:tcPr>
          <w:p>
            <w:r>
              <w:rPr>
                <w:sz w:val="20"/>
              </w:rPr>
              <w:t>Authorization middleware on all protected routes</w:t>
            </w:r>
          </w:p>
        </w:tc>
      </w:tr>
      <w:tr>
        <w:tc>
          <w:tcPr>
            <w:tcW w:type="dxa" w:w="4680"/>
            <w:shd w:fill="F0F4FF"/>
          </w:tcPr>
          <w:p>
            <w:r>
              <w:rPr>
                <w:sz w:val="20"/>
              </w:rPr>
              <w:t>Database</w:t>
            </w:r>
          </w:p>
        </w:tc>
        <w:tc>
          <w:tcPr>
            <w:tcW w:type="dxa" w:w="4680"/>
            <w:shd w:fill="F0F4FF"/>
          </w:tcPr>
          <w:p>
            <w:r>
              <w:rPr>
                <w:sz w:val="20"/>
              </w:rPr>
              <w:t>MongoDB Atlas TLS encryption, IP allowlisting</w:t>
            </w:r>
          </w:p>
        </w:tc>
      </w:tr>
      <w:tr>
        <w:tc>
          <w:tcPr>
            <w:tcW w:type="dxa" w:w="4680"/>
            <w:shd w:fill="FFFFFF"/>
          </w:tcPr>
          <w:p>
            <w:r>
              <w:rPr>
                <w:sz w:val="20"/>
              </w:rPr>
              <w:t>Credentials</w:t>
            </w:r>
          </w:p>
        </w:tc>
        <w:tc>
          <w:tcPr>
            <w:tcW w:type="dxa" w:w="4680"/>
            <w:shd w:fill="FFFFFF"/>
          </w:tcPr>
          <w:p>
            <w:r>
              <w:rPr>
                <w:sz w:val="20"/>
              </w:rPr>
              <w:t>dotenv environment variables, .gitignore exclusion</w:t>
            </w:r>
          </w:p>
        </w:tc>
      </w:tr>
      <w:tr>
        <w:tc>
          <w:tcPr>
            <w:tcW w:type="dxa" w:w="4680"/>
            <w:shd w:fill="F0F4FF"/>
          </w:tcPr>
          <w:p>
            <w:r>
              <w:rPr>
                <w:sz w:val="20"/>
              </w:rPr>
              <w:t>CORS</w:t>
            </w:r>
          </w:p>
        </w:tc>
        <w:tc>
          <w:tcPr>
            <w:tcW w:type="dxa" w:w="4680"/>
            <w:shd w:fill="F0F4FF"/>
          </w:tcPr>
          <w:p>
            <w:r>
              <w:rPr>
                <w:sz w:val="20"/>
              </w:rPr>
              <w:t>Restricted to frontend origin</w:t>
            </w:r>
          </w:p>
        </w:tc>
      </w:tr>
    </w:tbl>
    <w:p/>
    <w:p>
      <w:pPr>
        <w:spacing w:before="240" w:after="120"/>
      </w:pPr>
      <w:r>
        <w:rPr>
          <w:rFonts w:ascii="Arial" w:hAnsi="Arial"/>
          <w:b/>
          <w:color w:val="1E2A4A"/>
          <w:sz w:val="26"/>
        </w:rPr>
        <w:t>4.7 UX Design Principles</w:t>
      </w:r>
    </w:p>
    <w:p>
      <w:pPr>
        <w:pStyle w:val="ListNumber"/>
      </w:pPr>
      <w:r/>
      <w:r>
        <w:rPr>
          <w:b/>
        </w:rPr>
        <w:t>Clarity:</w:t>
      </w:r>
      <w:r>
        <w:t xml:space="preserve"> Minimal cognitive load, clear visual hierarchy, concise labels</w:t>
      </w:r>
    </w:p>
    <w:p>
      <w:pPr>
        <w:pStyle w:val="ListNumber"/>
      </w:pPr>
      <w:r/>
      <w:r>
        <w:rPr>
          <w:b/>
        </w:rPr>
        <w:t>Accessibility:</w:t>
      </w:r>
      <w:r>
        <w:t xml:space="preserve"> WCAG 2.1 AA compliance target, sufficient colour contrast</w:t>
      </w:r>
    </w:p>
    <w:p>
      <w:pPr>
        <w:pStyle w:val="ListNumber"/>
      </w:pPr>
      <w:r/>
      <w:r>
        <w:rPr>
          <w:b/>
        </w:rPr>
        <w:t>Trust:</w:t>
      </w:r>
      <w:r>
        <w:t xml:space="preserve"> Professional indigo/teal palette, privacy messaging throughout</w:t>
      </w:r>
    </w:p>
    <w:p>
      <w:pPr>
        <w:pStyle w:val="ListNumber"/>
      </w:pPr>
      <w:r/>
      <w:r>
        <w:rPr>
          <w:b/>
        </w:rPr>
        <w:t>Engagement:</w:t>
      </w:r>
      <w:r>
        <w:t xml:space="preserve"> Micro-animations, floating AI button, live clock, mood emojis</w:t>
      </w:r>
    </w:p>
    <w:p>
      <w:pPr>
        <w:pStyle w:val="ListNumber"/>
      </w:pPr>
      <w:r/>
      <w:r>
        <w:rPr>
          <w:b/>
        </w:rPr>
        <w:t>Cultural Sensitivity:</w:t>
      </w:r>
      <w:r>
        <w:t xml:space="preserve"> Sri Lankan context messaging, youth-appropriate tone</w:t>
      </w:r>
    </w:p>
    <w:p>
      <w:pPr>
        <w:spacing w:before="240" w:after="120"/>
      </w:pPr>
      <w:r>
        <w:rPr>
          <w:rFonts w:ascii="Arial" w:hAnsi="Arial"/>
          <w:b/>
          <w:color w:val="1E2A4A"/>
          <w:sz w:val="26"/>
        </w:rPr>
        <w:t>4.8 Design System</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Token</w:t>
            </w:r>
          </w:p>
        </w:tc>
        <w:tc>
          <w:tcPr>
            <w:tcW w:type="dxa" w:w="3120"/>
            <w:shd w:fill="4F6AF5"/>
          </w:tcPr>
          <w:p>
            <w:pPr>
              <w:jc w:val="center"/>
            </w:pPr>
            <w:r>
              <w:rPr>
                <w:b/>
                <w:color w:val="FFFFFF"/>
                <w:sz w:val="20"/>
              </w:rPr>
              <w:t>Value</w:t>
            </w:r>
          </w:p>
        </w:tc>
        <w:tc>
          <w:tcPr>
            <w:tcW w:type="dxa" w:w="3120"/>
            <w:shd w:fill="4F6AF5"/>
          </w:tcPr>
          <w:p>
            <w:pPr>
              <w:jc w:val="center"/>
            </w:pPr>
            <w:r>
              <w:rPr>
                <w:b/>
                <w:color w:val="FFFFFF"/>
                <w:sz w:val="20"/>
              </w:rPr>
              <w:t>Purpose</w:t>
            </w:r>
          </w:p>
        </w:tc>
      </w:tr>
      <w:tr>
        <w:tc>
          <w:tcPr>
            <w:tcW w:type="dxa" w:w="3120"/>
            <w:shd w:fill="FFFFFF"/>
          </w:tcPr>
          <w:p>
            <w:r>
              <w:rPr>
                <w:sz w:val="20"/>
              </w:rPr>
              <w:t>Primary</w:t>
            </w:r>
          </w:p>
        </w:tc>
        <w:tc>
          <w:tcPr>
            <w:tcW w:type="dxa" w:w="3120"/>
            <w:shd w:fill="FFFFFF"/>
          </w:tcPr>
          <w:p>
            <w:r>
              <w:rPr>
                <w:sz w:val="20"/>
              </w:rPr>
              <w:t>#4F6AF5</w:t>
            </w:r>
          </w:p>
        </w:tc>
        <w:tc>
          <w:tcPr>
            <w:tcW w:type="dxa" w:w="3120"/>
            <w:shd w:fill="FFFFFF"/>
          </w:tcPr>
          <w:p>
            <w:r>
              <w:rPr>
                <w:sz w:val="20"/>
              </w:rPr>
              <w:t>Deep Indigo — trust, calm</w:t>
            </w:r>
          </w:p>
        </w:tc>
      </w:tr>
      <w:tr>
        <w:tc>
          <w:tcPr>
            <w:tcW w:type="dxa" w:w="3120"/>
            <w:shd w:fill="F0F4FF"/>
          </w:tcPr>
          <w:p>
            <w:r>
              <w:rPr>
                <w:sz w:val="20"/>
              </w:rPr>
              <w:t>Secondary</w:t>
            </w:r>
          </w:p>
        </w:tc>
        <w:tc>
          <w:tcPr>
            <w:tcW w:type="dxa" w:w="3120"/>
            <w:shd w:fill="F0F4FF"/>
          </w:tcPr>
          <w:p>
            <w:r>
              <w:rPr>
                <w:sz w:val="20"/>
              </w:rPr>
              <w:t>#38BDF8</w:t>
            </w:r>
          </w:p>
        </w:tc>
        <w:tc>
          <w:tcPr>
            <w:tcW w:type="dxa" w:w="3120"/>
            <w:shd w:fill="F0F4FF"/>
          </w:tcPr>
          <w:p>
            <w:r>
              <w:rPr>
                <w:sz w:val="20"/>
              </w:rPr>
              <w:t>Sky Blue — clarity</w:t>
            </w:r>
          </w:p>
        </w:tc>
      </w:tr>
      <w:tr>
        <w:tc>
          <w:tcPr>
            <w:tcW w:type="dxa" w:w="3120"/>
            <w:shd w:fill="FFFFFF"/>
          </w:tcPr>
          <w:p>
            <w:r>
              <w:rPr>
                <w:sz w:val="20"/>
              </w:rPr>
              <w:t>Accent</w:t>
            </w:r>
          </w:p>
        </w:tc>
        <w:tc>
          <w:tcPr>
            <w:tcW w:type="dxa" w:w="3120"/>
            <w:shd w:fill="FFFFFF"/>
          </w:tcPr>
          <w:p>
            <w:r>
              <w:rPr>
                <w:sz w:val="20"/>
              </w:rPr>
              <w:t>#A78BFA</w:t>
            </w:r>
          </w:p>
        </w:tc>
        <w:tc>
          <w:tcPr>
            <w:tcW w:type="dxa" w:w="3120"/>
            <w:shd w:fill="FFFFFF"/>
          </w:tcPr>
          <w:p>
            <w:r>
              <w:rPr>
                <w:sz w:val="20"/>
              </w:rPr>
              <w:t>Lavender — gentleness</w:t>
            </w:r>
          </w:p>
        </w:tc>
      </w:tr>
      <w:tr>
        <w:tc>
          <w:tcPr>
            <w:tcW w:type="dxa" w:w="3120"/>
            <w:shd w:fill="F0F4FF"/>
          </w:tcPr>
          <w:p>
            <w:r>
              <w:rPr>
                <w:sz w:val="20"/>
              </w:rPr>
              <w:t>Danger</w:t>
            </w:r>
          </w:p>
        </w:tc>
        <w:tc>
          <w:tcPr>
            <w:tcW w:type="dxa" w:w="3120"/>
            <w:shd w:fill="F0F4FF"/>
          </w:tcPr>
          <w:p>
            <w:r>
              <w:rPr>
                <w:sz w:val="20"/>
              </w:rPr>
              <w:t>#F43F5E</w:t>
            </w:r>
          </w:p>
        </w:tc>
        <w:tc>
          <w:tcPr>
            <w:tcW w:type="dxa" w:w="3120"/>
            <w:shd w:fill="F0F4FF"/>
          </w:tcPr>
          <w:p>
            <w:r>
              <w:rPr>
                <w:sz w:val="20"/>
              </w:rPr>
              <w:t>Rose Red — urgency/emergency</w:t>
            </w:r>
          </w:p>
        </w:tc>
      </w:tr>
      <w:tr>
        <w:tc>
          <w:tcPr>
            <w:tcW w:type="dxa" w:w="3120"/>
            <w:shd w:fill="FFFFFF"/>
          </w:tcPr>
          <w:p>
            <w:r>
              <w:rPr>
                <w:sz w:val="20"/>
              </w:rPr>
              <w:t>Success</w:t>
            </w:r>
          </w:p>
        </w:tc>
        <w:tc>
          <w:tcPr>
            <w:tcW w:type="dxa" w:w="3120"/>
            <w:shd w:fill="FFFFFF"/>
          </w:tcPr>
          <w:p>
            <w:r>
              <w:rPr>
                <w:sz w:val="20"/>
              </w:rPr>
              <w:t>#10B981</w:t>
            </w:r>
          </w:p>
        </w:tc>
        <w:tc>
          <w:tcPr>
            <w:tcW w:type="dxa" w:w="3120"/>
            <w:shd w:fill="FFFFFF"/>
          </w:tcPr>
          <w:p>
            <w:r>
              <w:rPr>
                <w:sz w:val="20"/>
              </w:rPr>
              <w:t>Emerald — wellness</w:t>
            </w:r>
          </w:p>
        </w:tc>
      </w:tr>
      <w:tr>
        <w:tc>
          <w:tcPr>
            <w:tcW w:type="dxa" w:w="3120"/>
            <w:shd w:fill="F0F4FF"/>
          </w:tcPr>
          <w:p>
            <w:r>
              <w:rPr>
                <w:sz w:val="20"/>
              </w:rPr>
              <w:t>Font</w:t>
            </w:r>
          </w:p>
        </w:tc>
        <w:tc>
          <w:tcPr>
            <w:tcW w:type="dxa" w:w="3120"/>
            <w:shd w:fill="F0F4FF"/>
          </w:tcPr>
          <w:p>
            <w:r>
              <w:rPr>
                <w:sz w:val="20"/>
              </w:rPr>
              <w:t>Poppins (Google Fonts)</w:t>
            </w:r>
          </w:p>
        </w:tc>
        <w:tc>
          <w:tcPr>
            <w:tcW w:type="dxa" w:w="3120"/>
            <w:shd w:fill="F0F4FF"/>
          </w:tcPr>
          <w:p>
            <w:r>
              <w:rPr>
                <w:sz w:val="20"/>
              </w:rPr>
              <w:t>Modern, readable, youth-friendly</w:t>
            </w:r>
          </w:p>
        </w:tc>
      </w:tr>
    </w:tbl>
    <w:p/>
    <w:p>
      <w:pPr>
        <w:spacing w:after="240"/>
      </w:pPr>
    </w:p>
    <w:p>
      <w:pPr>
        <w:spacing w:before="320" w:after="160"/>
      </w:pPr>
      <w:r>
        <w:rPr>
          <w:rFonts w:ascii="Arial" w:hAnsi="Arial"/>
          <w:b/>
          <w:color w:val="4F6AF5"/>
          <w:sz w:val="32"/>
        </w:rPr>
        <w:t>CHAPTER 5: SYSTEM IMPLEMENTATION</w:t>
      </w:r>
    </w:p>
    <w:p>
      <w:pPr>
        <w:spacing w:before="240" w:after="120"/>
      </w:pPr>
      <w:r>
        <w:rPr>
          <w:rFonts w:ascii="Arial" w:hAnsi="Arial"/>
          <w:b/>
          <w:color w:val="1E2A4A"/>
          <w:sz w:val="26"/>
        </w:rPr>
        <w:t>5.1 Development Environment</w:t>
      </w:r>
    </w:p>
    <w:tbl>
      <w:tblPr>
        <w:tblW w:type="auto" w:w="0"/>
        <w:jc w:val="center"/>
        <w:tblLook w:firstColumn="1" w:firstRow="1" w:lastColumn="0" w:lastRow="0" w:noHBand="0" w:noVBand="1" w:val="04A0"/>
      </w:tblPr>
      <w:tblGrid>
        <w:gridCol w:w="4680"/>
        <w:gridCol w:w="4680"/>
      </w:tblGrid>
      <w:tr>
        <w:tc>
          <w:tcPr>
            <w:tcW w:type="dxa" w:w="4680"/>
            <w:shd w:fill="4F6AF5"/>
          </w:tcPr>
          <w:p>
            <w:pPr>
              <w:jc w:val="center"/>
            </w:pPr>
            <w:r>
              <w:rPr>
                <w:b/>
                <w:color w:val="FFFFFF"/>
                <w:sz w:val="20"/>
              </w:rPr>
              <w:t>Tool</w:t>
            </w:r>
          </w:p>
        </w:tc>
        <w:tc>
          <w:tcPr>
            <w:tcW w:type="dxa" w:w="4680"/>
            <w:shd w:fill="4F6AF5"/>
          </w:tcPr>
          <w:p>
            <w:pPr>
              <w:jc w:val="center"/>
            </w:pPr>
            <w:r>
              <w:rPr>
                <w:b/>
                <w:color w:val="FFFFFF"/>
                <w:sz w:val="20"/>
              </w:rPr>
              <w:t>Purpose</w:t>
            </w:r>
          </w:p>
        </w:tc>
      </w:tr>
      <w:tr>
        <w:tc>
          <w:tcPr>
            <w:tcW w:type="dxa" w:w="4680"/>
            <w:shd w:fill="FFFFFF"/>
          </w:tcPr>
          <w:p>
            <w:r>
              <w:rPr>
                <w:sz w:val="20"/>
              </w:rPr>
              <w:t>Visual Studio Code</w:t>
            </w:r>
          </w:p>
        </w:tc>
        <w:tc>
          <w:tcPr>
            <w:tcW w:type="dxa" w:w="4680"/>
            <w:shd w:fill="FFFFFF"/>
          </w:tcPr>
          <w:p>
            <w:r>
              <w:rPr>
                <w:sz w:val="20"/>
              </w:rPr>
              <w:t>Primary code editor</w:t>
            </w:r>
          </w:p>
        </w:tc>
      </w:tr>
      <w:tr>
        <w:tc>
          <w:tcPr>
            <w:tcW w:type="dxa" w:w="4680"/>
            <w:shd w:fill="F0F4FF"/>
          </w:tcPr>
          <w:p>
            <w:r>
              <w:rPr>
                <w:sz w:val="20"/>
              </w:rPr>
              <w:t>Git + GitHub</w:t>
            </w:r>
          </w:p>
        </w:tc>
        <w:tc>
          <w:tcPr>
            <w:tcW w:type="dxa" w:w="4680"/>
            <w:shd w:fill="F0F4FF"/>
          </w:tcPr>
          <w:p>
            <w:r>
              <w:rPr>
                <w:sz w:val="20"/>
              </w:rPr>
              <w:t>Version control</w:t>
            </w:r>
          </w:p>
        </w:tc>
      </w:tr>
      <w:tr>
        <w:tc>
          <w:tcPr>
            <w:tcW w:type="dxa" w:w="4680"/>
            <w:shd w:fill="FFFFFF"/>
          </w:tcPr>
          <w:p>
            <w:r>
              <w:rPr>
                <w:sz w:val="20"/>
              </w:rPr>
              <w:t>npm</w:t>
            </w:r>
          </w:p>
        </w:tc>
        <w:tc>
          <w:tcPr>
            <w:tcW w:type="dxa" w:w="4680"/>
            <w:shd w:fill="FFFFFF"/>
          </w:tcPr>
          <w:p>
            <w:r>
              <w:rPr>
                <w:sz w:val="20"/>
              </w:rPr>
              <w:t>Package management</w:t>
            </w:r>
          </w:p>
        </w:tc>
      </w:tr>
      <w:tr>
        <w:tc>
          <w:tcPr>
            <w:tcW w:type="dxa" w:w="4680"/>
            <w:shd w:fill="F0F4FF"/>
          </w:tcPr>
          <w:p>
            <w:r>
              <w:rPr>
                <w:sz w:val="20"/>
              </w:rPr>
              <w:t>Postman</w:t>
            </w:r>
          </w:p>
        </w:tc>
        <w:tc>
          <w:tcPr>
            <w:tcW w:type="dxa" w:w="4680"/>
            <w:shd w:fill="F0F4FF"/>
          </w:tcPr>
          <w:p>
            <w:r>
              <w:rPr>
                <w:sz w:val="20"/>
              </w:rPr>
              <w:t>API testing</w:t>
            </w:r>
          </w:p>
        </w:tc>
      </w:tr>
      <w:tr>
        <w:tc>
          <w:tcPr>
            <w:tcW w:type="dxa" w:w="4680"/>
            <w:shd w:fill="FFFFFF"/>
          </w:tcPr>
          <w:p>
            <w:r>
              <w:rPr>
                <w:sz w:val="20"/>
              </w:rPr>
              <w:t>MongoDB Atlas</w:t>
            </w:r>
          </w:p>
        </w:tc>
        <w:tc>
          <w:tcPr>
            <w:tcW w:type="dxa" w:w="4680"/>
            <w:shd w:fill="FFFFFF"/>
          </w:tcPr>
          <w:p>
            <w:r>
              <w:rPr>
                <w:sz w:val="20"/>
              </w:rPr>
              <w:t>Cloud database hosting</w:t>
            </w:r>
          </w:p>
        </w:tc>
      </w:tr>
      <w:tr>
        <w:tc>
          <w:tcPr>
            <w:tcW w:type="dxa" w:w="4680"/>
            <w:shd w:fill="F0F4FF"/>
          </w:tcPr>
          <w:p>
            <w:r>
              <w:rPr>
                <w:sz w:val="20"/>
              </w:rPr>
              <w:t>Chrome DevTools</w:t>
            </w:r>
          </w:p>
        </w:tc>
        <w:tc>
          <w:tcPr>
            <w:tcW w:type="dxa" w:w="4680"/>
            <w:shd w:fill="F0F4FF"/>
          </w:tcPr>
          <w:p>
            <w:r>
              <w:rPr>
                <w:sz w:val="20"/>
              </w:rPr>
              <w:t>Frontend debugging</w:t>
            </w:r>
          </w:p>
        </w:tc>
      </w:tr>
    </w:tbl>
    <w:p/>
    <w:p>
      <w:pPr>
        <w:spacing w:before="240" w:after="120"/>
      </w:pPr>
      <w:r>
        <w:rPr>
          <w:rFonts w:ascii="Arial" w:hAnsi="Arial"/>
          <w:b/>
          <w:color w:val="1E2A4A"/>
          <w:sz w:val="26"/>
        </w:rPr>
        <w:t>5.2 Core Feature Implementations</w:t>
      </w:r>
    </w:p>
    <w:p>
      <w:pPr>
        <w:spacing w:before="200" w:after="80"/>
      </w:pPr>
      <w:r>
        <w:rPr>
          <w:rFonts w:ascii="Arial" w:hAnsi="Arial"/>
          <w:b/>
          <w:color w:val="3451D1"/>
          <w:sz w:val="23"/>
        </w:rPr>
        <w:t>5.2.1 User Authentication System</w:t>
      </w:r>
    </w:p>
    <w:p>
      <w:r>
        <w:t>The authentication system uses JWT (JSON Web Tokens) for stateless, secure session management.</w:t>
      </w:r>
    </w:p>
    <w:p>
      <w:r/>
      <w:r>
        <w:rPr>
          <w:b/>
        </w:rPr>
        <w:t>Registration Flow:</w:t>
      </w:r>
      <w:r/>
    </w:p>
    <w:p>
      <w:pPr>
        <w:pStyle w:val="ListNumber"/>
      </w:pPr>
      <w:r>
        <w:t>User submits name, email, password, age, gender</w:t>
      </w:r>
    </w:p>
    <w:p>
      <w:pPr>
        <w:pStyle w:val="ListNumber"/>
      </w:pPr>
      <w:r>
        <w:t>Backend validates input; checks for duplicate email</w:t>
      </w:r>
    </w:p>
    <w:p>
      <w:pPr>
        <w:pStyle w:val="ListNumber"/>
      </w:pPr>
      <w:r>
        <w:t>Password hashed with bcrypt (10 salt rounds)</w:t>
      </w:r>
    </w:p>
    <w:p>
      <w:pPr>
        <w:pStyle w:val="ListNumber"/>
      </w:pPr>
      <w:r>
        <w:t>User document saved to MongoDB</w:t>
      </w:r>
    </w:p>
    <w:p>
      <w:pPr>
        <w:pStyle w:val="ListNumber"/>
      </w:pPr>
      <w:r>
        <w:t>JWT token generated and returned to client</w:t>
      </w:r>
    </w:p>
    <w:p>
      <w:pPr>
        <w:pStyle w:val="ListNumber"/>
      </w:pPr>
      <w:r>
        <w:t>Token stored in localStorage; user redirected to dashboard</w:t>
      </w:r>
    </w:p>
    <w:p>
      <w:r/>
      <w:r>
        <w:rPr>
          <w:b/>
        </w:rPr>
        <w:t>Login Flow:</w:t>
      </w:r>
      <w:r/>
    </w:p>
    <w:p>
      <w:pPr>
        <w:pStyle w:val="ListNumber"/>
      </w:pPr>
      <w:r>
        <w:t>User submits email and password</w:t>
      </w:r>
    </w:p>
    <w:p>
      <w:pPr>
        <w:pStyle w:val="ListNumber"/>
      </w:pPr>
      <w:r>
        <w:t>Backend retrieves user by email; verifies password with bcrypt</w:t>
      </w:r>
    </w:p>
    <w:p>
      <w:pPr>
        <w:pStyle w:val="ListNumber"/>
      </w:pPr>
      <w:r>
        <w:t>New JWT token generated with 7-day expiry</w:t>
      </w:r>
    </w:p>
    <w:p>
      <w:pPr>
        <w:pStyle w:val="ListNumber"/>
      </w:pPr>
      <w:r>
        <w:t>Token and user object returned; stored in localStorage</w:t>
      </w:r>
    </w:p>
    <w:p>
      <w:pPr>
        <w:spacing w:before="200" w:after="80"/>
      </w:pPr>
      <w:r>
        <w:rPr>
          <w:rFonts w:ascii="Arial" w:hAnsi="Arial"/>
          <w:b/>
          <w:color w:val="3451D1"/>
          <w:sz w:val="23"/>
        </w:rPr>
        <w:t>5.2.2 Mood Tracking Module</w:t>
      </w:r>
    </w:p>
    <w:p>
      <w:r>
        <w:t>Allows users to log daily emotional states with one of five moods and an optional note.</w:t>
      </w:r>
    </w:p>
    <w:p>
      <w:r/>
      <w:r>
        <w:rPr>
          <w:b/>
        </w:rPr>
        <w:t>Key Features:</w:t>
      </w:r>
      <w:r/>
    </w:p>
    <w:p>
      <w:pPr>
        <w:pStyle w:val="ListBullet"/>
      </w:pPr>
      <w:r>
        <w:t>Daily mood logging with emoji selection (Very Happy / Happy / Neutral / Sad / Very Sad)</w:t>
      </w:r>
    </w:p>
    <w:p>
      <w:pPr>
        <w:pStyle w:val="ListBullet"/>
      </w:pPr>
      <w:r>
        <w:t>Historical mood view with 7-day and 30-day Chart.js line graphs</w:t>
      </w:r>
    </w:p>
    <w:p>
      <w:pPr>
        <w:pStyle w:val="ListBullet"/>
      </w:pPr>
      <w:r>
        <w:t>Mood pattern analysis with contextual messages</w:t>
      </w:r>
    </w:p>
    <w:p>
      <w:pPr>
        <w:pStyle w:val="ListBullet"/>
      </w:pPr>
      <w:r>
        <w:t>Motivational content based on current mood</w:t>
      </w:r>
    </w:p>
    <w:p>
      <w:pPr>
        <w:spacing w:before="200" w:after="80"/>
      </w:pPr>
      <w:r>
        <w:rPr>
          <w:rFonts w:ascii="Arial" w:hAnsi="Arial"/>
          <w:b/>
          <w:color w:val="3451D1"/>
          <w:sz w:val="23"/>
        </w:rPr>
        <w:t>5.2.3 Mental Health Assessment Module</w:t>
      </w:r>
    </w:p>
    <w:p>
      <w:r>
        <w:t xml:space="preserve">Implements a validated screening questionnaire based on the </w:t>
      </w:r>
      <w:r>
        <w:rPr>
          <w:b/>
        </w:rPr>
        <w:t>PHQ-9</w:t>
      </w:r>
      <w:r>
        <w:t xml:space="preserve"> (Patient Health Questionnaire) and </w:t>
      </w:r>
      <w:r>
        <w:rPr>
          <w:b/>
        </w:rPr>
        <w:t>GAD-7</w:t>
      </w:r>
      <w:r>
        <w:t xml:space="preserve"> (Generalised Anxiety Disorder scale).</w:t>
      </w:r>
    </w:p>
    <w:p>
      <w:r/>
      <w:r>
        <w:rPr>
          <w:b/>
        </w:rPr>
        <w:t>Severity Classification:</w:t>
      </w:r>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Score</w:t>
            </w:r>
          </w:p>
        </w:tc>
        <w:tc>
          <w:tcPr>
            <w:tcW w:type="dxa" w:w="3120"/>
            <w:shd w:fill="4F6AF5"/>
          </w:tcPr>
          <w:p>
            <w:pPr>
              <w:jc w:val="center"/>
            </w:pPr>
            <w:r>
              <w:rPr>
                <w:b/>
                <w:color w:val="FFFFFF"/>
                <w:sz w:val="20"/>
              </w:rPr>
              <w:t>Classification</w:t>
            </w:r>
          </w:p>
        </w:tc>
        <w:tc>
          <w:tcPr>
            <w:tcW w:type="dxa" w:w="3120"/>
            <w:shd w:fill="4F6AF5"/>
          </w:tcPr>
          <w:p>
            <w:pPr>
              <w:jc w:val="center"/>
            </w:pPr>
            <w:r>
              <w:rPr>
                <w:b/>
                <w:color w:val="FFFFFF"/>
                <w:sz w:val="20"/>
              </w:rPr>
              <w:t>Recommended Action</w:t>
            </w:r>
          </w:p>
        </w:tc>
      </w:tr>
      <w:tr>
        <w:tc>
          <w:tcPr>
            <w:tcW w:type="dxa" w:w="3120"/>
            <w:shd w:fill="FFFFFF"/>
          </w:tcPr>
          <w:p>
            <w:r>
              <w:rPr>
                <w:sz w:val="20"/>
              </w:rPr>
              <w:t>0–4</w:t>
            </w:r>
          </w:p>
        </w:tc>
        <w:tc>
          <w:tcPr>
            <w:tcW w:type="dxa" w:w="3120"/>
            <w:shd w:fill="FFFFFF"/>
          </w:tcPr>
          <w:p>
            <w:r>
              <w:rPr>
                <w:sz w:val="20"/>
              </w:rPr>
              <w:t>Minimal</w:t>
            </w:r>
          </w:p>
        </w:tc>
        <w:tc>
          <w:tcPr>
            <w:tcW w:type="dxa" w:w="3120"/>
            <w:shd w:fill="FFFFFF"/>
          </w:tcPr>
          <w:p>
            <w:r>
              <w:rPr>
                <w:sz w:val="20"/>
              </w:rPr>
              <w:t>Self-care tips provided</w:t>
            </w:r>
          </w:p>
        </w:tc>
      </w:tr>
      <w:tr>
        <w:tc>
          <w:tcPr>
            <w:tcW w:type="dxa" w:w="3120"/>
            <w:shd w:fill="F0F4FF"/>
          </w:tcPr>
          <w:p>
            <w:r>
              <w:rPr>
                <w:sz w:val="20"/>
              </w:rPr>
              <w:t>5–9</w:t>
            </w:r>
          </w:p>
        </w:tc>
        <w:tc>
          <w:tcPr>
            <w:tcW w:type="dxa" w:w="3120"/>
            <w:shd w:fill="F0F4FF"/>
          </w:tcPr>
          <w:p>
            <w:r>
              <w:rPr>
                <w:sz w:val="20"/>
              </w:rPr>
              <w:t>Mild</w:t>
            </w:r>
          </w:p>
        </w:tc>
        <w:tc>
          <w:tcPr>
            <w:tcW w:type="dxa" w:w="3120"/>
            <w:shd w:fill="F0F4FF"/>
          </w:tcPr>
          <w:p>
            <w:r>
              <w:rPr>
                <w:sz w:val="20"/>
              </w:rPr>
              <w:t>Monitoring + wellbeing tips</w:t>
            </w:r>
          </w:p>
        </w:tc>
      </w:tr>
      <w:tr>
        <w:tc>
          <w:tcPr>
            <w:tcW w:type="dxa" w:w="3120"/>
            <w:shd w:fill="FFFFFF"/>
          </w:tcPr>
          <w:p>
            <w:r>
              <w:rPr>
                <w:sz w:val="20"/>
              </w:rPr>
              <w:t>10–14</w:t>
            </w:r>
          </w:p>
        </w:tc>
        <w:tc>
          <w:tcPr>
            <w:tcW w:type="dxa" w:w="3120"/>
            <w:shd w:fill="FFFFFF"/>
          </w:tcPr>
          <w:p>
            <w:r>
              <w:rPr>
                <w:sz w:val="20"/>
              </w:rPr>
              <w:t>Moderate</w:t>
            </w:r>
          </w:p>
        </w:tc>
        <w:tc>
          <w:tcPr>
            <w:tcW w:type="dxa" w:w="3120"/>
            <w:shd w:fill="FFFFFF"/>
          </w:tcPr>
          <w:p>
            <w:r>
              <w:rPr>
                <w:sz w:val="20"/>
              </w:rPr>
              <w:t>Counselling suggested</w:t>
            </w:r>
          </w:p>
        </w:tc>
      </w:tr>
      <w:tr>
        <w:tc>
          <w:tcPr>
            <w:tcW w:type="dxa" w:w="3120"/>
            <w:shd w:fill="F0F4FF"/>
          </w:tcPr>
          <w:p>
            <w:r>
              <w:rPr>
                <w:sz w:val="20"/>
              </w:rPr>
              <w:t>15–21</w:t>
            </w:r>
          </w:p>
        </w:tc>
        <w:tc>
          <w:tcPr>
            <w:tcW w:type="dxa" w:w="3120"/>
            <w:shd w:fill="F0F4FF"/>
          </w:tcPr>
          <w:p>
            <w:r>
              <w:rPr>
                <w:sz w:val="20"/>
              </w:rPr>
              <w:t>Severe</w:t>
            </w:r>
          </w:p>
        </w:tc>
        <w:tc>
          <w:tcPr>
            <w:tcW w:type="dxa" w:w="3120"/>
            <w:shd w:fill="F0F4FF"/>
          </w:tcPr>
          <w:p>
            <w:r>
              <w:rPr>
                <w:sz w:val="20"/>
              </w:rPr>
              <w:t>Professional help recommended urgently</w:t>
            </w:r>
          </w:p>
        </w:tc>
      </w:tr>
    </w:tbl>
    <w:p/>
    <w:p>
      <w:pPr>
        <w:spacing w:before="200" w:after="80"/>
      </w:pPr>
      <w:r>
        <w:rPr>
          <w:rFonts w:ascii="Arial" w:hAnsi="Arial"/>
          <w:b/>
          <w:color w:val="3451D1"/>
          <w:sz w:val="23"/>
        </w:rPr>
        <w:t>5.2.4 Counselor Booking System</w:t>
      </w:r>
    </w:p>
    <w:tbl>
      <w:tblPr>
        <w:tblW w:type="auto" w:w="0"/>
        <w:jc w:val="center"/>
        <w:tblLook w:firstColumn="1" w:firstRow="1" w:lastColumn="0" w:lastRow="0" w:noHBand="0" w:noVBand="1" w:val="04A0"/>
      </w:tblPr>
      <w:tblGrid>
        <w:gridCol w:w="4680"/>
        <w:gridCol w:w="4680"/>
      </w:tblGrid>
      <w:tr>
        <w:tc>
          <w:tcPr>
            <w:tcW w:type="dxa" w:w="4680"/>
            <w:shd w:fill="4F6AF5"/>
          </w:tcPr>
          <w:p>
            <w:pPr>
              <w:jc w:val="center"/>
            </w:pPr>
            <w:r>
              <w:rPr>
                <w:b/>
                <w:color w:val="FFFFFF"/>
                <w:sz w:val="20"/>
              </w:rPr>
              <w:t>Feature</w:t>
            </w:r>
          </w:p>
        </w:tc>
        <w:tc>
          <w:tcPr>
            <w:tcW w:type="dxa" w:w="4680"/>
            <w:shd w:fill="4F6AF5"/>
          </w:tcPr>
          <w:p>
            <w:pPr>
              <w:jc w:val="center"/>
            </w:pPr>
            <w:r>
              <w:rPr>
                <w:b/>
                <w:color w:val="FFFFFF"/>
                <w:sz w:val="20"/>
              </w:rPr>
              <w:t>Implementation</w:t>
            </w:r>
          </w:p>
        </w:tc>
      </w:tr>
      <w:tr>
        <w:tc>
          <w:tcPr>
            <w:tcW w:type="dxa" w:w="4680"/>
            <w:shd w:fill="FFFFFF"/>
          </w:tcPr>
          <w:p>
            <w:r>
              <w:rPr>
                <w:sz w:val="20"/>
              </w:rPr>
              <w:t>Browse profiles</w:t>
            </w:r>
          </w:p>
        </w:tc>
        <w:tc>
          <w:tcPr>
            <w:tcW w:type="dxa" w:w="4680"/>
            <w:shd w:fill="FFFFFF"/>
          </w:tcPr>
          <w:p>
            <w:r>
              <w:rPr>
                <w:sz w:val="20"/>
              </w:rPr>
              <w:t>Name, specialisation, experience, rating</w:t>
            </w:r>
          </w:p>
        </w:tc>
      </w:tr>
      <w:tr>
        <w:tc>
          <w:tcPr>
            <w:tcW w:type="dxa" w:w="4680"/>
            <w:shd w:fill="F0F4FF"/>
          </w:tcPr>
          <w:p>
            <w:r>
              <w:rPr>
                <w:sz w:val="20"/>
              </w:rPr>
              <w:t>Filter counselors</w:t>
            </w:r>
          </w:p>
        </w:tc>
        <w:tc>
          <w:tcPr>
            <w:tcW w:type="dxa" w:w="4680"/>
            <w:shd w:fill="F0F4FF"/>
          </w:tcPr>
          <w:p>
            <w:r>
              <w:rPr>
                <w:sz w:val="20"/>
              </w:rPr>
              <w:t>By specialisation (anxiety, depression, trauma)</w:t>
            </w:r>
          </w:p>
        </w:tc>
      </w:tr>
      <w:tr>
        <w:tc>
          <w:tcPr>
            <w:tcW w:type="dxa" w:w="4680"/>
            <w:shd w:fill="FFFFFF"/>
          </w:tcPr>
          <w:p>
            <w:r>
              <w:rPr>
                <w:sz w:val="20"/>
              </w:rPr>
              <w:t>Slot selection</w:t>
            </w:r>
          </w:p>
        </w:tc>
        <w:tc>
          <w:tcPr>
            <w:tcW w:type="dxa" w:w="4680"/>
            <w:shd w:fill="FFFFFF"/>
          </w:tcPr>
          <w:p>
            <w:r>
              <w:rPr>
                <w:sz w:val="20"/>
              </w:rPr>
              <w:t>Available date and time picker</w:t>
            </w:r>
          </w:p>
        </w:tc>
      </w:tr>
      <w:tr>
        <w:tc>
          <w:tcPr>
            <w:tcW w:type="dxa" w:w="4680"/>
            <w:shd w:fill="F0F4FF"/>
          </w:tcPr>
          <w:p>
            <w:r>
              <w:rPr>
                <w:sz w:val="20"/>
              </w:rPr>
              <w:t>Booking confirmation</w:t>
            </w:r>
          </w:p>
        </w:tc>
        <w:tc>
          <w:tcPr>
            <w:tcW w:type="dxa" w:w="4680"/>
            <w:shd w:fill="F0F4FF"/>
          </w:tcPr>
          <w:p>
            <w:r>
              <w:rPr>
                <w:sz w:val="20"/>
              </w:rPr>
              <w:t>Toast notification + dashboard reminder</w:t>
            </w:r>
          </w:p>
        </w:tc>
      </w:tr>
      <w:tr>
        <w:tc>
          <w:tcPr>
            <w:tcW w:type="dxa" w:w="4680"/>
            <w:shd w:fill="FFFFFF"/>
          </w:tcPr>
          <w:p>
            <w:r>
              <w:rPr>
                <w:sz w:val="20"/>
              </w:rPr>
              <w:t>Appointment management</w:t>
            </w:r>
          </w:p>
        </w:tc>
        <w:tc>
          <w:tcPr>
            <w:tcW w:type="dxa" w:w="4680"/>
            <w:shd w:fill="FFFFFF"/>
          </w:tcPr>
          <w:p>
            <w:r>
              <w:rPr>
                <w:sz w:val="20"/>
              </w:rPr>
              <w:t>View, cancel, reschedule</w:t>
            </w:r>
          </w:p>
        </w:tc>
      </w:tr>
      <w:tr>
        <w:tc>
          <w:tcPr>
            <w:tcW w:type="dxa" w:w="4680"/>
            <w:shd w:fill="F0F4FF"/>
          </w:tcPr>
          <w:p>
            <w:r>
              <w:rPr>
                <w:sz w:val="20"/>
              </w:rPr>
              <w:t>Dashboard reminder</w:t>
            </w:r>
          </w:p>
        </w:tc>
        <w:tc>
          <w:tcPr>
            <w:tcW w:type="dxa" w:w="4680"/>
            <w:shd w:fill="F0F4FF"/>
          </w:tcPr>
          <w:p>
            <w:r>
              <w:rPr>
                <w:sz w:val="20"/>
              </w:rPr>
              <w:t>7-day countdown notification</w:t>
            </w:r>
          </w:p>
        </w:tc>
      </w:tr>
    </w:tbl>
    <w:p/>
    <w:p>
      <w:pPr>
        <w:spacing w:before="200" w:after="80"/>
      </w:pPr>
      <w:r>
        <w:rPr>
          <w:rFonts w:ascii="Arial" w:hAnsi="Arial"/>
          <w:b/>
          <w:color w:val="3451D1"/>
          <w:sz w:val="23"/>
        </w:rPr>
        <w:t>5.2.5 AI Chatbot Module</w:t>
      </w:r>
    </w:p>
    <w:p>
      <w:r>
        <w:t>The AI Chatbot provides 24/7 emotional support through conversational interaction.</w:t>
      </w:r>
    </w:p>
    <w:p>
      <w:r/>
      <w:r>
        <w:rPr>
          <w:b/>
        </w:rPr>
        <w:t>Features:</w:t>
      </w:r>
      <w:r/>
    </w:p>
    <w:p>
      <w:pPr>
        <w:pStyle w:val="ListBullet"/>
      </w:pPr>
      <w:r>
        <w:t>Empathy-first conversation design</w:t>
      </w:r>
    </w:p>
    <w:p>
      <w:pPr>
        <w:pStyle w:val="ListBullet"/>
      </w:pPr>
      <w:r>
        <w:t>Suggested conversation starters (reduce friction)</w:t>
      </w:r>
    </w:p>
    <w:p>
      <w:pPr>
        <w:pStyle w:val="ListBullet"/>
      </w:pPr>
      <w:r>
        <w:t>Context-aware responses to emotional cues</w:t>
      </w:r>
    </w:p>
    <w:p>
      <w:pPr>
        <w:pStyle w:val="ListBullet"/>
      </w:pPr>
      <w:r>
        <w:t>Crisis detection: redirects to emergency contacts if distress signals detected</w:t>
      </w:r>
    </w:p>
    <w:p>
      <w:pPr>
        <w:pStyle w:val="ListBullet"/>
      </w:pPr>
      <w:r>
        <w:t>Clear disclaimer: "I am an AI and not a replacement for professional help"</w:t>
      </w:r>
    </w:p>
    <w:p>
      <w:pPr>
        <w:pStyle w:val="ListBullet"/>
      </w:pPr>
      <w:r>
        <w:t>Typing indicator for natural conversation feel</w:t>
      </w:r>
    </w:p>
    <w:p>
      <w:pPr>
        <w:spacing w:before="200" w:after="80"/>
      </w:pPr>
      <w:r>
        <w:rPr>
          <w:rFonts w:ascii="Arial" w:hAnsi="Arial"/>
          <w:b/>
          <w:color w:val="3451D1"/>
          <w:sz w:val="23"/>
        </w:rPr>
        <w:t>5.2.6 Emergency SOS System</w:t>
      </w:r>
    </w:p>
    <w:p>
      <w:pPr>
        <w:pStyle w:val="ListBullet"/>
      </w:pPr>
      <w:r>
        <w:t>User-added personal emergency contacts (name, phone, relationship)</w:t>
      </w:r>
    </w:p>
    <w:p>
      <w:pPr>
        <w:pStyle w:val="ListBullet"/>
      </w:pPr>
      <w:r>
        <w:t xml:space="preserve">One-tap call functionality via </w:t>
      </w:r>
      <w:r>
        <w:rPr>
          <w:rFonts w:ascii="Consolas" w:hAnsi="Consolas"/>
          <w:color w:val="3451D1"/>
          <w:sz w:val="19"/>
        </w:rPr>
        <w:t>tel:</w:t>
      </w:r>
      <w:r>
        <w:t xml:space="preserve"> links</w:t>
      </w:r>
    </w:p>
    <w:p>
      <w:pPr>
        <w:pStyle w:val="ListBullet"/>
      </w:pPr>
      <w:r>
        <w:t>National crisis hotlines: Sumithrayo: 011-2696666 | NIMH: 1926</w:t>
      </w:r>
    </w:p>
    <w:p>
      <w:pPr>
        <w:pStyle w:val="ListBullet"/>
      </w:pPr>
      <w:r>
        <w:t>Accessible from bottom navigation (SOS tab) from any page</w:t>
      </w:r>
    </w:p>
    <w:p>
      <w:pPr>
        <w:spacing w:before="200" w:after="80"/>
      </w:pPr>
      <w:r>
        <w:rPr>
          <w:rFonts w:ascii="Arial" w:hAnsi="Arial"/>
          <w:b/>
          <w:color w:val="3451D1"/>
          <w:sz w:val="23"/>
        </w:rPr>
        <w:t>5.2.7 Therapeutic Content Modules</w:t>
      </w:r>
    </w:p>
    <w:p>
      <w:r/>
      <w:r>
        <w:rPr>
          <w:b/>
        </w:rPr>
        <w:t>Calm Videos:</w:t>
      </w:r>
      <w:r>
        <w:t xml:space="preserve"> Curated nature and relaxation videos with category filtering</w:t>
      </w:r>
    </w:p>
    <w:p>
      <w:r/>
      <w:r>
        <w:rPr>
          <w:b/>
        </w:rPr>
        <w:t>Music Therapy:</w:t>
      </w:r>
      <w:r>
        <w:t xml:space="preserve"> Multi-category music player with playback controls</w:t>
      </w:r>
    </w:p>
    <w:p>
      <w:pPr>
        <w:pStyle w:val="ListBullet"/>
      </w:pPr>
      <w:r>
        <w:t>Classical, nature sounds, lo-fi, meditation tracks</w:t>
      </w:r>
    </w:p>
    <w:p>
      <w:r/>
      <w:r>
        <w:rPr>
          <w:b/>
        </w:rPr>
        <w:t>Guided Meditation:</w:t>
      </w:r>
      <w:r>
        <w:t xml:space="preserve"> Timer-based sessions with breathing exercises</w:t>
      </w:r>
    </w:p>
    <w:p>
      <w:pPr>
        <w:pStyle w:val="ListBullet"/>
      </w:pPr>
      <w:r>
        <w:t>Beginner (5 min), Intermediate (15 min), Advanced (30 min)</w:t>
      </w:r>
    </w:p>
    <w:p>
      <w:pPr>
        <w:spacing w:before="240" w:after="120"/>
      </w:pPr>
      <w:r>
        <w:rPr>
          <w:rFonts w:ascii="Arial" w:hAnsi="Arial"/>
          <w:b/>
          <w:color w:val="1E2A4A"/>
          <w:sz w:val="26"/>
        </w:rPr>
        <w:t>5.3 Frontend Implementation Highlights</w:t>
      </w:r>
    </w:p>
    <w:tbl>
      <w:tblPr>
        <w:tblW w:type="auto" w:w="0"/>
        <w:jc w:val="center"/>
        <w:tblLook w:firstColumn="1" w:firstRow="1" w:lastColumn="0" w:lastRow="0" w:noHBand="0" w:noVBand="1" w:val="04A0"/>
      </w:tblPr>
      <w:tblGrid>
        <w:gridCol w:w="4680"/>
        <w:gridCol w:w="4680"/>
      </w:tblGrid>
      <w:tr>
        <w:tc>
          <w:tcPr>
            <w:tcW w:type="dxa" w:w="4680"/>
            <w:shd w:fill="4F6AF5"/>
          </w:tcPr>
          <w:p>
            <w:pPr>
              <w:jc w:val="center"/>
            </w:pPr>
            <w:r>
              <w:rPr>
                <w:b/>
                <w:color w:val="FFFFFF"/>
                <w:sz w:val="20"/>
              </w:rPr>
              <w:t>Pattern</w:t>
            </w:r>
          </w:p>
        </w:tc>
        <w:tc>
          <w:tcPr>
            <w:tcW w:type="dxa" w:w="4680"/>
            <w:shd w:fill="4F6AF5"/>
          </w:tcPr>
          <w:p>
            <w:pPr>
              <w:jc w:val="center"/>
            </w:pPr>
            <w:r>
              <w:rPr>
                <w:b/>
                <w:color w:val="FFFFFF"/>
                <w:sz w:val="20"/>
              </w:rPr>
              <w:t>Implementation</w:t>
            </w:r>
          </w:p>
        </w:tc>
      </w:tr>
      <w:tr>
        <w:tc>
          <w:tcPr>
            <w:tcW w:type="dxa" w:w="4680"/>
            <w:shd w:fill="FFFFFF"/>
          </w:tcPr>
          <w:p>
            <w:r>
              <w:rPr>
                <w:sz w:val="20"/>
              </w:rPr>
              <w:t>Glassmorphism</w:t>
            </w:r>
          </w:p>
        </w:tc>
        <w:tc>
          <w:tcPr>
            <w:tcW w:type="dxa" w:w="4680"/>
            <w:shd w:fill="FFFFFF"/>
          </w:tcPr>
          <w:p>
            <w:r>
              <w:rPr>
                <w:sz w:val="20"/>
              </w:rPr>
              <w:t>`backdrop-filter: blur()` on all cards</w:t>
            </w:r>
          </w:p>
        </w:tc>
      </w:tr>
      <w:tr>
        <w:tc>
          <w:tcPr>
            <w:tcW w:type="dxa" w:w="4680"/>
            <w:shd w:fill="F0F4FF"/>
          </w:tcPr>
          <w:p>
            <w:r>
              <w:rPr>
                <w:sz w:val="20"/>
              </w:rPr>
              <w:t>Gradient heroes</w:t>
            </w:r>
          </w:p>
        </w:tc>
        <w:tc>
          <w:tcPr>
            <w:tcW w:type="dxa" w:w="4680"/>
            <w:shd w:fill="F0F4FF"/>
          </w:tcPr>
          <w:p>
            <w:r>
              <w:rPr>
                <w:sz w:val="20"/>
              </w:rPr>
              <w:t>Auth screens with full-coverage gradient headers</w:t>
            </w:r>
          </w:p>
        </w:tc>
      </w:tr>
      <w:tr>
        <w:tc>
          <w:tcPr>
            <w:tcW w:type="dxa" w:w="4680"/>
            <w:shd w:fill="FFFFFF"/>
          </w:tcPr>
          <w:p>
            <w:r>
              <w:rPr>
                <w:sz w:val="20"/>
              </w:rPr>
              <w:t>Floating elements</w:t>
            </w:r>
          </w:p>
        </w:tc>
        <w:tc>
          <w:tcPr>
            <w:tcW w:type="dxa" w:w="4680"/>
            <w:shd w:fill="FFFFFF"/>
          </w:tcPr>
          <w:p>
            <w:r>
              <w:rPr>
                <w:sz w:val="20"/>
              </w:rPr>
              <w:t>Animated logo, meditation figure, AI button</w:t>
            </w:r>
          </w:p>
        </w:tc>
      </w:tr>
      <w:tr>
        <w:tc>
          <w:tcPr>
            <w:tcW w:type="dxa" w:w="4680"/>
            <w:shd w:fill="F0F4FF"/>
          </w:tcPr>
          <w:p>
            <w:r>
              <w:rPr>
                <w:sz w:val="20"/>
              </w:rPr>
              <w:t>Bottom navigation</w:t>
            </w:r>
          </w:p>
        </w:tc>
        <w:tc>
          <w:tcPr>
            <w:tcW w:type="dxa" w:w="4680"/>
            <w:shd w:fill="F0F4FF"/>
          </w:tcPr>
          <w:p>
            <w:r>
              <w:rPr>
                <w:sz w:val="20"/>
              </w:rPr>
              <w:t>5-tab with colour-coded active states</w:t>
            </w:r>
          </w:p>
        </w:tc>
      </w:tr>
      <w:tr>
        <w:tc>
          <w:tcPr>
            <w:tcW w:type="dxa" w:w="4680"/>
            <w:shd w:fill="FFFFFF"/>
          </w:tcPr>
          <w:p>
            <w:r>
              <w:rPr>
                <w:sz w:val="20"/>
              </w:rPr>
              <w:t>Micro-animations</w:t>
            </w:r>
          </w:p>
        </w:tc>
        <w:tc>
          <w:tcPr>
            <w:tcW w:type="dxa" w:w="4680"/>
            <w:shd w:fill="FFFFFF"/>
          </w:tcPr>
          <w:p>
            <w:r>
              <w:rPr>
                <w:sz w:val="20"/>
              </w:rPr>
              <w:t>Hover effects, message pop-in, page transitions</w:t>
            </w:r>
          </w:p>
        </w:tc>
      </w:tr>
      <w:tr>
        <w:tc>
          <w:tcPr>
            <w:tcW w:type="dxa" w:w="4680"/>
            <w:shd w:fill="F0F4FF"/>
          </w:tcPr>
          <w:p>
            <w:r>
              <w:rPr>
                <w:sz w:val="20"/>
              </w:rPr>
              <w:t>Mobile lock</w:t>
            </w:r>
          </w:p>
        </w:tc>
        <w:tc>
          <w:tcPr>
            <w:tcW w:type="dxa" w:w="4680"/>
            <w:shd w:fill="F0F4FF"/>
          </w:tcPr>
          <w:p>
            <w:r>
              <w:rPr>
                <w:sz w:val="20"/>
              </w:rPr>
              <w:t>Fixed 480px max-width with `container-type` queries</w:t>
            </w:r>
          </w:p>
        </w:tc>
      </w:tr>
    </w:tbl>
    <w:p/>
    <w:p>
      <w:pPr>
        <w:spacing w:after="240"/>
      </w:pPr>
    </w:p>
    <w:p>
      <w:pPr>
        <w:spacing w:before="320" w:after="160"/>
      </w:pPr>
      <w:r>
        <w:rPr>
          <w:rFonts w:ascii="Arial" w:hAnsi="Arial"/>
          <w:b/>
          <w:color w:val="4F6AF5"/>
          <w:sz w:val="32"/>
        </w:rPr>
        <w:t>CHAPTER 6: SURVEY DATA ANALYSIS AND FINDINGS</w:t>
      </w:r>
    </w:p>
    <w:p>
      <w:pPr>
        <w:spacing w:before="240" w:after="120"/>
      </w:pPr>
      <w:r>
        <w:rPr>
          <w:rFonts w:ascii="Arial" w:hAnsi="Arial"/>
          <w:b/>
          <w:color w:val="1E2A4A"/>
          <w:sz w:val="26"/>
        </w:rPr>
        <w:t>6.1 Overview</w:t>
      </w:r>
    </w:p>
    <w:p>
      <w:r>
        <w:t xml:space="preserve">A structured online survey was administered to Sri Lankan individuals via Google Forms between September 25 and October 10, 2025. The questionnaire covered demographics, mental health status, help-seeking behaviour, coping strategies, and mental health literacy. A total of </w:t>
      </w:r>
      <w:r>
        <w:rPr>
          <w:b/>
        </w:rPr>
        <w:t>47 valid responses</w:t>
      </w:r>
      <w:r>
        <w:t xml:space="preserve"> were collected and analysed using descriptive statistics (frequencies, percentages, and cross-tabulations).</w:t>
      </w:r>
    </w:p>
    <w:p>
      <w:pPr>
        <w:spacing w:before="240" w:after="120"/>
      </w:pPr>
      <w:r>
        <w:rPr>
          <w:rFonts w:ascii="Arial" w:hAnsi="Arial"/>
          <w:b/>
          <w:color w:val="1E2A4A"/>
          <w:sz w:val="26"/>
        </w:rPr>
        <w:t>6.2 Demographic Profile of Respondents</w:t>
      </w:r>
    </w:p>
    <w:p>
      <w:r/>
      <w:r>
        <w:rPr>
          <w:b/>
        </w:rPr>
        <w:t>Total Respondents: N = 47</w:t>
      </w:r>
      <w:r/>
    </w:p>
    <w:p>
      <w:pPr>
        <w:spacing w:before="200" w:after="80"/>
      </w:pPr>
      <w:r>
        <w:rPr>
          <w:rFonts w:ascii="Arial" w:hAnsi="Arial"/>
          <w:b/>
          <w:color w:val="3451D1"/>
          <w:sz w:val="23"/>
        </w:rPr>
        <w:t>Table 6.1: Age Distribution</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Age Group</w:t>
            </w:r>
          </w:p>
        </w:tc>
        <w:tc>
          <w:tcPr>
            <w:tcW w:type="dxa" w:w="3120"/>
            <w:shd w:fill="4F6AF5"/>
          </w:tcPr>
          <w:p>
            <w:pPr>
              <w:jc w:val="center"/>
            </w:pPr>
            <w:r>
              <w:rPr>
                <w:b/>
                <w:color w:val="FFFFFF"/>
                <w:sz w:val="20"/>
              </w:rPr>
              <w:t>Frequency (n)</w:t>
            </w:r>
          </w:p>
        </w:tc>
        <w:tc>
          <w:tcPr>
            <w:tcW w:type="dxa" w:w="3120"/>
            <w:shd w:fill="4F6AF5"/>
          </w:tcPr>
          <w:p>
            <w:pPr>
              <w:jc w:val="center"/>
            </w:pPr>
            <w:r>
              <w:rPr>
                <w:b/>
                <w:color w:val="FFFFFF"/>
                <w:sz w:val="20"/>
              </w:rPr>
              <w:t>Percentage (%)</w:t>
            </w:r>
          </w:p>
        </w:tc>
      </w:tr>
      <w:tr>
        <w:tc>
          <w:tcPr>
            <w:tcW w:type="dxa" w:w="3120"/>
            <w:shd w:fill="FFFFFF"/>
          </w:tcPr>
          <w:p>
            <w:r>
              <w:rPr>
                <w:sz w:val="20"/>
              </w:rPr>
              <w:t>14–20 years</w:t>
            </w:r>
          </w:p>
        </w:tc>
        <w:tc>
          <w:tcPr>
            <w:tcW w:type="dxa" w:w="3120"/>
            <w:shd w:fill="FFFFFF"/>
          </w:tcPr>
          <w:p>
            <w:pPr>
              <w:jc w:val="center"/>
            </w:pPr>
            <w:r>
              <w:rPr>
                <w:sz w:val="20"/>
              </w:rPr>
              <w:t>4</w:t>
            </w:r>
          </w:p>
        </w:tc>
        <w:tc>
          <w:tcPr>
            <w:tcW w:type="dxa" w:w="3120"/>
            <w:shd w:fill="FFFFFF"/>
          </w:tcPr>
          <w:p>
            <w:pPr>
              <w:jc w:val="center"/>
            </w:pPr>
            <w:r>
              <w:rPr>
                <w:sz w:val="20"/>
              </w:rPr>
              <w:t>8.5%</w:t>
            </w:r>
          </w:p>
        </w:tc>
      </w:tr>
      <w:tr>
        <w:tc>
          <w:tcPr>
            <w:tcW w:type="dxa" w:w="3120"/>
            <w:shd w:fill="F0F4FF"/>
          </w:tcPr>
          <w:p>
            <w:r>
              <w:rPr>
                <w:sz w:val="20"/>
              </w:rPr>
              <w:t>20–30 years</w:t>
            </w:r>
          </w:p>
        </w:tc>
        <w:tc>
          <w:tcPr>
            <w:tcW w:type="dxa" w:w="3120"/>
            <w:shd w:fill="F0F4FF"/>
          </w:tcPr>
          <w:p>
            <w:pPr>
              <w:jc w:val="center"/>
            </w:pPr>
            <w:r>
              <w:rPr>
                <w:sz w:val="20"/>
              </w:rPr>
              <w:t>37</w:t>
            </w:r>
          </w:p>
        </w:tc>
        <w:tc>
          <w:tcPr>
            <w:tcW w:type="dxa" w:w="3120"/>
            <w:shd w:fill="F0F4FF"/>
          </w:tcPr>
          <w:p>
            <w:pPr>
              <w:jc w:val="center"/>
            </w:pPr>
            <w:r>
              <w:rPr>
                <w:sz w:val="20"/>
              </w:rPr>
              <w:t>78.7%</w:t>
            </w:r>
          </w:p>
        </w:tc>
      </w:tr>
      <w:tr>
        <w:tc>
          <w:tcPr>
            <w:tcW w:type="dxa" w:w="3120"/>
            <w:shd w:fill="FFFFFF"/>
          </w:tcPr>
          <w:p>
            <w:r>
              <w:rPr>
                <w:sz w:val="20"/>
              </w:rPr>
              <w:t>Above 30 years</w:t>
            </w:r>
          </w:p>
        </w:tc>
        <w:tc>
          <w:tcPr>
            <w:tcW w:type="dxa" w:w="3120"/>
            <w:shd w:fill="FFFFFF"/>
          </w:tcPr>
          <w:p>
            <w:pPr>
              <w:jc w:val="center"/>
            </w:pPr>
            <w:r>
              <w:rPr>
                <w:sz w:val="20"/>
              </w:rPr>
              <w:t>6</w:t>
            </w:r>
          </w:p>
        </w:tc>
        <w:tc>
          <w:tcPr>
            <w:tcW w:type="dxa" w:w="3120"/>
            <w:shd w:fill="FFFFFF"/>
          </w:tcPr>
          <w:p>
            <w:pPr>
              <w:jc w:val="center"/>
            </w:pPr>
            <w:r>
              <w:rPr>
                <w:sz w:val="20"/>
              </w:rPr>
              <w:t>12.8%</w:t>
            </w:r>
          </w:p>
        </w:tc>
      </w:tr>
      <w:tr>
        <w:tc>
          <w:tcPr>
            <w:tcW w:type="dxa" w:w="3120"/>
            <w:shd w:fill="F0F4FF"/>
          </w:tcPr>
          <w:p>
            <w:r>
              <w:rPr>
                <w:sz w:val="20"/>
              </w:rPr>
              <w:t>**Total**</w:t>
            </w:r>
          </w:p>
        </w:tc>
        <w:tc>
          <w:tcPr>
            <w:tcW w:type="dxa" w:w="3120"/>
            <w:shd w:fill="F0F4FF"/>
          </w:tcPr>
          <w:p>
            <w:r>
              <w:rPr>
                <w:sz w:val="20"/>
              </w:rPr>
              <w:t>**47**</w:t>
            </w:r>
          </w:p>
        </w:tc>
        <w:tc>
          <w:tcPr>
            <w:tcW w:type="dxa" w:w="3120"/>
            <w:shd w:fill="F0F4FF"/>
          </w:tcPr>
          <w:p>
            <w:pPr>
              <w:jc w:val="center"/>
            </w:pPr>
            <w:r>
              <w:rPr>
                <w:sz w:val="20"/>
              </w:rPr>
              <w:t>**100%**</w:t>
            </w:r>
          </w:p>
        </w:tc>
      </w:tr>
    </w:tbl>
    <w:p/>
    <w:p>
      <w:r>
        <w:t>The majority of respondents (78.7%) fell within the 20–30 age group, followed by those above 30 (12.8%) and the 14–20 age group (8.5%). This distribution reflects the accessibility of the survey via university and social media networks.</w:t>
      </w:r>
    </w:p>
    <w:p>
      <w:pPr>
        <w:spacing w:before="200" w:after="80"/>
      </w:pPr>
      <w:r>
        <w:rPr>
          <w:rFonts w:ascii="Arial" w:hAnsi="Arial"/>
          <w:b/>
          <w:color w:val="3451D1"/>
          <w:sz w:val="23"/>
        </w:rPr>
        <w:t>Table 6.2: Gender Distribution</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Gender</w:t>
            </w:r>
          </w:p>
        </w:tc>
        <w:tc>
          <w:tcPr>
            <w:tcW w:type="dxa" w:w="3120"/>
            <w:shd w:fill="4F6AF5"/>
          </w:tcPr>
          <w:p>
            <w:pPr>
              <w:jc w:val="center"/>
            </w:pPr>
            <w:r>
              <w:rPr>
                <w:b/>
                <w:color w:val="FFFFFF"/>
                <w:sz w:val="20"/>
              </w:rPr>
              <w:t>Frequency (n)</w:t>
            </w:r>
          </w:p>
        </w:tc>
        <w:tc>
          <w:tcPr>
            <w:tcW w:type="dxa" w:w="3120"/>
            <w:shd w:fill="4F6AF5"/>
          </w:tcPr>
          <w:p>
            <w:pPr>
              <w:jc w:val="center"/>
            </w:pPr>
            <w:r>
              <w:rPr>
                <w:b/>
                <w:color w:val="FFFFFF"/>
                <w:sz w:val="20"/>
              </w:rPr>
              <w:t>Percentage (%)</w:t>
            </w:r>
          </w:p>
        </w:tc>
      </w:tr>
      <w:tr>
        <w:tc>
          <w:tcPr>
            <w:tcW w:type="dxa" w:w="3120"/>
            <w:shd w:fill="FFFFFF"/>
          </w:tcPr>
          <w:p>
            <w:r>
              <w:rPr>
                <w:sz w:val="20"/>
              </w:rPr>
              <w:t>Female</w:t>
            </w:r>
          </w:p>
        </w:tc>
        <w:tc>
          <w:tcPr>
            <w:tcW w:type="dxa" w:w="3120"/>
            <w:shd w:fill="FFFFFF"/>
          </w:tcPr>
          <w:p>
            <w:pPr>
              <w:jc w:val="center"/>
            </w:pPr>
            <w:r>
              <w:rPr>
                <w:sz w:val="20"/>
              </w:rPr>
              <w:t>37</w:t>
            </w:r>
          </w:p>
        </w:tc>
        <w:tc>
          <w:tcPr>
            <w:tcW w:type="dxa" w:w="3120"/>
            <w:shd w:fill="FFFFFF"/>
          </w:tcPr>
          <w:p>
            <w:pPr>
              <w:jc w:val="center"/>
            </w:pPr>
            <w:r>
              <w:rPr>
                <w:sz w:val="20"/>
              </w:rPr>
              <w:t>78.7%</w:t>
            </w:r>
          </w:p>
        </w:tc>
      </w:tr>
      <w:tr>
        <w:tc>
          <w:tcPr>
            <w:tcW w:type="dxa" w:w="3120"/>
            <w:shd w:fill="F0F4FF"/>
          </w:tcPr>
          <w:p>
            <w:r>
              <w:rPr>
                <w:sz w:val="20"/>
              </w:rPr>
              <w:t>Male</w:t>
            </w:r>
          </w:p>
        </w:tc>
        <w:tc>
          <w:tcPr>
            <w:tcW w:type="dxa" w:w="3120"/>
            <w:shd w:fill="F0F4FF"/>
          </w:tcPr>
          <w:p>
            <w:pPr>
              <w:jc w:val="center"/>
            </w:pPr>
            <w:r>
              <w:rPr>
                <w:sz w:val="20"/>
              </w:rPr>
              <w:t>10</w:t>
            </w:r>
          </w:p>
        </w:tc>
        <w:tc>
          <w:tcPr>
            <w:tcW w:type="dxa" w:w="3120"/>
            <w:shd w:fill="F0F4FF"/>
          </w:tcPr>
          <w:p>
            <w:pPr>
              <w:jc w:val="center"/>
            </w:pPr>
            <w:r>
              <w:rPr>
                <w:sz w:val="20"/>
              </w:rPr>
              <w:t>21.3%</w:t>
            </w:r>
          </w:p>
        </w:tc>
      </w:tr>
      <w:tr>
        <w:tc>
          <w:tcPr>
            <w:tcW w:type="dxa" w:w="3120"/>
            <w:shd w:fill="FFFFFF"/>
          </w:tcPr>
          <w:p>
            <w:r>
              <w:rPr>
                <w:sz w:val="20"/>
              </w:rPr>
              <w:t>**Total**</w:t>
            </w:r>
          </w:p>
        </w:tc>
        <w:tc>
          <w:tcPr>
            <w:tcW w:type="dxa" w:w="3120"/>
            <w:shd w:fill="FFFFFF"/>
          </w:tcPr>
          <w:p>
            <w:r>
              <w:rPr>
                <w:sz w:val="20"/>
              </w:rPr>
              <w:t>**47**</w:t>
            </w:r>
          </w:p>
        </w:tc>
        <w:tc>
          <w:tcPr>
            <w:tcW w:type="dxa" w:w="3120"/>
            <w:shd w:fill="FFFFFF"/>
          </w:tcPr>
          <w:p>
            <w:pPr>
              <w:jc w:val="center"/>
            </w:pPr>
            <w:r>
              <w:rPr>
                <w:sz w:val="20"/>
              </w:rPr>
              <w:t>**100%**</w:t>
            </w:r>
          </w:p>
        </w:tc>
      </w:tr>
    </w:tbl>
    <w:p/>
    <w:p>
      <w:r>
        <w:t>Female respondents constituted a significant majority (78.7%), which aligns with research indicating that women are more likely to participate in mental health-related surveys and demonstrate greater help-seeking openness (Rickwood et al., 2007).</w:t>
      </w:r>
    </w:p>
    <w:p>
      <w:pPr>
        <w:spacing w:before="200" w:after="80"/>
      </w:pPr>
      <w:r>
        <w:rPr>
          <w:rFonts w:ascii="Arial" w:hAnsi="Arial"/>
          <w:b/>
          <w:color w:val="3451D1"/>
          <w:sz w:val="23"/>
        </w:rPr>
        <w:t>Table 6.3: Educational Level</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Level</w:t>
            </w:r>
          </w:p>
        </w:tc>
        <w:tc>
          <w:tcPr>
            <w:tcW w:type="dxa" w:w="3120"/>
            <w:shd w:fill="4F6AF5"/>
          </w:tcPr>
          <w:p>
            <w:pPr>
              <w:jc w:val="center"/>
            </w:pPr>
            <w:r>
              <w:rPr>
                <w:b/>
                <w:color w:val="FFFFFF"/>
                <w:sz w:val="20"/>
              </w:rPr>
              <w:t>Frequency (n)</w:t>
            </w:r>
          </w:p>
        </w:tc>
        <w:tc>
          <w:tcPr>
            <w:tcW w:type="dxa" w:w="3120"/>
            <w:shd w:fill="4F6AF5"/>
          </w:tcPr>
          <w:p>
            <w:pPr>
              <w:jc w:val="center"/>
            </w:pPr>
            <w:r>
              <w:rPr>
                <w:b/>
                <w:color w:val="FFFFFF"/>
                <w:sz w:val="20"/>
              </w:rPr>
              <w:t>Percentage (%)</w:t>
            </w:r>
          </w:p>
        </w:tc>
      </w:tr>
      <w:tr>
        <w:tc>
          <w:tcPr>
            <w:tcW w:type="dxa" w:w="3120"/>
            <w:shd w:fill="FFFFFF"/>
          </w:tcPr>
          <w:p>
            <w:r>
              <w:rPr>
                <w:sz w:val="20"/>
              </w:rPr>
              <w:t>University</w:t>
            </w:r>
          </w:p>
        </w:tc>
        <w:tc>
          <w:tcPr>
            <w:tcW w:type="dxa" w:w="3120"/>
            <w:shd w:fill="FFFFFF"/>
          </w:tcPr>
          <w:p>
            <w:pPr>
              <w:jc w:val="center"/>
            </w:pPr>
            <w:r>
              <w:rPr>
                <w:sz w:val="20"/>
              </w:rPr>
              <w:t>27</w:t>
            </w:r>
          </w:p>
        </w:tc>
        <w:tc>
          <w:tcPr>
            <w:tcW w:type="dxa" w:w="3120"/>
            <w:shd w:fill="FFFFFF"/>
          </w:tcPr>
          <w:p>
            <w:pPr>
              <w:jc w:val="center"/>
            </w:pPr>
            <w:r>
              <w:rPr>
                <w:sz w:val="20"/>
              </w:rPr>
              <w:t>57.4%</w:t>
            </w:r>
          </w:p>
        </w:tc>
      </w:tr>
      <w:tr>
        <w:tc>
          <w:tcPr>
            <w:tcW w:type="dxa" w:w="3120"/>
            <w:shd w:fill="F0F4FF"/>
          </w:tcPr>
          <w:p>
            <w:r>
              <w:rPr>
                <w:sz w:val="20"/>
              </w:rPr>
              <w:t>School</w:t>
            </w:r>
          </w:p>
        </w:tc>
        <w:tc>
          <w:tcPr>
            <w:tcW w:type="dxa" w:w="3120"/>
            <w:shd w:fill="F0F4FF"/>
          </w:tcPr>
          <w:p>
            <w:pPr>
              <w:jc w:val="center"/>
            </w:pPr>
            <w:r>
              <w:rPr>
                <w:sz w:val="20"/>
              </w:rPr>
              <w:t>9</w:t>
            </w:r>
          </w:p>
        </w:tc>
        <w:tc>
          <w:tcPr>
            <w:tcW w:type="dxa" w:w="3120"/>
            <w:shd w:fill="F0F4FF"/>
          </w:tcPr>
          <w:p>
            <w:pPr>
              <w:jc w:val="center"/>
            </w:pPr>
            <w:r>
              <w:rPr>
                <w:sz w:val="20"/>
              </w:rPr>
              <w:t>19.1%</w:t>
            </w:r>
          </w:p>
        </w:tc>
      </w:tr>
      <w:tr>
        <w:tc>
          <w:tcPr>
            <w:tcW w:type="dxa" w:w="3120"/>
            <w:shd w:fill="FFFFFF"/>
          </w:tcPr>
          <w:p>
            <w:r>
              <w:rPr>
                <w:sz w:val="20"/>
              </w:rPr>
              <w:t>Vocational Training</w:t>
            </w:r>
          </w:p>
        </w:tc>
        <w:tc>
          <w:tcPr>
            <w:tcW w:type="dxa" w:w="3120"/>
            <w:shd w:fill="FFFFFF"/>
          </w:tcPr>
          <w:p>
            <w:pPr>
              <w:jc w:val="center"/>
            </w:pPr>
            <w:r>
              <w:rPr>
                <w:sz w:val="20"/>
              </w:rPr>
              <w:t>9</w:t>
            </w:r>
          </w:p>
        </w:tc>
        <w:tc>
          <w:tcPr>
            <w:tcW w:type="dxa" w:w="3120"/>
            <w:shd w:fill="FFFFFF"/>
          </w:tcPr>
          <w:p>
            <w:pPr>
              <w:jc w:val="center"/>
            </w:pPr>
            <w:r>
              <w:rPr>
                <w:sz w:val="20"/>
              </w:rPr>
              <w:t>19.1%</w:t>
            </w:r>
          </w:p>
        </w:tc>
      </w:tr>
      <w:tr>
        <w:tc>
          <w:tcPr>
            <w:tcW w:type="dxa" w:w="3120"/>
            <w:shd w:fill="F0F4FF"/>
          </w:tcPr>
          <w:p>
            <w:r>
              <w:rPr>
                <w:sz w:val="20"/>
              </w:rPr>
              <w:t>Not in Education</w:t>
            </w:r>
          </w:p>
        </w:tc>
        <w:tc>
          <w:tcPr>
            <w:tcW w:type="dxa" w:w="3120"/>
            <w:shd w:fill="F0F4FF"/>
          </w:tcPr>
          <w:p>
            <w:pPr>
              <w:jc w:val="center"/>
            </w:pPr>
            <w:r>
              <w:rPr>
                <w:sz w:val="20"/>
              </w:rPr>
              <w:t>2</w:t>
            </w:r>
          </w:p>
        </w:tc>
        <w:tc>
          <w:tcPr>
            <w:tcW w:type="dxa" w:w="3120"/>
            <w:shd w:fill="F0F4FF"/>
          </w:tcPr>
          <w:p>
            <w:pPr>
              <w:jc w:val="center"/>
            </w:pPr>
            <w:r>
              <w:rPr>
                <w:sz w:val="20"/>
              </w:rPr>
              <w:t>4.3%</w:t>
            </w:r>
          </w:p>
        </w:tc>
      </w:tr>
      <w:tr>
        <w:tc>
          <w:tcPr>
            <w:tcW w:type="dxa" w:w="3120"/>
            <w:shd w:fill="FFFFFF"/>
          </w:tcPr>
          <w:p>
            <w:r>
              <w:rPr>
                <w:sz w:val="20"/>
              </w:rPr>
              <w:t>**Total**</w:t>
            </w:r>
          </w:p>
        </w:tc>
        <w:tc>
          <w:tcPr>
            <w:tcW w:type="dxa" w:w="3120"/>
            <w:shd w:fill="FFFFFF"/>
          </w:tcPr>
          <w:p>
            <w:r>
              <w:rPr>
                <w:sz w:val="20"/>
              </w:rPr>
              <w:t>**47**</w:t>
            </w:r>
          </w:p>
        </w:tc>
        <w:tc>
          <w:tcPr>
            <w:tcW w:type="dxa" w:w="3120"/>
            <w:shd w:fill="FFFFFF"/>
          </w:tcPr>
          <w:p>
            <w:pPr>
              <w:jc w:val="center"/>
            </w:pPr>
            <w:r>
              <w:rPr>
                <w:sz w:val="20"/>
              </w:rPr>
              <w:t>**100%**</w:t>
            </w:r>
          </w:p>
        </w:tc>
      </w:tr>
    </w:tbl>
    <w:p/>
    <w:p>
      <w:pPr>
        <w:spacing w:before="200" w:after="80"/>
      </w:pPr>
      <w:r>
        <w:rPr>
          <w:rFonts w:ascii="Arial" w:hAnsi="Arial"/>
          <w:b/>
          <w:color w:val="3451D1"/>
          <w:sz w:val="23"/>
        </w:rPr>
        <w:t>Table 6.4: Current Status</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Status</w:t>
            </w:r>
          </w:p>
        </w:tc>
        <w:tc>
          <w:tcPr>
            <w:tcW w:type="dxa" w:w="3120"/>
            <w:shd w:fill="4F6AF5"/>
          </w:tcPr>
          <w:p>
            <w:pPr>
              <w:jc w:val="center"/>
            </w:pPr>
            <w:r>
              <w:rPr>
                <w:b/>
                <w:color w:val="FFFFFF"/>
                <w:sz w:val="20"/>
              </w:rPr>
              <w:t>Frequency (n)</w:t>
            </w:r>
          </w:p>
        </w:tc>
        <w:tc>
          <w:tcPr>
            <w:tcW w:type="dxa" w:w="3120"/>
            <w:shd w:fill="4F6AF5"/>
          </w:tcPr>
          <w:p>
            <w:pPr>
              <w:jc w:val="center"/>
            </w:pPr>
            <w:r>
              <w:rPr>
                <w:b/>
                <w:color w:val="FFFFFF"/>
                <w:sz w:val="20"/>
              </w:rPr>
              <w:t>Percentage (%)</w:t>
            </w:r>
          </w:p>
        </w:tc>
      </w:tr>
      <w:tr>
        <w:tc>
          <w:tcPr>
            <w:tcW w:type="dxa" w:w="3120"/>
            <w:shd w:fill="FFFFFF"/>
          </w:tcPr>
          <w:p>
            <w:r>
              <w:rPr>
                <w:sz w:val="20"/>
              </w:rPr>
              <w:t>Student</w:t>
            </w:r>
          </w:p>
        </w:tc>
        <w:tc>
          <w:tcPr>
            <w:tcW w:type="dxa" w:w="3120"/>
            <w:shd w:fill="FFFFFF"/>
          </w:tcPr>
          <w:p>
            <w:pPr>
              <w:jc w:val="center"/>
            </w:pPr>
            <w:r>
              <w:rPr>
                <w:sz w:val="20"/>
              </w:rPr>
              <w:t>26</w:t>
            </w:r>
          </w:p>
        </w:tc>
        <w:tc>
          <w:tcPr>
            <w:tcW w:type="dxa" w:w="3120"/>
            <w:shd w:fill="FFFFFF"/>
          </w:tcPr>
          <w:p>
            <w:pPr>
              <w:jc w:val="center"/>
            </w:pPr>
            <w:r>
              <w:rPr>
                <w:sz w:val="20"/>
              </w:rPr>
              <w:t>55.3%</w:t>
            </w:r>
          </w:p>
        </w:tc>
      </w:tr>
      <w:tr>
        <w:tc>
          <w:tcPr>
            <w:tcW w:type="dxa" w:w="3120"/>
            <w:shd w:fill="F0F4FF"/>
          </w:tcPr>
          <w:p>
            <w:r>
              <w:rPr>
                <w:sz w:val="20"/>
              </w:rPr>
              <w:t>Employed</w:t>
            </w:r>
          </w:p>
        </w:tc>
        <w:tc>
          <w:tcPr>
            <w:tcW w:type="dxa" w:w="3120"/>
            <w:shd w:fill="F0F4FF"/>
          </w:tcPr>
          <w:p>
            <w:pPr>
              <w:jc w:val="center"/>
            </w:pPr>
            <w:r>
              <w:rPr>
                <w:sz w:val="20"/>
              </w:rPr>
              <w:t>17</w:t>
            </w:r>
          </w:p>
        </w:tc>
        <w:tc>
          <w:tcPr>
            <w:tcW w:type="dxa" w:w="3120"/>
            <w:shd w:fill="F0F4FF"/>
          </w:tcPr>
          <w:p>
            <w:pPr>
              <w:jc w:val="center"/>
            </w:pPr>
            <w:r>
              <w:rPr>
                <w:sz w:val="20"/>
              </w:rPr>
              <w:t>36.2%</w:t>
            </w:r>
          </w:p>
        </w:tc>
      </w:tr>
      <w:tr>
        <w:tc>
          <w:tcPr>
            <w:tcW w:type="dxa" w:w="3120"/>
            <w:shd w:fill="FFFFFF"/>
          </w:tcPr>
          <w:p>
            <w:r>
              <w:rPr>
                <w:sz w:val="20"/>
              </w:rPr>
              <w:t>Unemployed</w:t>
            </w:r>
          </w:p>
        </w:tc>
        <w:tc>
          <w:tcPr>
            <w:tcW w:type="dxa" w:w="3120"/>
            <w:shd w:fill="FFFFFF"/>
          </w:tcPr>
          <w:p>
            <w:pPr>
              <w:jc w:val="center"/>
            </w:pPr>
            <w:r>
              <w:rPr>
                <w:sz w:val="20"/>
              </w:rPr>
              <w:t>3</w:t>
            </w:r>
          </w:p>
        </w:tc>
        <w:tc>
          <w:tcPr>
            <w:tcW w:type="dxa" w:w="3120"/>
            <w:shd w:fill="FFFFFF"/>
          </w:tcPr>
          <w:p>
            <w:pPr>
              <w:jc w:val="center"/>
            </w:pPr>
            <w:r>
              <w:rPr>
                <w:sz w:val="20"/>
              </w:rPr>
              <w:t>6.4%</w:t>
            </w:r>
          </w:p>
        </w:tc>
      </w:tr>
      <w:tr>
        <w:tc>
          <w:tcPr>
            <w:tcW w:type="dxa" w:w="3120"/>
            <w:shd w:fill="F0F4FF"/>
          </w:tcPr>
          <w:p>
            <w:r>
              <w:rPr>
                <w:sz w:val="20"/>
              </w:rPr>
              <w:t>Other</w:t>
            </w:r>
          </w:p>
        </w:tc>
        <w:tc>
          <w:tcPr>
            <w:tcW w:type="dxa" w:w="3120"/>
            <w:shd w:fill="F0F4FF"/>
          </w:tcPr>
          <w:p>
            <w:pPr>
              <w:jc w:val="center"/>
            </w:pPr>
            <w:r>
              <w:rPr>
                <w:sz w:val="20"/>
              </w:rPr>
              <w:t>1</w:t>
            </w:r>
          </w:p>
        </w:tc>
        <w:tc>
          <w:tcPr>
            <w:tcW w:type="dxa" w:w="3120"/>
            <w:shd w:fill="F0F4FF"/>
          </w:tcPr>
          <w:p>
            <w:pPr>
              <w:jc w:val="center"/>
            </w:pPr>
            <w:r>
              <w:rPr>
                <w:sz w:val="20"/>
              </w:rPr>
              <w:t>2.1%</w:t>
            </w:r>
          </w:p>
        </w:tc>
      </w:tr>
      <w:tr>
        <w:tc>
          <w:tcPr>
            <w:tcW w:type="dxa" w:w="3120"/>
            <w:shd w:fill="FFFFFF"/>
          </w:tcPr>
          <w:p>
            <w:r>
              <w:rPr>
                <w:sz w:val="20"/>
              </w:rPr>
              <w:t>**Total**</w:t>
            </w:r>
          </w:p>
        </w:tc>
        <w:tc>
          <w:tcPr>
            <w:tcW w:type="dxa" w:w="3120"/>
            <w:shd w:fill="FFFFFF"/>
          </w:tcPr>
          <w:p>
            <w:r>
              <w:rPr>
                <w:sz w:val="20"/>
              </w:rPr>
              <w:t>**47**</w:t>
            </w:r>
          </w:p>
        </w:tc>
        <w:tc>
          <w:tcPr>
            <w:tcW w:type="dxa" w:w="3120"/>
            <w:shd w:fill="FFFFFF"/>
          </w:tcPr>
          <w:p>
            <w:pPr>
              <w:jc w:val="center"/>
            </w:pPr>
            <w:r>
              <w:rPr>
                <w:sz w:val="20"/>
              </w:rPr>
              <w:t>**100%**</w:t>
            </w:r>
          </w:p>
        </w:tc>
      </w:tr>
    </w:tbl>
    <w:p/>
    <w:p>
      <w:pPr>
        <w:spacing w:before="200" w:after="80"/>
      </w:pPr>
      <w:r>
        <w:rPr>
          <w:rFonts w:ascii="Arial" w:hAnsi="Arial"/>
          <w:b/>
          <w:color w:val="3451D1"/>
          <w:sz w:val="23"/>
        </w:rPr>
        <w:t>Table 6.5: Geographic Location</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Location</w:t>
            </w:r>
          </w:p>
        </w:tc>
        <w:tc>
          <w:tcPr>
            <w:tcW w:type="dxa" w:w="3120"/>
            <w:shd w:fill="4F6AF5"/>
          </w:tcPr>
          <w:p>
            <w:pPr>
              <w:jc w:val="center"/>
            </w:pPr>
            <w:r>
              <w:rPr>
                <w:b/>
                <w:color w:val="FFFFFF"/>
                <w:sz w:val="20"/>
              </w:rPr>
              <w:t>Frequency (n)</w:t>
            </w:r>
          </w:p>
        </w:tc>
        <w:tc>
          <w:tcPr>
            <w:tcW w:type="dxa" w:w="3120"/>
            <w:shd w:fill="4F6AF5"/>
          </w:tcPr>
          <w:p>
            <w:pPr>
              <w:jc w:val="center"/>
            </w:pPr>
            <w:r>
              <w:rPr>
                <w:b/>
                <w:color w:val="FFFFFF"/>
                <w:sz w:val="20"/>
              </w:rPr>
              <w:t>Percentage (%)</w:t>
            </w:r>
          </w:p>
        </w:tc>
      </w:tr>
      <w:tr>
        <w:tc>
          <w:tcPr>
            <w:tcW w:type="dxa" w:w="3120"/>
            <w:shd w:fill="FFFFFF"/>
          </w:tcPr>
          <w:p>
            <w:r>
              <w:rPr>
                <w:sz w:val="20"/>
              </w:rPr>
              <w:t>Urban</w:t>
            </w:r>
          </w:p>
        </w:tc>
        <w:tc>
          <w:tcPr>
            <w:tcW w:type="dxa" w:w="3120"/>
            <w:shd w:fill="FFFFFF"/>
          </w:tcPr>
          <w:p>
            <w:pPr>
              <w:jc w:val="center"/>
            </w:pPr>
            <w:r>
              <w:rPr>
                <w:sz w:val="20"/>
              </w:rPr>
              <w:t>28</w:t>
            </w:r>
          </w:p>
        </w:tc>
        <w:tc>
          <w:tcPr>
            <w:tcW w:type="dxa" w:w="3120"/>
            <w:shd w:fill="FFFFFF"/>
          </w:tcPr>
          <w:p>
            <w:pPr>
              <w:jc w:val="center"/>
            </w:pPr>
            <w:r>
              <w:rPr>
                <w:sz w:val="20"/>
              </w:rPr>
              <w:t>59.6%</w:t>
            </w:r>
          </w:p>
        </w:tc>
      </w:tr>
      <w:tr>
        <w:tc>
          <w:tcPr>
            <w:tcW w:type="dxa" w:w="3120"/>
            <w:shd w:fill="F0F4FF"/>
          </w:tcPr>
          <w:p>
            <w:r>
              <w:rPr>
                <w:sz w:val="20"/>
              </w:rPr>
              <w:t>Rural</w:t>
            </w:r>
          </w:p>
        </w:tc>
        <w:tc>
          <w:tcPr>
            <w:tcW w:type="dxa" w:w="3120"/>
            <w:shd w:fill="F0F4FF"/>
          </w:tcPr>
          <w:p>
            <w:pPr>
              <w:jc w:val="center"/>
            </w:pPr>
            <w:r>
              <w:rPr>
                <w:sz w:val="20"/>
              </w:rPr>
              <w:t>17</w:t>
            </w:r>
          </w:p>
        </w:tc>
        <w:tc>
          <w:tcPr>
            <w:tcW w:type="dxa" w:w="3120"/>
            <w:shd w:fill="F0F4FF"/>
          </w:tcPr>
          <w:p>
            <w:pPr>
              <w:jc w:val="center"/>
            </w:pPr>
            <w:r>
              <w:rPr>
                <w:sz w:val="20"/>
              </w:rPr>
              <w:t>36.2%</w:t>
            </w:r>
          </w:p>
        </w:tc>
      </w:tr>
      <w:tr>
        <w:tc>
          <w:tcPr>
            <w:tcW w:type="dxa" w:w="3120"/>
            <w:shd w:fill="FFFFFF"/>
          </w:tcPr>
          <w:p>
            <w:r>
              <w:rPr>
                <w:sz w:val="20"/>
              </w:rPr>
              <w:t>Estate/Plantation</w:t>
            </w:r>
          </w:p>
        </w:tc>
        <w:tc>
          <w:tcPr>
            <w:tcW w:type="dxa" w:w="3120"/>
            <w:shd w:fill="FFFFFF"/>
          </w:tcPr>
          <w:p>
            <w:pPr>
              <w:jc w:val="center"/>
            </w:pPr>
            <w:r>
              <w:rPr>
                <w:sz w:val="20"/>
              </w:rPr>
              <w:t>2</w:t>
            </w:r>
          </w:p>
        </w:tc>
        <w:tc>
          <w:tcPr>
            <w:tcW w:type="dxa" w:w="3120"/>
            <w:shd w:fill="FFFFFF"/>
          </w:tcPr>
          <w:p>
            <w:pPr>
              <w:jc w:val="center"/>
            </w:pPr>
            <w:r>
              <w:rPr>
                <w:sz w:val="20"/>
              </w:rPr>
              <w:t>4.3%</w:t>
            </w:r>
          </w:p>
        </w:tc>
      </w:tr>
      <w:tr>
        <w:tc>
          <w:tcPr>
            <w:tcW w:type="dxa" w:w="3120"/>
            <w:shd w:fill="F0F4FF"/>
          </w:tcPr>
          <w:p>
            <w:r>
              <w:rPr>
                <w:sz w:val="20"/>
              </w:rPr>
              <w:t>**Total**</w:t>
            </w:r>
          </w:p>
        </w:tc>
        <w:tc>
          <w:tcPr>
            <w:tcW w:type="dxa" w:w="3120"/>
            <w:shd w:fill="F0F4FF"/>
          </w:tcPr>
          <w:p>
            <w:r>
              <w:rPr>
                <w:sz w:val="20"/>
              </w:rPr>
              <w:t>**47**</w:t>
            </w:r>
          </w:p>
        </w:tc>
        <w:tc>
          <w:tcPr>
            <w:tcW w:type="dxa" w:w="3120"/>
            <w:shd w:fill="F0F4FF"/>
          </w:tcPr>
          <w:p>
            <w:pPr>
              <w:jc w:val="center"/>
            </w:pPr>
            <w:r>
              <w:rPr>
                <w:sz w:val="20"/>
              </w:rPr>
              <w:t>**100%**</w:t>
            </w:r>
          </w:p>
        </w:tc>
      </w:tr>
    </w:tbl>
    <w:p/>
    <w:p>
      <w:pPr>
        <w:spacing w:before="240" w:after="120"/>
      </w:pPr>
      <w:r>
        <w:rPr>
          <w:rFonts w:ascii="Arial" w:hAnsi="Arial"/>
          <w:b/>
          <w:color w:val="1E2A4A"/>
          <w:sz w:val="26"/>
        </w:rPr>
        <w:t>6.3 Mental Health Status of Respondents</w:t>
      </w:r>
    </w:p>
    <w:p>
      <w:pPr>
        <w:spacing w:before="200" w:after="80"/>
      </w:pPr>
      <w:r>
        <w:rPr>
          <w:rFonts w:ascii="Arial" w:hAnsi="Arial"/>
          <w:b/>
          <w:color w:val="3451D1"/>
          <w:sz w:val="23"/>
        </w:rPr>
        <w:t>Table 6.6: Frequency of Anxiety Symptoms (Past 2 Weeks)</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Frequency</w:t>
            </w:r>
          </w:p>
        </w:tc>
        <w:tc>
          <w:tcPr>
            <w:tcW w:type="dxa" w:w="3120"/>
            <w:shd w:fill="4F6AF5"/>
          </w:tcPr>
          <w:p>
            <w:pPr>
              <w:jc w:val="center"/>
            </w:pPr>
            <w:r>
              <w:rPr>
                <w:b/>
                <w:color w:val="FFFFFF"/>
                <w:sz w:val="20"/>
              </w:rPr>
              <w:t>n</w:t>
            </w:r>
          </w:p>
        </w:tc>
        <w:tc>
          <w:tcPr>
            <w:tcW w:type="dxa" w:w="3120"/>
            <w:shd w:fill="4F6AF5"/>
          </w:tcPr>
          <w:p>
            <w:pPr>
              <w:jc w:val="center"/>
            </w:pPr>
            <w:r>
              <w:rPr>
                <w:b/>
                <w:color w:val="FFFFFF"/>
                <w:sz w:val="20"/>
              </w:rPr>
              <w:t>%</w:t>
            </w:r>
          </w:p>
        </w:tc>
      </w:tr>
      <w:tr>
        <w:tc>
          <w:tcPr>
            <w:tcW w:type="dxa" w:w="3120"/>
            <w:shd w:fill="FFFFFF"/>
          </w:tcPr>
          <w:p>
            <w:r>
              <w:rPr>
                <w:sz w:val="20"/>
              </w:rPr>
              <w:t>Never</w:t>
            </w:r>
          </w:p>
        </w:tc>
        <w:tc>
          <w:tcPr>
            <w:tcW w:type="dxa" w:w="3120"/>
            <w:shd w:fill="FFFFFF"/>
          </w:tcPr>
          <w:p>
            <w:pPr>
              <w:jc w:val="center"/>
            </w:pPr>
            <w:r>
              <w:rPr>
                <w:sz w:val="20"/>
              </w:rPr>
              <w:t>8</w:t>
            </w:r>
          </w:p>
        </w:tc>
        <w:tc>
          <w:tcPr>
            <w:tcW w:type="dxa" w:w="3120"/>
            <w:shd w:fill="FFFFFF"/>
          </w:tcPr>
          <w:p>
            <w:pPr>
              <w:jc w:val="center"/>
            </w:pPr>
            <w:r>
              <w:rPr>
                <w:sz w:val="20"/>
              </w:rPr>
              <w:t>17.0%</w:t>
            </w:r>
          </w:p>
        </w:tc>
      </w:tr>
      <w:tr>
        <w:tc>
          <w:tcPr>
            <w:tcW w:type="dxa" w:w="3120"/>
            <w:shd w:fill="F0F4FF"/>
          </w:tcPr>
          <w:p>
            <w:r>
              <w:rPr>
                <w:sz w:val="20"/>
              </w:rPr>
              <w:t>Rarely</w:t>
            </w:r>
          </w:p>
        </w:tc>
        <w:tc>
          <w:tcPr>
            <w:tcW w:type="dxa" w:w="3120"/>
            <w:shd w:fill="F0F4FF"/>
          </w:tcPr>
          <w:p>
            <w:pPr>
              <w:jc w:val="center"/>
            </w:pPr>
            <w:r>
              <w:rPr>
                <w:sz w:val="20"/>
              </w:rPr>
              <w:t>6</w:t>
            </w:r>
          </w:p>
        </w:tc>
        <w:tc>
          <w:tcPr>
            <w:tcW w:type="dxa" w:w="3120"/>
            <w:shd w:fill="F0F4FF"/>
          </w:tcPr>
          <w:p>
            <w:pPr>
              <w:jc w:val="center"/>
            </w:pPr>
            <w:r>
              <w:rPr>
                <w:sz w:val="20"/>
              </w:rPr>
              <w:t>12.8%</w:t>
            </w:r>
          </w:p>
        </w:tc>
      </w:tr>
      <w:tr>
        <w:tc>
          <w:tcPr>
            <w:tcW w:type="dxa" w:w="3120"/>
            <w:shd w:fill="FFFFFF"/>
          </w:tcPr>
          <w:p>
            <w:r>
              <w:rPr>
                <w:sz w:val="20"/>
              </w:rPr>
              <w:t>Sometimes</w:t>
            </w:r>
          </w:p>
        </w:tc>
        <w:tc>
          <w:tcPr>
            <w:tcW w:type="dxa" w:w="3120"/>
            <w:shd w:fill="FFFFFF"/>
          </w:tcPr>
          <w:p>
            <w:pPr>
              <w:jc w:val="center"/>
            </w:pPr>
            <w:r>
              <w:rPr>
                <w:sz w:val="20"/>
              </w:rPr>
              <w:t>24</w:t>
            </w:r>
          </w:p>
        </w:tc>
        <w:tc>
          <w:tcPr>
            <w:tcW w:type="dxa" w:w="3120"/>
            <w:shd w:fill="FFFFFF"/>
          </w:tcPr>
          <w:p>
            <w:pPr>
              <w:jc w:val="center"/>
            </w:pPr>
            <w:r>
              <w:rPr>
                <w:sz w:val="20"/>
              </w:rPr>
              <w:t>51.1%</w:t>
            </w:r>
          </w:p>
        </w:tc>
      </w:tr>
      <w:tr>
        <w:tc>
          <w:tcPr>
            <w:tcW w:type="dxa" w:w="3120"/>
            <w:shd w:fill="F0F4FF"/>
          </w:tcPr>
          <w:p>
            <w:r>
              <w:rPr>
                <w:sz w:val="20"/>
              </w:rPr>
              <w:t>Often</w:t>
            </w:r>
          </w:p>
        </w:tc>
        <w:tc>
          <w:tcPr>
            <w:tcW w:type="dxa" w:w="3120"/>
            <w:shd w:fill="F0F4FF"/>
          </w:tcPr>
          <w:p>
            <w:pPr>
              <w:jc w:val="center"/>
            </w:pPr>
            <w:r>
              <w:rPr>
                <w:sz w:val="20"/>
              </w:rPr>
              <w:t>5</w:t>
            </w:r>
          </w:p>
        </w:tc>
        <w:tc>
          <w:tcPr>
            <w:tcW w:type="dxa" w:w="3120"/>
            <w:shd w:fill="F0F4FF"/>
          </w:tcPr>
          <w:p>
            <w:pPr>
              <w:jc w:val="center"/>
            </w:pPr>
            <w:r>
              <w:rPr>
                <w:sz w:val="20"/>
              </w:rPr>
              <w:t>10.6%</w:t>
            </w:r>
          </w:p>
        </w:tc>
      </w:tr>
      <w:tr>
        <w:tc>
          <w:tcPr>
            <w:tcW w:type="dxa" w:w="3120"/>
            <w:shd w:fill="FFFFFF"/>
          </w:tcPr>
          <w:p>
            <w:r>
              <w:rPr>
                <w:sz w:val="20"/>
              </w:rPr>
              <w:t>Always</w:t>
            </w:r>
          </w:p>
        </w:tc>
        <w:tc>
          <w:tcPr>
            <w:tcW w:type="dxa" w:w="3120"/>
            <w:shd w:fill="FFFFFF"/>
          </w:tcPr>
          <w:p>
            <w:pPr>
              <w:jc w:val="center"/>
            </w:pPr>
            <w:r>
              <w:rPr>
                <w:sz w:val="20"/>
              </w:rPr>
              <w:t>4</w:t>
            </w:r>
          </w:p>
        </w:tc>
        <w:tc>
          <w:tcPr>
            <w:tcW w:type="dxa" w:w="3120"/>
            <w:shd w:fill="FFFFFF"/>
          </w:tcPr>
          <w:p>
            <w:pPr>
              <w:jc w:val="center"/>
            </w:pPr>
            <w:r>
              <w:rPr>
                <w:sz w:val="20"/>
              </w:rPr>
              <w:t>8.5%</w:t>
            </w:r>
          </w:p>
        </w:tc>
      </w:tr>
      <w:tr>
        <w:tc>
          <w:tcPr>
            <w:tcW w:type="dxa" w:w="3120"/>
            <w:shd w:fill="F0F4FF"/>
          </w:tcPr>
          <w:p>
            <w:r>
              <w:rPr>
                <w:sz w:val="20"/>
              </w:rPr>
              <w:t>**Total**</w:t>
            </w:r>
          </w:p>
        </w:tc>
        <w:tc>
          <w:tcPr>
            <w:tcW w:type="dxa" w:w="3120"/>
            <w:shd w:fill="F0F4FF"/>
          </w:tcPr>
          <w:p>
            <w:r>
              <w:rPr>
                <w:sz w:val="20"/>
              </w:rPr>
              <w:t>**47**</w:t>
            </w:r>
          </w:p>
        </w:tc>
        <w:tc>
          <w:tcPr>
            <w:tcW w:type="dxa" w:w="3120"/>
            <w:shd w:fill="F0F4FF"/>
          </w:tcPr>
          <w:p>
            <w:pPr>
              <w:jc w:val="center"/>
            </w:pPr>
            <w:r>
              <w:rPr>
                <w:sz w:val="20"/>
              </w:rPr>
              <w:t>**100%**</w:t>
            </w:r>
          </w:p>
        </w:tc>
      </w:tr>
    </w:tbl>
    <w:p/>
    <w:p>
      <w:r>
        <w:t xml:space="preserve">A combined </w:t>
      </w:r>
      <w:r>
        <w:rPr>
          <w:b/>
        </w:rPr>
        <w:t>19.1%</w:t>
      </w:r>
      <w:r>
        <w:t xml:space="preserve"> of respondents reported experiencing anxiety "Often" or "Always" in the past two weeks, while over half (51.1%) experienced it "Sometimes". Only 17% reported never experiencing anxiety, indicating that </w:t>
      </w:r>
      <w:r>
        <w:rPr>
          <w:b/>
        </w:rPr>
        <w:t>83% of respondents experience anxiety at some frequency</w:t>
      </w:r>
      <w:r>
        <w:t>.</w:t>
      </w:r>
    </w:p>
    <w:p>
      <w:pPr>
        <w:spacing w:before="200" w:after="80"/>
      </w:pPr>
      <w:r>
        <w:rPr>
          <w:rFonts w:ascii="Arial" w:hAnsi="Arial"/>
          <w:b/>
          <w:color w:val="3451D1"/>
          <w:sz w:val="23"/>
        </w:rPr>
        <w:t>Table 6.7: Frequency of Sadness, Hopelessness, or Depression</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Frequency</w:t>
            </w:r>
          </w:p>
        </w:tc>
        <w:tc>
          <w:tcPr>
            <w:tcW w:type="dxa" w:w="3120"/>
            <w:shd w:fill="4F6AF5"/>
          </w:tcPr>
          <w:p>
            <w:pPr>
              <w:jc w:val="center"/>
            </w:pPr>
            <w:r>
              <w:rPr>
                <w:b/>
                <w:color w:val="FFFFFF"/>
                <w:sz w:val="20"/>
              </w:rPr>
              <w:t>n</w:t>
            </w:r>
          </w:p>
        </w:tc>
        <w:tc>
          <w:tcPr>
            <w:tcW w:type="dxa" w:w="3120"/>
            <w:shd w:fill="4F6AF5"/>
          </w:tcPr>
          <w:p>
            <w:pPr>
              <w:jc w:val="center"/>
            </w:pPr>
            <w:r>
              <w:rPr>
                <w:b/>
                <w:color w:val="FFFFFF"/>
                <w:sz w:val="20"/>
              </w:rPr>
              <w:t>%</w:t>
            </w:r>
          </w:p>
        </w:tc>
      </w:tr>
      <w:tr>
        <w:tc>
          <w:tcPr>
            <w:tcW w:type="dxa" w:w="3120"/>
            <w:shd w:fill="FFFFFF"/>
          </w:tcPr>
          <w:p>
            <w:r>
              <w:rPr>
                <w:sz w:val="20"/>
              </w:rPr>
              <w:t>Never</w:t>
            </w:r>
          </w:p>
        </w:tc>
        <w:tc>
          <w:tcPr>
            <w:tcW w:type="dxa" w:w="3120"/>
            <w:shd w:fill="FFFFFF"/>
          </w:tcPr>
          <w:p>
            <w:pPr>
              <w:jc w:val="center"/>
            </w:pPr>
            <w:r>
              <w:rPr>
                <w:sz w:val="20"/>
              </w:rPr>
              <w:t>1</w:t>
            </w:r>
          </w:p>
        </w:tc>
        <w:tc>
          <w:tcPr>
            <w:tcW w:type="dxa" w:w="3120"/>
            <w:shd w:fill="FFFFFF"/>
          </w:tcPr>
          <w:p>
            <w:pPr>
              <w:jc w:val="center"/>
            </w:pPr>
            <w:r>
              <w:rPr>
                <w:sz w:val="20"/>
              </w:rPr>
              <w:t>2.1%</w:t>
            </w:r>
          </w:p>
        </w:tc>
      </w:tr>
      <w:tr>
        <w:tc>
          <w:tcPr>
            <w:tcW w:type="dxa" w:w="3120"/>
            <w:shd w:fill="F0F4FF"/>
          </w:tcPr>
          <w:p>
            <w:r>
              <w:rPr>
                <w:sz w:val="20"/>
              </w:rPr>
              <w:t>Rarely</w:t>
            </w:r>
          </w:p>
        </w:tc>
        <w:tc>
          <w:tcPr>
            <w:tcW w:type="dxa" w:w="3120"/>
            <w:shd w:fill="F0F4FF"/>
          </w:tcPr>
          <w:p>
            <w:pPr>
              <w:jc w:val="center"/>
            </w:pPr>
            <w:r>
              <w:rPr>
                <w:sz w:val="20"/>
              </w:rPr>
              <w:t>10</w:t>
            </w:r>
          </w:p>
        </w:tc>
        <w:tc>
          <w:tcPr>
            <w:tcW w:type="dxa" w:w="3120"/>
            <w:shd w:fill="F0F4FF"/>
          </w:tcPr>
          <w:p>
            <w:pPr>
              <w:jc w:val="center"/>
            </w:pPr>
            <w:r>
              <w:rPr>
                <w:sz w:val="20"/>
              </w:rPr>
              <w:t>21.3%</w:t>
            </w:r>
          </w:p>
        </w:tc>
      </w:tr>
      <w:tr>
        <w:tc>
          <w:tcPr>
            <w:tcW w:type="dxa" w:w="3120"/>
            <w:shd w:fill="FFFFFF"/>
          </w:tcPr>
          <w:p>
            <w:r>
              <w:rPr>
                <w:sz w:val="20"/>
              </w:rPr>
              <w:t>Sometimes</w:t>
            </w:r>
          </w:p>
        </w:tc>
        <w:tc>
          <w:tcPr>
            <w:tcW w:type="dxa" w:w="3120"/>
            <w:shd w:fill="FFFFFF"/>
          </w:tcPr>
          <w:p>
            <w:pPr>
              <w:jc w:val="center"/>
            </w:pPr>
            <w:r>
              <w:rPr>
                <w:sz w:val="20"/>
              </w:rPr>
              <w:t>22</w:t>
            </w:r>
          </w:p>
        </w:tc>
        <w:tc>
          <w:tcPr>
            <w:tcW w:type="dxa" w:w="3120"/>
            <w:shd w:fill="FFFFFF"/>
          </w:tcPr>
          <w:p>
            <w:pPr>
              <w:jc w:val="center"/>
            </w:pPr>
            <w:r>
              <w:rPr>
                <w:sz w:val="20"/>
              </w:rPr>
              <w:t>46.8%</w:t>
            </w:r>
          </w:p>
        </w:tc>
      </w:tr>
      <w:tr>
        <w:tc>
          <w:tcPr>
            <w:tcW w:type="dxa" w:w="3120"/>
            <w:shd w:fill="F0F4FF"/>
          </w:tcPr>
          <w:p>
            <w:r>
              <w:rPr>
                <w:sz w:val="20"/>
              </w:rPr>
              <w:t>Often</w:t>
            </w:r>
          </w:p>
        </w:tc>
        <w:tc>
          <w:tcPr>
            <w:tcW w:type="dxa" w:w="3120"/>
            <w:shd w:fill="F0F4FF"/>
          </w:tcPr>
          <w:p>
            <w:pPr>
              <w:jc w:val="center"/>
            </w:pPr>
            <w:r>
              <w:rPr>
                <w:sz w:val="20"/>
              </w:rPr>
              <w:t>10</w:t>
            </w:r>
          </w:p>
        </w:tc>
        <w:tc>
          <w:tcPr>
            <w:tcW w:type="dxa" w:w="3120"/>
            <w:shd w:fill="F0F4FF"/>
          </w:tcPr>
          <w:p>
            <w:pPr>
              <w:jc w:val="center"/>
            </w:pPr>
            <w:r>
              <w:rPr>
                <w:sz w:val="20"/>
              </w:rPr>
              <w:t>21.3%</w:t>
            </w:r>
          </w:p>
        </w:tc>
      </w:tr>
      <w:tr>
        <w:tc>
          <w:tcPr>
            <w:tcW w:type="dxa" w:w="3120"/>
            <w:shd w:fill="FFFFFF"/>
          </w:tcPr>
          <w:p>
            <w:r>
              <w:rPr>
                <w:sz w:val="20"/>
              </w:rPr>
              <w:t>Always</w:t>
            </w:r>
          </w:p>
        </w:tc>
        <w:tc>
          <w:tcPr>
            <w:tcW w:type="dxa" w:w="3120"/>
            <w:shd w:fill="FFFFFF"/>
          </w:tcPr>
          <w:p>
            <w:pPr>
              <w:jc w:val="center"/>
            </w:pPr>
            <w:r>
              <w:rPr>
                <w:sz w:val="20"/>
              </w:rPr>
              <w:t>4</w:t>
            </w:r>
          </w:p>
        </w:tc>
        <w:tc>
          <w:tcPr>
            <w:tcW w:type="dxa" w:w="3120"/>
            <w:shd w:fill="FFFFFF"/>
          </w:tcPr>
          <w:p>
            <w:pPr>
              <w:jc w:val="center"/>
            </w:pPr>
            <w:r>
              <w:rPr>
                <w:sz w:val="20"/>
              </w:rPr>
              <w:t>8.5%</w:t>
            </w:r>
          </w:p>
        </w:tc>
      </w:tr>
      <w:tr>
        <w:tc>
          <w:tcPr>
            <w:tcW w:type="dxa" w:w="3120"/>
            <w:shd w:fill="F0F4FF"/>
          </w:tcPr>
          <w:p>
            <w:r>
              <w:rPr>
                <w:sz w:val="20"/>
              </w:rPr>
              <w:t>**Total**</w:t>
            </w:r>
          </w:p>
        </w:tc>
        <w:tc>
          <w:tcPr>
            <w:tcW w:type="dxa" w:w="3120"/>
            <w:shd w:fill="F0F4FF"/>
          </w:tcPr>
          <w:p>
            <w:r>
              <w:rPr>
                <w:sz w:val="20"/>
              </w:rPr>
              <w:t>**47**</w:t>
            </w:r>
          </w:p>
        </w:tc>
        <w:tc>
          <w:tcPr>
            <w:tcW w:type="dxa" w:w="3120"/>
            <w:shd w:fill="F0F4FF"/>
          </w:tcPr>
          <w:p>
            <w:pPr>
              <w:jc w:val="center"/>
            </w:pPr>
            <w:r>
              <w:rPr>
                <w:sz w:val="20"/>
              </w:rPr>
              <w:t>**100%**</w:t>
            </w:r>
          </w:p>
        </w:tc>
      </w:tr>
    </w:tbl>
    <w:p/>
    <w:p>
      <w:r>
        <w:t xml:space="preserve">This finding is particularly concerning: </w:t>
      </w:r>
      <w:r>
        <w:rPr>
          <w:b/>
        </w:rPr>
        <w:t>29.8%</w:t>
      </w:r>
      <w:r>
        <w:t xml:space="preserve"> of respondents reported feeling sad, hopeless, or depressed "Often" or "Always". When combined with "Sometimes" responses, </w:t>
      </w:r>
      <w:r>
        <w:rPr>
          <w:b/>
        </w:rPr>
        <w:t>76.6%</w:t>
      </w:r>
      <w:r>
        <w:t xml:space="preserve"> of respondents experienced depressive symptoms at a meaningful frequency. Only 1 respondent (2.1%) reported never experiencing such feelings.</w:t>
      </w:r>
    </w:p>
    <w:p>
      <w:pPr>
        <w:spacing w:before="200" w:after="80"/>
      </w:pPr>
      <w:r>
        <w:rPr>
          <w:rFonts w:ascii="Arial" w:hAnsi="Arial"/>
          <w:b/>
          <w:color w:val="3451D1"/>
          <w:sz w:val="23"/>
        </w:rPr>
        <w:t>Table 6.8: Self-Harm or Suicidal Thoughts</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Response</w:t>
            </w:r>
          </w:p>
        </w:tc>
        <w:tc>
          <w:tcPr>
            <w:tcW w:type="dxa" w:w="3120"/>
            <w:shd w:fill="4F6AF5"/>
          </w:tcPr>
          <w:p>
            <w:pPr>
              <w:jc w:val="center"/>
            </w:pPr>
            <w:r>
              <w:rPr>
                <w:b/>
                <w:color w:val="FFFFFF"/>
                <w:sz w:val="20"/>
              </w:rPr>
              <w:t>Frequency (n)</w:t>
            </w:r>
          </w:p>
        </w:tc>
        <w:tc>
          <w:tcPr>
            <w:tcW w:type="dxa" w:w="3120"/>
            <w:shd w:fill="4F6AF5"/>
          </w:tcPr>
          <w:p>
            <w:pPr>
              <w:jc w:val="center"/>
            </w:pPr>
            <w:r>
              <w:rPr>
                <w:b/>
                <w:color w:val="FFFFFF"/>
                <w:sz w:val="20"/>
              </w:rPr>
              <w:t>%</w:t>
            </w:r>
          </w:p>
        </w:tc>
      </w:tr>
      <w:tr>
        <w:tc>
          <w:tcPr>
            <w:tcW w:type="dxa" w:w="3120"/>
            <w:shd w:fill="FFFFFF"/>
          </w:tcPr>
          <w:p>
            <w:r>
              <w:rPr>
                <w:sz w:val="20"/>
              </w:rPr>
              <w:t>No</w:t>
            </w:r>
          </w:p>
        </w:tc>
        <w:tc>
          <w:tcPr>
            <w:tcW w:type="dxa" w:w="3120"/>
            <w:shd w:fill="FFFFFF"/>
          </w:tcPr>
          <w:p>
            <w:pPr>
              <w:jc w:val="center"/>
            </w:pPr>
            <w:r>
              <w:rPr>
                <w:sz w:val="20"/>
              </w:rPr>
              <w:t>38</w:t>
            </w:r>
          </w:p>
        </w:tc>
        <w:tc>
          <w:tcPr>
            <w:tcW w:type="dxa" w:w="3120"/>
            <w:shd w:fill="FFFFFF"/>
          </w:tcPr>
          <w:p>
            <w:pPr>
              <w:jc w:val="center"/>
            </w:pPr>
            <w:r>
              <w:rPr>
                <w:sz w:val="20"/>
              </w:rPr>
              <w:t>80.9%</w:t>
            </w:r>
          </w:p>
        </w:tc>
      </w:tr>
      <w:tr>
        <w:tc>
          <w:tcPr>
            <w:tcW w:type="dxa" w:w="3120"/>
            <w:shd w:fill="F0F4FF"/>
          </w:tcPr>
          <w:p>
            <w:r>
              <w:rPr>
                <w:sz w:val="20"/>
              </w:rPr>
              <w:t>Yes</w:t>
            </w:r>
          </w:p>
        </w:tc>
        <w:tc>
          <w:tcPr>
            <w:tcW w:type="dxa" w:w="3120"/>
            <w:shd w:fill="F0F4FF"/>
          </w:tcPr>
          <w:p>
            <w:pPr>
              <w:jc w:val="center"/>
            </w:pPr>
            <w:r>
              <w:rPr>
                <w:sz w:val="20"/>
              </w:rPr>
              <w:t>9</w:t>
            </w:r>
          </w:p>
        </w:tc>
        <w:tc>
          <w:tcPr>
            <w:tcW w:type="dxa" w:w="3120"/>
            <w:shd w:fill="F0F4FF"/>
          </w:tcPr>
          <w:p>
            <w:pPr>
              <w:jc w:val="center"/>
            </w:pPr>
            <w:r>
              <w:rPr>
                <w:sz w:val="20"/>
              </w:rPr>
              <w:t>19.1%</w:t>
            </w:r>
          </w:p>
        </w:tc>
      </w:tr>
      <w:tr>
        <w:tc>
          <w:tcPr>
            <w:tcW w:type="dxa" w:w="3120"/>
            <w:shd w:fill="FFFFFF"/>
          </w:tcPr>
          <w:p>
            <w:r>
              <w:rPr>
                <w:sz w:val="20"/>
              </w:rPr>
              <w:t>**Total**</w:t>
            </w:r>
          </w:p>
        </w:tc>
        <w:tc>
          <w:tcPr>
            <w:tcW w:type="dxa" w:w="3120"/>
            <w:shd w:fill="FFFFFF"/>
          </w:tcPr>
          <w:p>
            <w:r>
              <w:rPr>
                <w:sz w:val="20"/>
              </w:rPr>
              <w:t>**47**</w:t>
            </w:r>
          </w:p>
        </w:tc>
        <w:tc>
          <w:tcPr>
            <w:tcW w:type="dxa" w:w="3120"/>
            <w:shd w:fill="FFFFFF"/>
          </w:tcPr>
          <w:p>
            <w:pPr>
              <w:jc w:val="center"/>
            </w:pPr>
            <w:r>
              <w:rPr>
                <w:sz w:val="20"/>
              </w:rPr>
              <w:t>**100%**</w:t>
            </w:r>
          </w:p>
        </w:tc>
      </w:tr>
    </w:tbl>
    <w:p/>
    <w:p>
      <w:r>
        <w:t xml:space="preserve">Nearly </w:t>
      </w:r>
      <w:r>
        <w:rPr>
          <w:b/>
        </w:rPr>
        <w:t>1 in 5 respondents (19.1%)</w:t>
      </w:r>
      <w:r>
        <w:t xml:space="preserve"> reported having had thoughts of harming themselves or suicide. This alarming figure underscores the urgent need for accessible mental health support tools like MindCare, particularly given that 89.4% of all respondents have never sought professional help.</w:t>
      </w:r>
    </w:p>
    <w:p>
      <w:pPr>
        <w:spacing w:before="200" w:after="80"/>
      </w:pPr>
      <w:r>
        <w:rPr>
          <w:rFonts w:ascii="Arial" w:hAnsi="Arial"/>
          <w:b/>
          <w:color w:val="3451D1"/>
          <w:sz w:val="23"/>
        </w:rPr>
        <w:t>Table 6.9: Frequency of Loneliness or Social Isolation</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Frequency</w:t>
            </w:r>
          </w:p>
        </w:tc>
        <w:tc>
          <w:tcPr>
            <w:tcW w:type="dxa" w:w="3120"/>
            <w:shd w:fill="4F6AF5"/>
          </w:tcPr>
          <w:p>
            <w:pPr>
              <w:jc w:val="center"/>
            </w:pPr>
            <w:r>
              <w:rPr>
                <w:b/>
                <w:color w:val="FFFFFF"/>
                <w:sz w:val="20"/>
              </w:rPr>
              <w:t>n</w:t>
            </w:r>
          </w:p>
        </w:tc>
        <w:tc>
          <w:tcPr>
            <w:tcW w:type="dxa" w:w="3120"/>
            <w:shd w:fill="4F6AF5"/>
          </w:tcPr>
          <w:p>
            <w:pPr>
              <w:jc w:val="center"/>
            </w:pPr>
            <w:r>
              <w:rPr>
                <w:b/>
                <w:color w:val="FFFFFF"/>
                <w:sz w:val="20"/>
              </w:rPr>
              <w:t>%</w:t>
            </w:r>
          </w:p>
        </w:tc>
      </w:tr>
      <w:tr>
        <w:tc>
          <w:tcPr>
            <w:tcW w:type="dxa" w:w="3120"/>
            <w:shd w:fill="FFFFFF"/>
          </w:tcPr>
          <w:p>
            <w:r>
              <w:rPr>
                <w:sz w:val="20"/>
              </w:rPr>
              <w:t>Never</w:t>
            </w:r>
          </w:p>
        </w:tc>
        <w:tc>
          <w:tcPr>
            <w:tcW w:type="dxa" w:w="3120"/>
            <w:shd w:fill="FFFFFF"/>
          </w:tcPr>
          <w:p>
            <w:pPr>
              <w:jc w:val="center"/>
            </w:pPr>
            <w:r>
              <w:rPr>
                <w:sz w:val="20"/>
              </w:rPr>
              <w:t>10</w:t>
            </w:r>
          </w:p>
        </w:tc>
        <w:tc>
          <w:tcPr>
            <w:tcW w:type="dxa" w:w="3120"/>
            <w:shd w:fill="FFFFFF"/>
          </w:tcPr>
          <w:p>
            <w:pPr>
              <w:jc w:val="center"/>
            </w:pPr>
            <w:r>
              <w:rPr>
                <w:sz w:val="20"/>
              </w:rPr>
              <w:t>21.3%</w:t>
            </w:r>
          </w:p>
        </w:tc>
      </w:tr>
      <w:tr>
        <w:tc>
          <w:tcPr>
            <w:tcW w:type="dxa" w:w="3120"/>
            <w:shd w:fill="F0F4FF"/>
          </w:tcPr>
          <w:p>
            <w:r>
              <w:rPr>
                <w:sz w:val="20"/>
              </w:rPr>
              <w:t>Rarely</w:t>
            </w:r>
          </w:p>
        </w:tc>
        <w:tc>
          <w:tcPr>
            <w:tcW w:type="dxa" w:w="3120"/>
            <w:shd w:fill="F0F4FF"/>
          </w:tcPr>
          <w:p>
            <w:pPr>
              <w:jc w:val="center"/>
            </w:pPr>
            <w:r>
              <w:rPr>
                <w:sz w:val="20"/>
              </w:rPr>
              <w:t>5</w:t>
            </w:r>
          </w:p>
        </w:tc>
        <w:tc>
          <w:tcPr>
            <w:tcW w:type="dxa" w:w="3120"/>
            <w:shd w:fill="F0F4FF"/>
          </w:tcPr>
          <w:p>
            <w:pPr>
              <w:jc w:val="center"/>
            </w:pPr>
            <w:r>
              <w:rPr>
                <w:sz w:val="20"/>
              </w:rPr>
              <w:t>10.6%</w:t>
            </w:r>
          </w:p>
        </w:tc>
      </w:tr>
      <w:tr>
        <w:tc>
          <w:tcPr>
            <w:tcW w:type="dxa" w:w="3120"/>
            <w:shd w:fill="FFFFFF"/>
          </w:tcPr>
          <w:p>
            <w:r>
              <w:rPr>
                <w:sz w:val="20"/>
              </w:rPr>
              <w:t>Sometimes</w:t>
            </w:r>
          </w:p>
        </w:tc>
        <w:tc>
          <w:tcPr>
            <w:tcW w:type="dxa" w:w="3120"/>
            <w:shd w:fill="FFFFFF"/>
          </w:tcPr>
          <w:p>
            <w:pPr>
              <w:jc w:val="center"/>
            </w:pPr>
            <w:r>
              <w:rPr>
                <w:sz w:val="20"/>
              </w:rPr>
              <w:t>23</w:t>
            </w:r>
          </w:p>
        </w:tc>
        <w:tc>
          <w:tcPr>
            <w:tcW w:type="dxa" w:w="3120"/>
            <w:shd w:fill="FFFFFF"/>
          </w:tcPr>
          <w:p>
            <w:pPr>
              <w:jc w:val="center"/>
            </w:pPr>
            <w:r>
              <w:rPr>
                <w:sz w:val="20"/>
              </w:rPr>
              <w:t>48.9%</w:t>
            </w:r>
          </w:p>
        </w:tc>
      </w:tr>
      <w:tr>
        <w:tc>
          <w:tcPr>
            <w:tcW w:type="dxa" w:w="3120"/>
            <w:shd w:fill="F0F4FF"/>
          </w:tcPr>
          <w:p>
            <w:r>
              <w:rPr>
                <w:sz w:val="20"/>
              </w:rPr>
              <w:t>Often</w:t>
            </w:r>
          </w:p>
        </w:tc>
        <w:tc>
          <w:tcPr>
            <w:tcW w:type="dxa" w:w="3120"/>
            <w:shd w:fill="F0F4FF"/>
          </w:tcPr>
          <w:p>
            <w:pPr>
              <w:jc w:val="center"/>
            </w:pPr>
            <w:r>
              <w:rPr>
                <w:sz w:val="20"/>
              </w:rPr>
              <w:t>6</w:t>
            </w:r>
          </w:p>
        </w:tc>
        <w:tc>
          <w:tcPr>
            <w:tcW w:type="dxa" w:w="3120"/>
            <w:shd w:fill="F0F4FF"/>
          </w:tcPr>
          <w:p>
            <w:pPr>
              <w:jc w:val="center"/>
            </w:pPr>
            <w:r>
              <w:rPr>
                <w:sz w:val="20"/>
              </w:rPr>
              <w:t>12.8%</w:t>
            </w:r>
          </w:p>
        </w:tc>
      </w:tr>
      <w:tr>
        <w:tc>
          <w:tcPr>
            <w:tcW w:type="dxa" w:w="3120"/>
            <w:shd w:fill="FFFFFF"/>
          </w:tcPr>
          <w:p>
            <w:r>
              <w:rPr>
                <w:sz w:val="20"/>
              </w:rPr>
              <w:t>Always</w:t>
            </w:r>
          </w:p>
        </w:tc>
        <w:tc>
          <w:tcPr>
            <w:tcW w:type="dxa" w:w="3120"/>
            <w:shd w:fill="FFFFFF"/>
          </w:tcPr>
          <w:p>
            <w:pPr>
              <w:jc w:val="center"/>
            </w:pPr>
            <w:r>
              <w:rPr>
                <w:sz w:val="20"/>
              </w:rPr>
              <w:t>3</w:t>
            </w:r>
          </w:p>
        </w:tc>
        <w:tc>
          <w:tcPr>
            <w:tcW w:type="dxa" w:w="3120"/>
            <w:shd w:fill="FFFFFF"/>
          </w:tcPr>
          <w:p>
            <w:pPr>
              <w:jc w:val="center"/>
            </w:pPr>
            <w:r>
              <w:rPr>
                <w:sz w:val="20"/>
              </w:rPr>
              <w:t>6.4%</w:t>
            </w:r>
          </w:p>
        </w:tc>
      </w:tr>
      <w:tr>
        <w:tc>
          <w:tcPr>
            <w:tcW w:type="dxa" w:w="3120"/>
            <w:shd w:fill="F0F4FF"/>
          </w:tcPr>
          <w:p>
            <w:r>
              <w:rPr>
                <w:sz w:val="20"/>
              </w:rPr>
              <w:t>**Total**</w:t>
            </w:r>
          </w:p>
        </w:tc>
        <w:tc>
          <w:tcPr>
            <w:tcW w:type="dxa" w:w="3120"/>
            <w:shd w:fill="F0F4FF"/>
          </w:tcPr>
          <w:p>
            <w:r>
              <w:rPr>
                <w:sz w:val="20"/>
              </w:rPr>
              <w:t>**47**</w:t>
            </w:r>
          </w:p>
        </w:tc>
        <w:tc>
          <w:tcPr>
            <w:tcW w:type="dxa" w:w="3120"/>
            <w:shd w:fill="F0F4FF"/>
          </w:tcPr>
          <w:p>
            <w:pPr>
              <w:jc w:val="center"/>
            </w:pPr>
            <w:r>
              <w:rPr>
                <w:sz w:val="20"/>
              </w:rPr>
              <w:t>**100%**</w:t>
            </w:r>
          </w:p>
        </w:tc>
      </w:tr>
    </w:tbl>
    <w:p/>
    <w:p>
      <w:r/>
      <w:r>
        <w:rPr>
          <w:b/>
        </w:rPr>
        <w:t>19.2%</w:t>
      </w:r>
      <w:r>
        <w:t xml:space="preserve"> reported feeling lonely "Often" or "Always," while the largest group (48.9%) reported "Sometimes" experiencing loneliness. This indicates that </w:t>
      </w:r>
      <w:r>
        <w:rPr>
          <w:b/>
        </w:rPr>
        <w:t>68.1%</w:t>
      </w:r>
      <w:r>
        <w:t xml:space="preserve"> of respondents experience some degree of social isolation.</w:t>
      </w:r>
    </w:p>
    <w:p>
      <w:pPr>
        <w:spacing w:before="240" w:after="120"/>
      </w:pPr>
      <w:r>
        <w:rPr>
          <w:rFonts w:ascii="Arial" w:hAnsi="Arial"/>
          <w:b/>
          <w:color w:val="1E2A4A"/>
          <w:sz w:val="26"/>
        </w:rPr>
        <w:t>6.4 Family and Social Context</w:t>
      </w:r>
    </w:p>
    <w:p>
      <w:pPr>
        <w:spacing w:before="200" w:after="80"/>
      </w:pPr>
      <w:r>
        <w:rPr>
          <w:rFonts w:ascii="Arial" w:hAnsi="Arial"/>
          <w:b/>
          <w:color w:val="3451D1"/>
          <w:sz w:val="23"/>
        </w:rPr>
        <w:t>Table 6.10: Family Support During Stressful Times</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Level of Agreement</w:t>
            </w:r>
          </w:p>
        </w:tc>
        <w:tc>
          <w:tcPr>
            <w:tcW w:type="dxa" w:w="3120"/>
            <w:shd w:fill="4F6AF5"/>
          </w:tcPr>
          <w:p>
            <w:pPr>
              <w:jc w:val="center"/>
            </w:pPr>
            <w:r>
              <w:rPr>
                <w:b/>
                <w:color w:val="FFFFFF"/>
                <w:sz w:val="20"/>
              </w:rPr>
              <w:t>Frequency (n)</w:t>
            </w:r>
          </w:p>
        </w:tc>
        <w:tc>
          <w:tcPr>
            <w:tcW w:type="dxa" w:w="3120"/>
            <w:shd w:fill="4F6AF5"/>
          </w:tcPr>
          <w:p>
            <w:pPr>
              <w:jc w:val="center"/>
            </w:pPr>
            <w:r>
              <w:rPr>
                <w:b/>
                <w:color w:val="FFFFFF"/>
                <w:sz w:val="20"/>
              </w:rPr>
              <w:t>%</w:t>
            </w:r>
          </w:p>
        </w:tc>
      </w:tr>
      <w:tr>
        <w:tc>
          <w:tcPr>
            <w:tcW w:type="dxa" w:w="3120"/>
            <w:shd w:fill="FFFFFF"/>
          </w:tcPr>
          <w:p>
            <w:r>
              <w:rPr>
                <w:sz w:val="20"/>
              </w:rPr>
              <w:t>Strongly Agree</w:t>
            </w:r>
          </w:p>
        </w:tc>
        <w:tc>
          <w:tcPr>
            <w:tcW w:type="dxa" w:w="3120"/>
            <w:shd w:fill="FFFFFF"/>
          </w:tcPr>
          <w:p>
            <w:pPr>
              <w:jc w:val="center"/>
            </w:pPr>
            <w:r>
              <w:rPr>
                <w:sz w:val="20"/>
              </w:rPr>
              <w:t>17</w:t>
            </w:r>
          </w:p>
        </w:tc>
        <w:tc>
          <w:tcPr>
            <w:tcW w:type="dxa" w:w="3120"/>
            <w:shd w:fill="FFFFFF"/>
          </w:tcPr>
          <w:p>
            <w:pPr>
              <w:jc w:val="center"/>
            </w:pPr>
            <w:r>
              <w:rPr>
                <w:sz w:val="20"/>
              </w:rPr>
              <w:t>36.2%</w:t>
            </w:r>
          </w:p>
        </w:tc>
      </w:tr>
      <w:tr>
        <w:tc>
          <w:tcPr>
            <w:tcW w:type="dxa" w:w="3120"/>
            <w:shd w:fill="F0F4FF"/>
          </w:tcPr>
          <w:p>
            <w:r>
              <w:rPr>
                <w:sz w:val="20"/>
              </w:rPr>
              <w:t>Agree</w:t>
            </w:r>
          </w:p>
        </w:tc>
        <w:tc>
          <w:tcPr>
            <w:tcW w:type="dxa" w:w="3120"/>
            <w:shd w:fill="F0F4FF"/>
          </w:tcPr>
          <w:p>
            <w:pPr>
              <w:jc w:val="center"/>
            </w:pPr>
            <w:r>
              <w:rPr>
                <w:sz w:val="20"/>
              </w:rPr>
              <w:t>21</w:t>
            </w:r>
          </w:p>
        </w:tc>
        <w:tc>
          <w:tcPr>
            <w:tcW w:type="dxa" w:w="3120"/>
            <w:shd w:fill="F0F4FF"/>
          </w:tcPr>
          <w:p>
            <w:pPr>
              <w:jc w:val="center"/>
            </w:pPr>
            <w:r>
              <w:rPr>
                <w:sz w:val="20"/>
              </w:rPr>
              <w:t>44.7%</w:t>
            </w:r>
          </w:p>
        </w:tc>
      </w:tr>
      <w:tr>
        <w:tc>
          <w:tcPr>
            <w:tcW w:type="dxa" w:w="3120"/>
            <w:shd w:fill="FFFFFF"/>
          </w:tcPr>
          <w:p>
            <w:r>
              <w:rPr>
                <w:sz w:val="20"/>
              </w:rPr>
              <w:t>Neutral</w:t>
            </w:r>
          </w:p>
        </w:tc>
        <w:tc>
          <w:tcPr>
            <w:tcW w:type="dxa" w:w="3120"/>
            <w:shd w:fill="FFFFFF"/>
          </w:tcPr>
          <w:p>
            <w:pPr>
              <w:jc w:val="center"/>
            </w:pPr>
            <w:r>
              <w:rPr>
                <w:sz w:val="20"/>
              </w:rPr>
              <w:t>7</w:t>
            </w:r>
          </w:p>
        </w:tc>
        <w:tc>
          <w:tcPr>
            <w:tcW w:type="dxa" w:w="3120"/>
            <w:shd w:fill="FFFFFF"/>
          </w:tcPr>
          <w:p>
            <w:pPr>
              <w:jc w:val="center"/>
            </w:pPr>
            <w:r>
              <w:rPr>
                <w:sz w:val="20"/>
              </w:rPr>
              <w:t>14.9%</w:t>
            </w:r>
          </w:p>
        </w:tc>
      </w:tr>
      <w:tr>
        <w:tc>
          <w:tcPr>
            <w:tcW w:type="dxa" w:w="3120"/>
            <w:shd w:fill="F0F4FF"/>
          </w:tcPr>
          <w:p>
            <w:r>
              <w:rPr>
                <w:sz w:val="20"/>
              </w:rPr>
              <w:t>Disagree</w:t>
            </w:r>
          </w:p>
        </w:tc>
        <w:tc>
          <w:tcPr>
            <w:tcW w:type="dxa" w:w="3120"/>
            <w:shd w:fill="F0F4FF"/>
          </w:tcPr>
          <w:p>
            <w:pPr>
              <w:jc w:val="center"/>
            </w:pPr>
            <w:r>
              <w:rPr>
                <w:sz w:val="20"/>
              </w:rPr>
              <w:t>2</w:t>
            </w:r>
          </w:p>
        </w:tc>
        <w:tc>
          <w:tcPr>
            <w:tcW w:type="dxa" w:w="3120"/>
            <w:shd w:fill="F0F4FF"/>
          </w:tcPr>
          <w:p>
            <w:pPr>
              <w:jc w:val="center"/>
            </w:pPr>
            <w:r>
              <w:rPr>
                <w:sz w:val="20"/>
              </w:rPr>
              <w:t>4.3%</w:t>
            </w:r>
          </w:p>
        </w:tc>
      </w:tr>
      <w:tr>
        <w:tc>
          <w:tcPr>
            <w:tcW w:type="dxa" w:w="3120"/>
            <w:shd w:fill="FFFFFF"/>
          </w:tcPr>
          <w:p>
            <w:r>
              <w:rPr>
                <w:sz w:val="20"/>
              </w:rPr>
              <w:t>Strongly Disagree</w:t>
            </w:r>
          </w:p>
        </w:tc>
        <w:tc>
          <w:tcPr>
            <w:tcW w:type="dxa" w:w="3120"/>
            <w:shd w:fill="FFFFFF"/>
          </w:tcPr>
          <w:p>
            <w:pPr>
              <w:jc w:val="center"/>
            </w:pPr>
            <w:r>
              <w:rPr>
                <w:sz w:val="20"/>
              </w:rPr>
              <w:t>0</w:t>
            </w:r>
          </w:p>
        </w:tc>
        <w:tc>
          <w:tcPr>
            <w:tcW w:type="dxa" w:w="3120"/>
            <w:shd w:fill="FFFFFF"/>
          </w:tcPr>
          <w:p>
            <w:pPr>
              <w:jc w:val="center"/>
            </w:pPr>
            <w:r>
              <w:rPr>
                <w:sz w:val="20"/>
              </w:rPr>
              <w:t>0.0%</w:t>
            </w:r>
          </w:p>
        </w:tc>
      </w:tr>
      <w:tr>
        <w:tc>
          <w:tcPr>
            <w:tcW w:type="dxa" w:w="3120"/>
            <w:shd w:fill="F0F4FF"/>
          </w:tcPr>
          <w:p>
            <w:r>
              <w:rPr>
                <w:sz w:val="20"/>
              </w:rPr>
              <w:t>**Total**</w:t>
            </w:r>
          </w:p>
        </w:tc>
        <w:tc>
          <w:tcPr>
            <w:tcW w:type="dxa" w:w="3120"/>
            <w:shd w:fill="F0F4FF"/>
          </w:tcPr>
          <w:p>
            <w:r>
              <w:rPr>
                <w:sz w:val="20"/>
              </w:rPr>
              <w:t>**47**</w:t>
            </w:r>
          </w:p>
        </w:tc>
        <w:tc>
          <w:tcPr>
            <w:tcW w:type="dxa" w:w="3120"/>
            <w:shd w:fill="F0F4FF"/>
          </w:tcPr>
          <w:p>
            <w:pPr>
              <w:jc w:val="center"/>
            </w:pPr>
            <w:r>
              <w:rPr>
                <w:sz w:val="20"/>
              </w:rPr>
              <w:t>**100%**</w:t>
            </w:r>
          </w:p>
        </w:tc>
      </w:tr>
    </w:tbl>
    <w:p/>
    <w:p>
      <w:r>
        <w:t xml:space="preserve">While </w:t>
      </w:r>
      <w:r>
        <w:rPr>
          <w:b/>
        </w:rPr>
        <w:t>80.9%</w:t>
      </w:r>
      <w:r>
        <w:t xml:space="preserve"> reported some level of family support (Agree or Strongly Agree), </w:t>
      </w:r>
      <w:r>
        <w:rPr>
          <w:b/>
        </w:rPr>
        <w:t>19.2%</w:t>
      </w:r>
      <w:r>
        <w:t xml:space="preserve"> were neutral or disagreed, suggesting that approximately 1 in 5 respondents lack adequate family support during stressful periods.</w:t>
      </w:r>
    </w:p>
    <w:p>
      <w:pPr>
        <w:spacing w:before="200" w:after="80"/>
      </w:pPr>
      <w:r>
        <w:rPr>
          <w:rFonts w:ascii="Arial" w:hAnsi="Arial"/>
          <w:b/>
          <w:color w:val="3451D1"/>
          <w:sz w:val="23"/>
        </w:rPr>
        <w:t>Table 6.11: Impact of Family Conflicts on Mental Health</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Impact Level</w:t>
            </w:r>
          </w:p>
        </w:tc>
        <w:tc>
          <w:tcPr>
            <w:tcW w:type="dxa" w:w="3120"/>
            <w:shd w:fill="4F6AF5"/>
          </w:tcPr>
          <w:p>
            <w:pPr>
              <w:jc w:val="center"/>
            </w:pPr>
            <w:r>
              <w:rPr>
                <w:b/>
                <w:color w:val="FFFFFF"/>
                <w:sz w:val="20"/>
              </w:rPr>
              <w:t>Frequency (n)</w:t>
            </w:r>
          </w:p>
        </w:tc>
        <w:tc>
          <w:tcPr>
            <w:tcW w:type="dxa" w:w="3120"/>
            <w:shd w:fill="4F6AF5"/>
          </w:tcPr>
          <w:p>
            <w:pPr>
              <w:jc w:val="center"/>
            </w:pPr>
            <w:r>
              <w:rPr>
                <w:b/>
                <w:color w:val="FFFFFF"/>
                <w:sz w:val="20"/>
              </w:rPr>
              <w:t>%</w:t>
            </w:r>
          </w:p>
        </w:tc>
      </w:tr>
      <w:tr>
        <w:tc>
          <w:tcPr>
            <w:tcW w:type="dxa" w:w="3120"/>
            <w:shd w:fill="FFFFFF"/>
          </w:tcPr>
          <w:p>
            <w:r>
              <w:rPr>
                <w:sz w:val="20"/>
              </w:rPr>
              <w:t>Not at all</w:t>
            </w:r>
          </w:p>
        </w:tc>
        <w:tc>
          <w:tcPr>
            <w:tcW w:type="dxa" w:w="3120"/>
            <w:shd w:fill="FFFFFF"/>
          </w:tcPr>
          <w:p>
            <w:pPr>
              <w:jc w:val="center"/>
            </w:pPr>
            <w:r>
              <w:rPr>
                <w:sz w:val="20"/>
              </w:rPr>
              <w:t>13</w:t>
            </w:r>
          </w:p>
        </w:tc>
        <w:tc>
          <w:tcPr>
            <w:tcW w:type="dxa" w:w="3120"/>
            <w:shd w:fill="FFFFFF"/>
          </w:tcPr>
          <w:p>
            <w:pPr>
              <w:jc w:val="center"/>
            </w:pPr>
            <w:r>
              <w:rPr>
                <w:sz w:val="20"/>
              </w:rPr>
              <w:t>27.7%</w:t>
            </w:r>
          </w:p>
        </w:tc>
      </w:tr>
      <w:tr>
        <w:tc>
          <w:tcPr>
            <w:tcW w:type="dxa" w:w="3120"/>
            <w:shd w:fill="F0F4FF"/>
          </w:tcPr>
          <w:p>
            <w:r>
              <w:rPr>
                <w:sz w:val="20"/>
              </w:rPr>
              <w:t>Slightly</w:t>
            </w:r>
          </w:p>
        </w:tc>
        <w:tc>
          <w:tcPr>
            <w:tcW w:type="dxa" w:w="3120"/>
            <w:shd w:fill="F0F4FF"/>
          </w:tcPr>
          <w:p>
            <w:pPr>
              <w:jc w:val="center"/>
            </w:pPr>
            <w:r>
              <w:rPr>
                <w:sz w:val="20"/>
              </w:rPr>
              <w:t>18</w:t>
            </w:r>
          </w:p>
        </w:tc>
        <w:tc>
          <w:tcPr>
            <w:tcW w:type="dxa" w:w="3120"/>
            <w:shd w:fill="F0F4FF"/>
          </w:tcPr>
          <w:p>
            <w:pPr>
              <w:jc w:val="center"/>
            </w:pPr>
            <w:r>
              <w:rPr>
                <w:sz w:val="20"/>
              </w:rPr>
              <w:t>38.3%</w:t>
            </w:r>
          </w:p>
        </w:tc>
      </w:tr>
      <w:tr>
        <w:tc>
          <w:tcPr>
            <w:tcW w:type="dxa" w:w="3120"/>
            <w:shd w:fill="FFFFFF"/>
          </w:tcPr>
          <w:p>
            <w:r>
              <w:rPr>
                <w:sz w:val="20"/>
              </w:rPr>
              <w:t>Moderately</w:t>
            </w:r>
          </w:p>
        </w:tc>
        <w:tc>
          <w:tcPr>
            <w:tcW w:type="dxa" w:w="3120"/>
            <w:shd w:fill="FFFFFF"/>
          </w:tcPr>
          <w:p>
            <w:pPr>
              <w:jc w:val="center"/>
            </w:pPr>
            <w:r>
              <w:rPr>
                <w:sz w:val="20"/>
              </w:rPr>
              <w:t>10</w:t>
            </w:r>
          </w:p>
        </w:tc>
        <w:tc>
          <w:tcPr>
            <w:tcW w:type="dxa" w:w="3120"/>
            <w:shd w:fill="FFFFFF"/>
          </w:tcPr>
          <w:p>
            <w:pPr>
              <w:jc w:val="center"/>
            </w:pPr>
            <w:r>
              <w:rPr>
                <w:sz w:val="20"/>
              </w:rPr>
              <w:t>21.3%</w:t>
            </w:r>
          </w:p>
        </w:tc>
      </w:tr>
      <w:tr>
        <w:tc>
          <w:tcPr>
            <w:tcW w:type="dxa" w:w="3120"/>
            <w:shd w:fill="F0F4FF"/>
          </w:tcPr>
          <w:p>
            <w:r>
              <w:rPr>
                <w:sz w:val="20"/>
              </w:rPr>
              <w:t>Severely</w:t>
            </w:r>
          </w:p>
        </w:tc>
        <w:tc>
          <w:tcPr>
            <w:tcW w:type="dxa" w:w="3120"/>
            <w:shd w:fill="F0F4FF"/>
          </w:tcPr>
          <w:p>
            <w:pPr>
              <w:jc w:val="center"/>
            </w:pPr>
            <w:r>
              <w:rPr>
                <w:sz w:val="20"/>
              </w:rPr>
              <w:t>6</w:t>
            </w:r>
          </w:p>
        </w:tc>
        <w:tc>
          <w:tcPr>
            <w:tcW w:type="dxa" w:w="3120"/>
            <w:shd w:fill="F0F4FF"/>
          </w:tcPr>
          <w:p>
            <w:pPr>
              <w:jc w:val="center"/>
            </w:pPr>
            <w:r>
              <w:rPr>
                <w:sz w:val="20"/>
              </w:rPr>
              <w:t>12.8%</w:t>
            </w:r>
          </w:p>
        </w:tc>
      </w:tr>
      <w:tr>
        <w:tc>
          <w:tcPr>
            <w:tcW w:type="dxa" w:w="3120"/>
            <w:shd w:fill="FFFFFF"/>
          </w:tcPr>
          <w:p>
            <w:r>
              <w:rPr>
                <w:sz w:val="20"/>
              </w:rPr>
              <w:t>**Total**</w:t>
            </w:r>
          </w:p>
        </w:tc>
        <w:tc>
          <w:tcPr>
            <w:tcW w:type="dxa" w:w="3120"/>
            <w:shd w:fill="FFFFFF"/>
          </w:tcPr>
          <w:p>
            <w:r>
              <w:rPr>
                <w:sz w:val="20"/>
              </w:rPr>
              <w:t>**47**</w:t>
            </w:r>
          </w:p>
        </w:tc>
        <w:tc>
          <w:tcPr>
            <w:tcW w:type="dxa" w:w="3120"/>
            <w:shd w:fill="FFFFFF"/>
          </w:tcPr>
          <w:p>
            <w:pPr>
              <w:jc w:val="center"/>
            </w:pPr>
            <w:r>
              <w:rPr>
                <w:sz w:val="20"/>
              </w:rPr>
              <w:t>**100%**</w:t>
            </w:r>
          </w:p>
        </w:tc>
      </w:tr>
    </w:tbl>
    <w:p/>
    <w:p>
      <w:r/>
      <w:r>
        <w:rPr>
          <w:b/>
        </w:rPr>
        <w:t>34.0%</w:t>
      </w:r>
      <w:r>
        <w:t xml:space="preserve"> of respondents reported that family conflicts or financial problems "Moderately" or "Severely" affect their mental health. This confirms the role of family dynamics as a significant stressor for Sri Lankan youth.</w:t>
      </w:r>
    </w:p>
    <w:p>
      <w:pPr>
        <w:spacing w:before="200" w:after="80"/>
      </w:pPr>
      <w:r>
        <w:rPr>
          <w:rFonts w:ascii="Arial" w:hAnsi="Arial"/>
          <w:b/>
          <w:color w:val="3451D1"/>
          <w:sz w:val="23"/>
        </w:rPr>
        <w:t>Table 6.12: Experience of Bullying, Discrimination, or Peer Pressure</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Response</w:t>
            </w:r>
          </w:p>
        </w:tc>
        <w:tc>
          <w:tcPr>
            <w:tcW w:type="dxa" w:w="3120"/>
            <w:shd w:fill="4F6AF5"/>
          </w:tcPr>
          <w:p>
            <w:pPr>
              <w:jc w:val="center"/>
            </w:pPr>
            <w:r>
              <w:rPr>
                <w:b/>
                <w:color w:val="FFFFFF"/>
                <w:sz w:val="20"/>
              </w:rPr>
              <w:t>Frequency (n)</w:t>
            </w:r>
          </w:p>
        </w:tc>
        <w:tc>
          <w:tcPr>
            <w:tcW w:type="dxa" w:w="3120"/>
            <w:shd w:fill="4F6AF5"/>
          </w:tcPr>
          <w:p>
            <w:pPr>
              <w:jc w:val="center"/>
            </w:pPr>
            <w:r>
              <w:rPr>
                <w:b/>
                <w:color w:val="FFFFFF"/>
                <w:sz w:val="20"/>
              </w:rPr>
              <w:t>%</w:t>
            </w:r>
          </w:p>
        </w:tc>
      </w:tr>
      <w:tr>
        <w:tc>
          <w:tcPr>
            <w:tcW w:type="dxa" w:w="3120"/>
            <w:shd w:fill="FFFFFF"/>
          </w:tcPr>
          <w:p>
            <w:r>
              <w:rPr>
                <w:sz w:val="20"/>
              </w:rPr>
              <w:t>No</w:t>
            </w:r>
          </w:p>
        </w:tc>
        <w:tc>
          <w:tcPr>
            <w:tcW w:type="dxa" w:w="3120"/>
            <w:shd w:fill="FFFFFF"/>
          </w:tcPr>
          <w:p>
            <w:pPr>
              <w:jc w:val="center"/>
            </w:pPr>
            <w:r>
              <w:rPr>
                <w:sz w:val="20"/>
              </w:rPr>
              <w:t>26</w:t>
            </w:r>
          </w:p>
        </w:tc>
        <w:tc>
          <w:tcPr>
            <w:tcW w:type="dxa" w:w="3120"/>
            <w:shd w:fill="FFFFFF"/>
          </w:tcPr>
          <w:p>
            <w:pPr>
              <w:jc w:val="center"/>
            </w:pPr>
            <w:r>
              <w:rPr>
                <w:sz w:val="20"/>
              </w:rPr>
              <w:t>55.3%</w:t>
            </w:r>
          </w:p>
        </w:tc>
      </w:tr>
      <w:tr>
        <w:tc>
          <w:tcPr>
            <w:tcW w:type="dxa" w:w="3120"/>
            <w:shd w:fill="F0F4FF"/>
          </w:tcPr>
          <w:p>
            <w:r>
              <w:rPr>
                <w:sz w:val="20"/>
              </w:rPr>
              <w:t>Yes</w:t>
            </w:r>
          </w:p>
        </w:tc>
        <w:tc>
          <w:tcPr>
            <w:tcW w:type="dxa" w:w="3120"/>
            <w:shd w:fill="F0F4FF"/>
          </w:tcPr>
          <w:p>
            <w:pPr>
              <w:jc w:val="center"/>
            </w:pPr>
            <w:r>
              <w:rPr>
                <w:sz w:val="20"/>
              </w:rPr>
              <w:t>21</w:t>
            </w:r>
          </w:p>
        </w:tc>
        <w:tc>
          <w:tcPr>
            <w:tcW w:type="dxa" w:w="3120"/>
            <w:shd w:fill="F0F4FF"/>
          </w:tcPr>
          <w:p>
            <w:pPr>
              <w:jc w:val="center"/>
            </w:pPr>
            <w:r>
              <w:rPr>
                <w:sz w:val="20"/>
              </w:rPr>
              <w:t>44.7%</w:t>
            </w:r>
          </w:p>
        </w:tc>
      </w:tr>
      <w:tr>
        <w:tc>
          <w:tcPr>
            <w:tcW w:type="dxa" w:w="3120"/>
            <w:shd w:fill="FFFFFF"/>
          </w:tcPr>
          <w:p>
            <w:r>
              <w:rPr>
                <w:sz w:val="20"/>
              </w:rPr>
              <w:t>**Total**</w:t>
            </w:r>
          </w:p>
        </w:tc>
        <w:tc>
          <w:tcPr>
            <w:tcW w:type="dxa" w:w="3120"/>
            <w:shd w:fill="FFFFFF"/>
          </w:tcPr>
          <w:p>
            <w:r>
              <w:rPr>
                <w:sz w:val="20"/>
              </w:rPr>
              <w:t>**47**</w:t>
            </w:r>
          </w:p>
        </w:tc>
        <w:tc>
          <w:tcPr>
            <w:tcW w:type="dxa" w:w="3120"/>
            <w:shd w:fill="FFFFFF"/>
          </w:tcPr>
          <w:p>
            <w:pPr>
              <w:jc w:val="center"/>
            </w:pPr>
            <w:r>
              <w:rPr>
                <w:sz w:val="20"/>
              </w:rPr>
              <w:t>**100%**</w:t>
            </w:r>
          </w:p>
        </w:tc>
      </w:tr>
    </w:tbl>
    <w:p/>
    <w:p>
      <w:r>
        <w:t>Nearly half (44.7%) of respondents reported experiencing bullying, discrimination, or peer pressure at school or work — a significant finding that highlights the social context of youth mental health challenges.</w:t>
      </w:r>
    </w:p>
    <w:p>
      <w:pPr>
        <w:spacing w:before="240" w:after="120"/>
      </w:pPr>
      <w:r>
        <w:rPr>
          <w:rFonts w:ascii="Arial" w:hAnsi="Arial"/>
          <w:b/>
          <w:color w:val="1E2A4A"/>
          <w:sz w:val="26"/>
        </w:rPr>
        <w:t>6.5 Help-Seeking and Coping Behaviour</w:t>
      </w:r>
    </w:p>
    <w:p>
      <w:pPr>
        <w:spacing w:before="200" w:after="80"/>
      </w:pPr>
      <w:r>
        <w:rPr>
          <w:rFonts w:ascii="Arial" w:hAnsi="Arial"/>
          <w:b/>
          <w:color w:val="3451D1"/>
          <w:sz w:val="23"/>
        </w:rPr>
        <w:t>Table 6.13: Previous Professional Help-Seeking</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Response</w:t>
            </w:r>
          </w:p>
        </w:tc>
        <w:tc>
          <w:tcPr>
            <w:tcW w:type="dxa" w:w="3120"/>
            <w:shd w:fill="4F6AF5"/>
          </w:tcPr>
          <w:p>
            <w:pPr>
              <w:jc w:val="center"/>
            </w:pPr>
            <w:r>
              <w:rPr>
                <w:b/>
                <w:color w:val="FFFFFF"/>
                <w:sz w:val="20"/>
              </w:rPr>
              <w:t>Frequency (n)</w:t>
            </w:r>
          </w:p>
        </w:tc>
        <w:tc>
          <w:tcPr>
            <w:tcW w:type="dxa" w:w="3120"/>
            <w:shd w:fill="4F6AF5"/>
          </w:tcPr>
          <w:p>
            <w:pPr>
              <w:jc w:val="center"/>
            </w:pPr>
            <w:r>
              <w:rPr>
                <w:b/>
                <w:color w:val="FFFFFF"/>
                <w:sz w:val="20"/>
              </w:rPr>
              <w:t>%</w:t>
            </w:r>
          </w:p>
        </w:tc>
      </w:tr>
      <w:tr>
        <w:tc>
          <w:tcPr>
            <w:tcW w:type="dxa" w:w="3120"/>
            <w:shd w:fill="FFFFFF"/>
          </w:tcPr>
          <w:p>
            <w:r>
              <w:rPr>
                <w:sz w:val="20"/>
              </w:rPr>
              <w:t>No — Never sought professional help</w:t>
            </w:r>
          </w:p>
        </w:tc>
        <w:tc>
          <w:tcPr>
            <w:tcW w:type="dxa" w:w="3120"/>
            <w:shd w:fill="FFFFFF"/>
          </w:tcPr>
          <w:p>
            <w:pPr>
              <w:jc w:val="center"/>
            </w:pPr>
            <w:r>
              <w:rPr>
                <w:sz w:val="20"/>
              </w:rPr>
              <w:t>42</w:t>
            </w:r>
          </w:p>
        </w:tc>
        <w:tc>
          <w:tcPr>
            <w:tcW w:type="dxa" w:w="3120"/>
            <w:shd w:fill="FFFFFF"/>
          </w:tcPr>
          <w:p>
            <w:pPr>
              <w:jc w:val="center"/>
            </w:pPr>
            <w:r>
              <w:rPr>
                <w:sz w:val="20"/>
              </w:rPr>
              <w:t>89.4%</w:t>
            </w:r>
          </w:p>
        </w:tc>
      </w:tr>
      <w:tr>
        <w:tc>
          <w:tcPr>
            <w:tcW w:type="dxa" w:w="3120"/>
            <w:shd w:fill="F0F4FF"/>
          </w:tcPr>
          <w:p>
            <w:r>
              <w:rPr>
                <w:sz w:val="20"/>
              </w:rPr>
              <w:t>Yes — Have sought professional help</w:t>
            </w:r>
          </w:p>
        </w:tc>
        <w:tc>
          <w:tcPr>
            <w:tcW w:type="dxa" w:w="3120"/>
            <w:shd w:fill="F0F4FF"/>
          </w:tcPr>
          <w:p>
            <w:pPr>
              <w:jc w:val="center"/>
            </w:pPr>
            <w:r>
              <w:rPr>
                <w:sz w:val="20"/>
              </w:rPr>
              <w:t>5</w:t>
            </w:r>
          </w:p>
        </w:tc>
        <w:tc>
          <w:tcPr>
            <w:tcW w:type="dxa" w:w="3120"/>
            <w:shd w:fill="F0F4FF"/>
          </w:tcPr>
          <w:p>
            <w:pPr>
              <w:jc w:val="center"/>
            </w:pPr>
            <w:r>
              <w:rPr>
                <w:sz w:val="20"/>
              </w:rPr>
              <w:t>10.6%</w:t>
            </w:r>
          </w:p>
        </w:tc>
      </w:tr>
      <w:tr>
        <w:tc>
          <w:tcPr>
            <w:tcW w:type="dxa" w:w="3120"/>
            <w:shd w:fill="FFFFFF"/>
          </w:tcPr>
          <w:p>
            <w:r>
              <w:rPr>
                <w:sz w:val="20"/>
              </w:rPr>
              <w:t>**Total**</w:t>
            </w:r>
          </w:p>
        </w:tc>
        <w:tc>
          <w:tcPr>
            <w:tcW w:type="dxa" w:w="3120"/>
            <w:shd w:fill="FFFFFF"/>
          </w:tcPr>
          <w:p>
            <w:r>
              <w:rPr>
                <w:sz w:val="20"/>
              </w:rPr>
              <w:t>**47**</w:t>
            </w:r>
          </w:p>
        </w:tc>
        <w:tc>
          <w:tcPr>
            <w:tcW w:type="dxa" w:w="3120"/>
            <w:shd w:fill="FFFFFF"/>
          </w:tcPr>
          <w:p>
            <w:pPr>
              <w:jc w:val="center"/>
            </w:pPr>
            <w:r>
              <w:rPr>
                <w:sz w:val="20"/>
              </w:rPr>
              <w:t>**100%**</w:t>
            </w:r>
          </w:p>
        </w:tc>
      </w:tr>
    </w:tbl>
    <w:p/>
    <w:p>
      <w:r>
        <w:t xml:space="preserve">This is one of the most critical findings: </w:t>
      </w:r>
      <w:r>
        <w:rPr>
          <w:b/>
        </w:rPr>
        <w:t>89.4%</w:t>
      </w:r>
      <w:r>
        <w:t xml:space="preserve"> of respondents have </w:t>
      </w:r>
      <w:r>
        <w:rPr>
          <w:b/>
        </w:rPr>
        <w:t>never</w:t>
      </w:r>
      <w:r>
        <w:t xml:space="preserve"> sought professional help for mental health issues, despite the high prevalence of anxiety, depression, and even self-harm thoughts reported. This massive treatment gap directly validates the need for accessible, low-barrier digital interventions like MindCare.</w:t>
      </w:r>
    </w:p>
    <w:p>
      <w:pPr>
        <w:spacing w:before="200" w:after="80"/>
      </w:pPr>
      <w:r>
        <w:rPr>
          <w:rFonts w:ascii="Arial" w:hAnsi="Arial"/>
          <w:b/>
          <w:color w:val="3451D1"/>
          <w:sz w:val="23"/>
        </w:rPr>
        <w:t>Table 6.14: Frequency of Physical Activity</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Frequency</w:t>
            </w:r>
          </w:p>
        </w:tc>
        <w:tc>
          <w:tcPr>
            <w:tcW w:type="dxa" w:w="3120"/>
            <w:shd w:fill="4F6AF5"/>
          </w:tcPr>
          <w:p>
            <w:pPr>
              <w:jc w:val="center"/>
            </w:pPr>
            <w:r>
              <w:rPr>
                <w:b/>
                <w:color w:val="FFFFFF"/>
                <w:sz w:val="20"/>
              </w:rPr>
              <w:t>n</w:t>
            </w:r>
          </w:p>
        </w:tc>
        <w:tc>
          <w:tcPr>
            <w:tcW w:type="dxa" w:w="3120"/>
            <w:shd w:fill="4F6AF5"/>
          </w:tcPr>
          <w:p>
            <w:pPr>
              <w:jc w:val="center"/>
            </w:pPr>
            <w:r>
              <w:rPr>
                <w:b/>
                <w:color w:val="FFFFFF"/>
                <w:sz w:val="20"/>
              </w:rPr>
              <w:t>%</w:t>
            </w:r>
          </w:p>
        </w:tc>
      </w:tr>
      <w:tr>
        <w:tc>
          <w:tcPr>
            <w:tcW w:type="dxa" w:w="3120"/>
            <w:shd w:fill="FFFFFF"/>
          </w:tcPr>
          <w:p>
            <w:r>
              <w:rPr>
                <w:sz w:val="20"/>
              </w:rPr>
              <w:t>Never</w:t>
            </w:r>
          </w:p>
        </w:tc>
        <w:tc>
          <w:tcPr>
            <w:tcW w:type="dxa" w:w="3120"/>
            <w:shd w:fill="FFFFFF"/>
          </w:tcPr>
          <w:p>
            <w:pPr>
              <w:jc w:val="center"/>
            </w:pPr>
            <w:r>
              <w:rPr>
                <w:sz w:val="20"/>
              </w:rPr>
              <w:t>8</w:t>
            </w:r>
          </w:p>
        </w:tc>
        <w:tc>
          <w:tcPr>
            <w:tcW w:type="dxa" w:w="3120"/>
            <w:shd w:fill="FFFFFF"/>
          </w:tcPr>
          <w:p>
            <w:pPr>
              <w:jc w:val="center"/>
            </w:pPr>
            <w:r>
              <w:rPr>
                <w:sz w:val="20"/>
              </w:rPr>
              <w:t>17.0%</w:t>
            </w:r>
          </w:p>
        </w:tc>
      </w:tr>
      <w:tr>
        <w:tc>
          <w:tcPr>
            <w:tcW w:type="dxa" w:w="3120"/>
            <w:shd w:fill="F0F4FF"/>
          </w:tcPr>
          <w:p>
            <w:r>
              <w:rPr>
                <w:sz w:val="20"/>
              </w:rPr>
              <w:t>Rarely</w:t>
            </w:r>
          </w:p>
        </w:tc>
        <w:tc>
          <w:tcPr>
            <w:tcW w:type="dxa" w:w="3120"/>
            <w:shd w:fill="F0F4FF"/>
          </w:tcPr>
          <w:p>
            <w:pPr>
              <w:jc w:val="center"/>
            </w:pPr>
            <w:r>
              <w:rPr>
                <w:sz w:val="20"/>
              </w:rPr>
              <w:t>17</w:t>
            </w:r>
          </w:p>
        </w:tc>
        <w:tc>
          <w:tcPr>
            <w:tcW w:type="dxa" w:w="3120"/>
            <w:shd w:fill="F0F4FF"/>
          </w:tcPr>
          <w:p>
            <w:pPr>
              <w:jc w:val="center"/>
            </w:pPr>
            <w:r>
              <w:rPr>
                <w:sz w:val="20"/>
              </w:rPr>
              <w:t>36.2%</w:t>
            </w:r>
          </w:p>
        </w:tc>
      </w:tr>
      <w:tr>
        <w:tc>
          <w:tcPr>
            <w:tcW w:type="dxa" w:w="3120"/>
            <w:shd w:fill="FFFFFF"/>
          </w:tcPr>
          <w:p>
            <w:r>
              <w:rPr>
                <w:sz w:val="20"/>
              </w:rPr>
              <w:t>Sometimes</w:t>
            </w:r>
          </w:p>
        </w:tc>
        <w:tc>
          <w:tcPr>
            <w:tcW w:type="dxa" w:w="3120"/>
            <w:shd w:fill="FFFFFF"/>
          </w:tcPr>
          <w:p>
            <w:pPr>
              <w:jc w:val="center"/>
            </w:pPr>
            <w:r>
              <w:rPr>
                <w:sz w:val="20"/>
              </w:rPr>
              <w:t>19</w:t>
            </w:r>
          </w:p>
        </w:tc>
        <w:tc>
          <w:tcPr>
            <w:tcW w:type="dxa" w:w="3120"/>
            <w:shd w:fill="FFFFFF"/>
          </w:tcPr>
          <w:p>
            <w:pPr>
              <w:jc w:val="center"/>
            </w:pPr>
            <w:r>
              <w:rPr>
                <w:sz w:val="20"/>
              </w:rPr>
              <w:t>40.4%</w:t>
            </w:r>
          </w:p>
        </w:tc>
      </w:tr>
      <w:tr>
        <w:tc>
          <w:tcPr>
            <w:tcW w:type="dxa" w:w="3120"/>
            <w:shd w:fill="F0F4FF"/>
          </w:tcPr>
          <w:p>
            <w:r>
              <w:rPr>
                <w:sz w:val="20"/>
              </w:rPr>
              <w:t>Often</w:t>
            </w:r>
          </w:p>
        </w:tc>
        <w:tc>
          <w:tcPr>
            <w:tcW w:type="dxa" w:w="3120"/>
            <w:shd w:fill="F0F4FF"/>
          </w:tcPr>
          <w:p>
            <w:pPr>
              <w:jc w:val="center"/>
            </w:pPr>
            <w:r>
              <w:rPr>
                <w:sz w:val="20"/>
              </w:rPr>
              <w:t>1</w:t>
            </w:r>
          </w:p>
        </w:tc>
        <w:tc>
          <w:tcPr>
            <w:tcW w:type="dxa" w:w="3120"/>
            <w:shd w:fill="F0F4FF"/>
          </w:tcPr>
          <w:p>
            <w:pPr>
              <w:jc w:val="center"/>
            </w:pPr>
            <w:r>
              <w:rPr>
                <w:sz w:val="20"/>
              </w:rPr>
              <w:t>2.1%</w:t>
            </w:r>
          </w:p>
        </w:tc>
      </w:tr>
      <w:tr>
        <w:tc>
          <w:tcPr>
            <w:tcW w:type="dxa" w:w="3120"/>
            <w:shd w:fill="FFFFFF"/>
          </w:tcPr>
          <w:p>
            <w:r>
              <w:rPr>
                <w:sz w:val="20"/>
              </w:rPr>
              <w:t>Always</w:t>
            </w:r>
          </w:p>
        </w:tc>
        <w:tc>
          <w:tcPr>
            <w:tcW w:type="dxa" w:w="3120"/>
            <w:shd w:fill="FFFFFF"/>
          </w:tcPr>
          <w:p>
            <w:pPr>
              <w:jc w:val="center"/>
            </w:pPr>
            <w:r>
              <w:rPr>
                <w:sz w:val="20"/>
              </w:rPr>
              <w:t>2</w:t>
            </w:r>
          </w:p>
        </w:tc>
        <w:tc>
          <w:tcPr>
            <w:tcW w:type="dxa" w:w="3120"/>
            <w:shd w:fill="FFFFFF"/>
          </w:tcPr>
          <w:p>
            <w:pPr>
              <w:jc w:val="center"/>
            </w:pPr>
            <w:r>
              <w:rPr>
                <w:sz w:val="20"/>
              </w:rPr>
              <w:t>4.3%</w:t>
            </w:r>
          </w:p>
        </w:tc>
      </w:tr>
      <w:tr>
        <w:tc>
          <w:tcPr>
            <w:tcW w:type="dxa" w:w="3120"/>
            <w:shd w:fill="F0F4FF"/>
          </w:tcPr>
          <w:p>
            <w:r>
              <w:rPr>
                <w:sz w:val="20"/>
              </w:rPr>
              <w:t>**Total**</w:t>
            </w:r>
          </w:p>
        </w:tc>
        <w:tc>
          <w:tcPr>
            <w:tcW w:type="dxa" w:w="3120"/>
            <w:shd w:fill="F0F4FF"/>
          </w:tcPr>
          <w:p>
            <w:r>
              <w:rPr>
                <w:sz w:val="20"/>
              </w:rPr>
              <w:t>**47**</w:t>
            </w:r>
          </w:p>
        </w:tc>
        <w:tc>
          <w:tcPr>
            <w:tcW w:type="dxa" w:w="3120"/>
            <w:shd w:fill="F0F4FF"/>
          </w:tcPr>
          <w:p>
            <w:pPr>
              <w:jc w:val="center"/>
            </w:pPr>
            <w:r>
              <w:rPr>
                <w:sz w:val="20"/>
              </w:rPr>
              <w:t>**100%**</w:t>
            </w:r>
          </w:p>
        </w:tc>
      </w:tr>
    </w:tbl>
    <w:p/>
    <w:p>
      <w:r>
        <w:t xml:space="preserve">Only </w:t>
      </w:r>
      <w:r>
        <w:rPr>
          <w:b/>
        </w:rPr>
        <w:t>6.4%</w:t>
      </w:r>
      <w:r>
        <w:t xml:space="preserve"> of respondents engage in regular physical activity ("Often" or "Always"), while </w:t>
      </w:r>
      <w:r>
        <w:rPr>
          <w:b/>
        </w:rPr>
        <w:t>53.2%</w:t>
      </w:r>
      <w:r>
        <w:t xml:space="preserve"> exercise "Never" or "Rarely". This sedentary pattern is associated with poorer mental health outcomes (WHO, 2022).</w:t>
      </w:r>
    </w:p>
    <w:p>
      <w:pPr>
        <w:spacing w:before="200" w:after="80"/>
      </w:pPr>
      <w:r>
        <w:rPr>
          <w:rFonts w:ascii="Arial" w:hAnsi="Arial"/>
          <w:b/>
          <w:color w:val="3451D1"/>
          <w:sz w:val="23"/>
        </w:rPr>
        <w:t>Table 6.15: Coping Strategies Used (Multiple-Select)</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Coping Strategy</w:t>
            </w:r>
          </w:p>
        </w:tc>
        <w:tc>
          <w:tcPr>
            <w:tcW w:type="dxa" w:w="3120"/>
            <w:shd w:fill="4F6AF5"/>
          </w:tcPr>
          <w:p>
            <w:pPr>
              <w:jc w:val="center"/>
            </w:pPr>
            <w:r>
              <w:rPr>
                <w:b/>
                <w:color w:val="FFFFFF"/>
                <w:sz w:val="20"/>
              </w:rPr>
              <w:t>n</w:t>
            </w:r>
          </w:p>
        </w:tc>
        <w:tc>
          <w:tcPr>
            <w:tcW w:type="dxa" w:w="3120"/>
            <w:shd w:fill="4F6AF5"/>
          </w:tcPr>
          <w:p>
            <w:pPr>
              <w:jc w:val="center"/>
            </w:pPr>
            <w:r>
              <w:rPr>
                <w:b/>
                <w:color w:val="FFFFFF"/>
                <w:sz w:val="20"/>
              </w:rPr>
              <w:t>% of Respondents</w:t>
            </w:r>
          </w:p>
        </w:tc>
      </w:tr>
      <w:tr>
        <w:tc>
          <w:tcPr>
            <w:tcW w:type="dxa" w:w="3120"/>
            <w:shd w:fill="FFFFFF"/>
          </w:tcPr>
          <w:p>
            <w:r>
              <w:rPr>
                <w:sz w:val="20"/>
              </w:rPr>
              <w:t>Social media / entertainment</w:t>
            </w:r>
          </w:p>
        </w:tc>
        <w:tc>
          <w:tcPr>
            <w:tcW w:type="dxa" w:w="3120"/>
            <w:shd w:fill="FFFFFF"/>
          </w:tcPr>
          <w:p>
            <w:pPr>
              <w:jc w:val="center"/>
            </w:pPr>
            <w:r>
              <w:rPr>
                <w:sz w:val="20"/>
              </w:rPr>
              <w:t>26</w:t>
            </w:r>
          </w:p>
        </w:tc>
        <w:tc>
          <w:tcPr>
            <w:tcW w:type="dxa" w:w="3120"/>
            <w:shd w:fill="FFFFFF"/>
          </w:tcPr>
          <w:p>
            <w:pPr>
              <w:jc w:val="center"/>
            </w:pPr>
            <w:r>
              <w:rPr>
                <w:sz w:val="20"/>
              </w:rPr>
              <w:t>55.3%</w:t>
            </w:r>
          </w:p>
        </w:tc>
      </w:tr>
      <w:tr>
        <w:tc>
          <w:tcPr>
            <w:tcW w:type="dxa" w:w="3120"/>
            <w:shd w:fill="F0F4FF"/>
          </w:tcPr>
          <w:p>
            <w:r>
              <w:rPr>
                <w:sz w:val="20"/>
              </w:rPr>
              <w:t>Talking to friends / family</w:t>
            </w:r>
          </w:p>
        </w:tc>
        <w:tc>
          <w:tcPr>
            <w:tcW w:type="dxa" w:w="3120"/>
            <w:shd w:fill="F0F4FF"/>
          </w:tcPr>
          <w:p>
            <w:pPr>
              <w:jc w:val="center"/>
            </w:pPr>
            <w:r>
              <w:rPr>
                <w:sz w:val="20"/>
              </w:rPr>
              <w:t>21</w:t>
            </w:r>
          </w:p>
        </w:tc>
        <w:tc>
          <w:tcPr>
            <w:tcW w:type="dxa" w:w="3120"/>
            <w:shd w:fill="F0F4FF"/>
          </w:tcPr>
          <w:p>
            <w:pPr>
              <w:jc w:val="center"/>
            </w:pPr>
            <w:r>
              <w:rPr>
                <w:sz w:val="20"/>
              </w:rPr>
              <w:t>44.7%</w:t>
            </w:r>
          </w:p>
        </w:tc>
      </w:tr>
      <w:tr>
        <w:tc>
          <w:tcPr>
            <w:tcW w:type="dxa" w:w="3120"/>
            <w:shd w:fill="FFFFFF"/>
          </w:tcPr>
          <w:p>
            <w:r>
              <w:rPr>
                <w:sz w:val="20"/>
              </w:rPr>
              <w:t>Religious / spiritual activities</w:t>
            </w:r>
          </w:p>
        </w:tc>
        <w:tc>
          <w:tcPr>
            <w:tcW w:type="dxa" w:w="3120"/>
            <w:shd w:fill="FFFFFF"/>
          </w:tcPr>
          <w:p>
            <w:pPr>
              <w:jc w:val="center"/>
            </w:pPr>
            <w:r>
              <w:rPr>
                <w:sz w:val="20"/>
              </w:rPr>
              <w:t>18</w:t>
            </w:r>
          </w:p>
        </w:tc>
        <w:tc>
          <w:tcPr>
            <w:tcW w:type="dxa" w:w="3120"/>
            <w:shd w:fill="FFFFFF"/>
          </w:tcPr>
          <w:p>
            <w:pPr>
              <w:jc w:val="center"/>
            </w:pPr>
            <w:r>
              <w:rPr>
                <w:sz w:val="20"/>
              </w:rPr>
              <w:t>38.3%</w:t>
            </w:r>
          </w:p>
        </w:tc>
      </w:tr>
      <w:tr>
        <w:tc>
          <w:tcPr>
            <w:tcW w:type="dxa" w:w="3120"/>
            <w:shd w:fill="F0F4FF"/>
          </w:tcPr>
          <w:p>
            <w:r>
              <w:rPr>
                <w:sz w:val="20"/>
              </w:rPr>
              <w:t>Exercise</w:t>
            </w:r>
          </w:p>
        </w:tc>
        <w:tc>
          <w:tcPr>
            <w:tcW w:type="dxa" w:w="3120"/>
            <w:shd w:fill="F0F4FF"/>
          </w:tcPr>
          <w:p>
            <w:pPr>
              <w:jc w:val="center"/>
            </w:pPr>
            <w:r>
              <w:rPr>
                <w:sz w:val="20"/>
              </w:rPr>
              <w:t>5</w:t>
            </w:r>
          </w:p>
        </w:tc>
        <w:tc>
          <w:tcPr>
            <w:tcW w:type="dxa" w:w="3120"/>
            <w:shd w:fill="F0F4FF"/>
          </w:tcPr>
          <w:p>
            <w:pPr>
              <w:jc w:val="center"/>
            </w:pPr>
            <w:r>
              <w:rPr>
                <w:sz w:val="20"/>
              </w:rPr>
              <w:t>10.6%</w:t>
            </w:r>
          </w:p>
        </w:tc>
      </w:tr>
      <w:tr>
        <w:tc>
          <w:tcPr>
            <w:tcW w:type="dxa" w:w="3120"/>
            <w:shd w:fill="FFFFFF"/>
          </w:tcPr>
          <w:p>
            <w:r>
              <w:rPr>
                <w:sz w:val="20"/>
              </w:rPr>
              <w:t>Sleeping</w:t>
            </w:r>
          </w:p>
        </w:tc>
        <w:tc>
          <w:tcPr>
            <w:tcW w:type="dxa" w:w="3120"/>
            <w:shd w:fill="FFFFFF"/>
          </w:tcPr>
          <w:p>
            <w:pPr>
              <w:jc w:val="center"/>
            </w:pPr>
            <w:r>
              <w:rPr>
                <w:sz w:val="20"/>
              </w:rPr>
              <w:t>1</w:t>
            </w:r>
          </w:p>
        </w:tc>
        <w:tc>
          <w:tcPr>
            <w:tcW w:type="dxa" w:w="3120"/>
            <w:shd w:fill="FFFFFF"/>
          </w:tcPr>
          <w:p>
            <w:pPr>
              <w:jc w:val="center"/>
            </w:pPr>
            <w:r>
              <w:rPr>
                <w:sz w:val="20"/>
              </w:rPr>
              <w:t>2.1%</w:t>
            </w:r>
          </w:p>
        </w:tc>
      </w:tr>
      <w:tr>
        <w:tc>
          <w:tcPr>
            <w:tcW w:type="dxa" w:w="3120"/>
            <w:shd w:fill="F0F4FF"/>
          </w:tcPr>
          <w:p>
            <w:r>
              <w:rPr>
                <w:sz w:val="20"/>
              </w:rPr>
              <w:t>Listening to songs</w:t>
            </w:r>
          </w:p>
        </w:tc>
        <w:tc>
          <w:tcPr>
            <w:tcW w:type="dxa" w:w="3120"/>
            <w:shd w:fill="F0F4FF"/>
          </w:tcPr>
          <w:p>
            <w:pPr>
              <w:jc w:val="center"/>
            </w:pPr>
            <w:r>
              <w:rPr>
                <w:sz w:val="20"/>
              </w:rPr>
              <w:t>1</w:t>
            </w:r>
          </w:p>
        </w:tc>
        <w:tc>
          <w:tcPr>
            <w:tcW w:type="dxa" w:w="3120"/>
            <w:shd w:fill="F0F4FF"/>
          </w:tcPr>
          <w:p>
            <w:pPr>
              <w:jc w:val="center"/>
            </w:pPr>
            <w:r>
              <w:rPr>
                <w:sz w:val="20"/>
              </w:rPr>
              <w:t>2.1%</w:t>
            </w:r>
          </w:p>
        </w:tc>
      </w:tr>
      <w:tr>
        <w:tc>
          <w:tcPr>
            <w:tcW w:type="dxa" w:w="3120"/>
            <w:shd w:fill="FFFFFF"/>
          </w:tcPr>
          <w:p>
            <w:r>
              <w:rPr>
                <w:sz w:val="20"/>
              </w:rPr>
              <w:t>Travel</w:t>
            </w:r>
          </w:p>
        </w:tc>
        <w:tc>
          <w:tcPr>
            <w:tcW w:type="dxa" w:w="3120"/>
            <w:shd w:fill="FFFFFF"/>
          </w:tcPr>
          <w:p>
            <w:pPr>
              <w:jc w:val="center"/>
            </w:pPr>
            <w:r>
              <w:rPr>
                <w:sz w:val="20"/>
              </w:rPr>
              <w:t>1</w:t>
            </w:r>
          </w:p>
        </w:tc>
        <w:tc>
          <w:tcPr>
            <w:tcW w:type="dxa" w:w="3120"/>
            <w:shd w:fill="FFFFFF"/>
          </w:tcPr>
          <w:p>
            <w:pPr>
              <w:jc w:val="center"/>
            </w:pPr>
            <w:r>
              <w:rPr>
                <w:sz w:val="20"/>
              </w:rPr>
              <w:t>2.1%</w:t>
            </w:r>
          </w:p>
        </w:tc>
      </w:tr>
    </w:tbl>
    <w:p/>
    <w:p>
      <w:r>
        <w:t>Social media/entertainment was the most commonly reported coping strategy (55.3%), followed by talking to friends/family (44.7%) and religious/spiritual activities (38.3%). Notably, only 10.6% mentioned exercise, correlating with the low physical activity rates.</w:t>
      </w:r>
    </w:p>
    <w:p>
      <w:pPr>
        <w:spacing w:before="200" w:after="80"/>
      </w:pPr>
      <w:r>
        <w:rPr>
          <w:rFonts w:ascii="Arial" w:hAnsi="Arial"/>
          <w:b/>
          <w:color w:val="3451D1"/>
          <w:sz w:val="23"/>
        </w:rPr>
        <w:t>Table 6.16: Substance Use</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Substance</w:t>
            </w:r>
          </w:p>
        </w:tc>
        <w:tc>
          <w:tcPr>
            <w:tcW w:type="dxa" w:w="3120"/>
            <w:shd w:fill="4F6AF5"/>
          </w:tcPr>
          <w:p>
            <w:pPr>
              <w:jc w:val="center"/>
            </w:pPr>
            <w:r>
              <w:rPr>
                <w:b/>
                <w:color w:val="FFFFFF"/>
                <w:sz w:val="20"/>
              </w:rPr>
              <w:t>Frequency (n)</w:t>
            </w:r>
          </w:p>
        </w:tc>
        <w:tc>
          <w:tcPr>
            <w:tcW w:type="dxa" w:w="3120"/>
            <w:shd w:fill="4F6AF5"/>
          </w:tcPr>
          <w:p>
            <w:pPr>
              <w:jc w:val="center"/>
            </w:pPr>
            <w:r>
              <w:rPr>
                <w:b/>
                <w:color w:val="FFFFFF"/>
                <w:sz w:val="20"/>
              </w:rPr>
              <w:t>%</w:t>
            </w:r>
          </w:p>
        </w:tc>
      </w:tr>
      <w:tr>
        <w:tc>
          <w:tcPr>
            <w:tcW w:type="dxa" w:w="3120"/>
            <w:shd w:fill="FFFFFF"/>
          </w:tcPr>
          <w:p>
            <w:r>
              <w:rPr>
                <w:sz w:val="20"/>
              </w:rPr>
              <w:t>None</w:t>
            </w:r>
          </w:p>
        </w:tc>
        <w:tc>
          <w:tcPr>
            <w:tcW w:type="dxa" w:w="3120"/>
            <w:shd w:fill="FFFFFF"/>
          </w:tcPr>
          <w:p>
            <w:pPr>
              <w:jc w:val="center"/>
            </w:pPr>
            <w:r>
              <w:rPr>
                <w:sz w:val="20"/>
              </w:rPr>
              <w:t>45</w:t>
            </w:r>
          </w:p>
        </w:tc>
        <w:tc>
          <w:tcPr>
            <w:tcW w:type="dxa" w:w="3120"/>
            <w:shd w:fill="FFFFFF"/>
          </w:tcPr>
          <w:p>
            <w:pPr>
              <w:jc w:val="center"/>
            </w:pPr>
            <w:r>
              <w:rPr>
                <w:sz w:val="20"/>
              </w:rPr>
              <w:t>95.7%</w:t>
            </w:r>
          </w:p>
        </w:tc>
      </w:tr>
      <w:tr>
        <w:tc>
          <w:tcPr>
            <w:tcW w:type="dxa" w:w="3120"/>
            <w:shd w:fill="F0F4FF"/>
          </w:tcPr>
          <w:p>
            <w:r>
              <w:rPr>
                <w:sz w:val="20"/>
              </w:rPr>
              <w:t>Alcohol</w:t>
            </w:r>
          </w:p>
        </w:tc>
        <w:tc>
          <w:tcPr>
            <w:tcW w:type="dxa" w:w="3120"/>
            <w:shd w:fill="F0F4FF"/>
          </w:tcPr>
          <w:p>
            <w:pPr>
              <w:jc w:val="center"/>
            </w:pPr>
            <w:r>
              <w:rPr>
                <w:sz w:val="20"/>
              </w:rPr>
              <w:t>1</w:t>
            </w:r>
          </w:p>
        </w:tc>
        <w:tc>
          <w:tcPr>
            <w:tcW w:type="dxa" w:w="3120"/>
            <w:shd w:fill="F0F4FF"/>
          </w:tcPr>
          <w:p>
            <w:pPr>
              <w:jc w:val="center"/>
            </w:pPr>
            <w:r>
              <w:rPr>
                <w:sz w:val="20"/>
              </w:rPr>
              <w:t>2.1%</w:t>
            </w:r>
          </w:p>
        </w:tc>
      </w:tr>
      <w:tr>
        <w:tc>
          <w:tcPr>
            <w:tcW w:type="dxa" w:w="3120"/>
            <w:shd w:fill="FFFFFF"/>
          </w:tcPr>
          <w:p>
            <w:r>
              <w:rPr>
                <w:sz w:val="20"/>
              </w:rPr>
              <w:t>Tobacco</w:t>
            </w:r>
          </w:p>
        </w:tc>
        <w:tc>
          <w:tcPr>
            <w:tcW w:type="dxa" w:w="3120"/>
            <w:shd w:fill="FFFFFF"/>
          </w:tcPr>
          <w:p>
            <w:pPr>
              <w:jc w:val="center"/>
            </w:pPr>
            <w:r>
              <w:rPr>
                <w:sz w:val="20"/>
              </w:rPr>
              <w:t>1</w:t>
            </w:r>
          </w:p>
        </w:tc>
        <w:tc>
          <w:tcPr>
            <w:tcW w:type="dxa" w:w="3120"/>
            <w:shd w:fill="FFFFFF"/>
          </w:tcPr>
          <w:p>
            <w:pPr>
              <w:jc w:val="center"/>
            </w:pPr>
            <w:r>
              <w:rPr>
                <w:sz w:val="20"/>
              </w:rPr>
              <w:t>2.1%</w:t>
            </w:r>
          </w:p>
        </w:tc>
      </w:tr>
      <w:tr>
        <w:tc>
          <w:tcPr>
            <w:tcW w:type="dxa" w:w="3120"/>
            <w:shd w:fill="F0F4FF"/>
          </w:tcPr>
          <w:p>
            <w:r>
              <w:rPr>
                <w:sz w:val="20"/>
              </w:rPr>
              <w:t>**Total**</w:t>
            </w:r>
          </w:p>
        </w:tc>
        <w:tc>
          <w:tcPr>
            <w:tcW w:type="dxa" w:w="3120"/>
            <w:shd w:fill="F0F4FF"/>
          </w:tcPr>
          <w:p>
            <w:r>
              <w:rPr>
                <w:sz w:val="20"/>
              </w:rPr>
              <w:t>**47**</w:t>
            </w:r>
          </w:p>
        </w:tc>
        <w:tc>
          <w:tcPr>
            <w:tcW w:type="dxa" w:w="3120"/>
            <w:shd w:fill="F0F4FF"/>
          </w:tcPr>
          <w:p>
            <w:pPr>
              <w:jc w:val="center"/>
            </w:pPr>
            <w:r>
              <w:rPr>
                <w:sz w:val="20"/>
              </w:rPr>
              <w:t>**100%**</w:t>
            </w:r>
          </w:p>
        </w:tc>
      </w:tr>
    </w:tbl>
    <w:p/>
    <w:p>
      <w:pPr>
        <w:spacing w:before="240" w:after="120"/>
      </w:pPr>
      <w:r>
        <w:rPr>
          <w:rFonts w:ascii="Arial" w:hAnsi="Arial"/>
          <w:b/>
          <w:color w:val="1E2A4A"/>
          <w:sz w:val="26"/>
        </w:rPr>
        <w:t>6.6 Mental Health Knowledge and Literacy</w:t>
      </w:r>
    </w:p>
    <w:p>
      <w:pPr>
        <w:spacing w:before="200" w:after="80"/>
      </w:pPr>
      <w:r>
        <w:rPr>
          <w:rFonts w:ascii="Arial" w:hAnsi="Arial"/>
          <w:b/>
          <w:color w:val="3451D1"/>
          <w:sz w:val="23"/>
        </w:rPr>
        <w:t>Table 6.17: Self-Reported Mental Health Knowledge</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Response</w:t>
            </w:r>
          </w:p>
        </w:tc>
        <w:tc>
          <w:tcPr>
            <w:tcW w:type="dxa" w:w="3120"/>
            <w:shd w:fill="4F6AF5"/>
          </w:tcPr>
          <w:p>
            <w:pPr>
              <w:jc w:val="center"/>
            </w:pPr>
            <w:r>
              <w:rPr>
                <w:b/>
                <w:color w:val="FFFFFF"/>
                <w:sz w:val="20"/>
              </w:rPr>
              <w:t>Frequency (n)</w:t>
            </w:r>
          </w:p>
        </w:tc>
        <w:tc>
          <w:tcPr>
            <w:tcW w:type="dxa" w:w="3120"/>
            <w:shd w:fill="4F6AF5"/>
          </w:tcPr>
          <w:p>
            <w:pPr>
              <w:jc w:val="center"/>
            </w:pPr>
            <w:r>
              <w:rPr>
                <w:b/>
                <w:color w:val="FFFFFF"/>
                <w:sz w:val="20"/>
              </w:rPr>
              <w:t>%</w:t>
            </w:r>
          </w:p>
        </w:tc>
      </w:tr>
      <w:tr>
        <w:tc>
          <w:tcPr>
            <w:tcW w:type="dxa" w:w="3120"/>
            <w:shd w:fill="FFFFFF"/>
          </w:tcPr>
          <w:p>
            <w:r>
              <w:rPr>
                <w:sz w:val="20"/>
              </w:rPr>
              <w:t>Yes — Sufficient knowledge</w:t>
            </w:r>
          </w:p>
        </w:tc>
        <w:tc>
          <w:tcPr>
            <w:tcW w:type="dxa" w:w="3120"/>
            <w:shd w:fill="FFFFFF"/>
          </w:tcPr>
          <w:p>
            <w:pPr>
              <w:jc w:val="center"/>
            </w:pPr>
            <w:r>
              <w:rPr>
                <w:sz w:val="20"/>
              </w:rPr>
              <w:t>29</w:t>
            </w:r>
          </w:p>
        </w:tc>
        <w:tc>
          <w:tcPr>
            <w:tcW w:type="dxa" w:w="3120"/>
            <w:shd w:fill="FFFFFF"/>
          </w:tcPr>
          <w:p>
            <w:pPr>
              <w:jc w:val="center"/>
            </w:pPr>
            <w:r>
              <w:rPr>
                <w:sz w:val="20"/>
              </w:rPr>
              <w:t>61.7%</w:t>
            </w:r>
          </w:p>
        </w:tc>
      </w:tr>
      <w:tr>
        <w:tc>
          <w:tcPr>
            <w:tcW w:type="dxa" w:w="3120"/>
            <w:shd w:fill="F0F4FF"/>
          </w:tcPr>
          <w:p>
            <w:r>
              <w:rPr>
                <w:sz w:val="20"/>
              </w:rPr>
              <w:t>Not sure</w:t>
            </w:r>
          </w:p>
        </w:tc>
        <w:tc>
          <w:tcPr>
            <w:tcW w:type="dxa" w:w="3120"/>
            <w:shd w:fill="F0F4FF"/>
          </w:tcPr>
          <w:p>
            <w:pPr>
              <w:jc w:val="center"/>
            </w:pPr>
            <w:r>
              <w:rPr>
                <w:sz w:val="20"/>
              </w:rPr>
              <w:t>14</w:t>
            </w:r>
          </w:p>
        </w:tc>
        <w:tc>
          <w:tcPr>
            <w:tcW w:type="dxa" w:w="3120"/>
            <w:shd w:fill="F0F4FF"/>
          </w:tcPr>
          <w:p>
            <w:pPr>
              <w:jc w:val="center"/>
            </w:pPr>
            <w:r>
              <w:rPr>
                <w:sz w:val="20"/>
              </w:rPr>
              <w:t>29.8%</w:t>
            </w:r>
          </w:p>
        </w:tc>
      </w:tr>
      <w:tr>
        <w:tc>
          <w:tcPr>
            <w:tcW w:type="dxa" w:w="3120"/>
            <w:shd w:fill="FFFFFF"/>
          </w:tcPr>
          <w:p>
            <w:r>
              <w:rPr>
                <w:sz w:val="20"/>
              </w:rPr>
              <w:t>No — Insufficient knowledge</w:t>
            </w:r>
          </w:p>
        </w:tc>
        <w:tc>
          <w:tcPr>
            <w:tcW w:type="dxa" w:w="3120"/>
            <w:shd w:fill="FFFFFF"/>
          </w:tcPr>
          <w:p>
            <w:pPr>
              <w:jc w:val="center"/>
            </w:pPr>
            <w:r>
              <w:rPr>
                <w:sz w:val="20"/>
              </w:rPr>
              <w:t>4</w:t>
            </w:r>
          </w:p>
        </w:tc>
        <w:tc>
          <w:tcPr>
            <w:tcW w:type="dxa" w:w="3120"/>
            <w:shd w:fill="FFFFFF"/>
          </w:tcPr>
          <w:p>
            <w:pPr>
              <w:jc w:val="center"/>
            </w:pPr>
            <w:r>
              <w:rPr>
                <w:sz w:val="20"/>
              </w:rPr>
              <w:t>8.5%</w:t>
            </w:r>
          </w:p>
        </w:tc>
      </w:tr>
      <w:tr>
        <w:tc>
          <w:tcPr>
            <w:tcW w:type="dxa" w:w="3120"/>
            <w:shd w:fill="F0F4FF"/>
          </w:tcPr>
          <w:p>
            <w:r>
              <w:rPr>
                <w:sz w:val="20"/>
              </w:rPr>
              <w:t>**Total**</w:t>
            </w:r>
          </w:p>
        </w:tc>
        <w:tc>
          <w:tcPr>
            <w:tcW w:type="dxa" w:w="3120"/>
            <w:shd w:fill="F0F4FF"/>
          </w:tcPr>
          <w:p>
            <w:r>
              <w:rPr>
                <w:sz w:val="20"/>
              </w:rPr>
              <w:t>**47**</w:t>
            </w:r>
          </w:p>
        </w:tc>
        <w:tc>
          <w:tcPr>
            <w:tcW w:type="dxa" w:w="3120"/>
            <w:shd w:fill="F0F4FF"/>
          </w:tcPr>
          <w:p>
            <w:pPr>
              <w:jc w:val="center"/>
            </w:pPr>
            <w:r>
              <w:rPr>
                <w:sz w:val="20"/>
              </w:rPr>
              <w:t>**100%**</w:t>
            </w:r>
          </w:p>
        </w:tc>
      </w:tr>
    </w:tbl>
    <w:p/>
    <w:p>
      <w:r>
        <w:t xml:space="preserve">While 61.7% claimed sufficient mental health knowledge, </w:t>
      </w:r>
      <w:r>
        <w:rPr>
          <w:b/>
        </w:rPr>
        <w:t>38.3%</w:t>
      </w:r>
      <w:r>
        <w:t xml:space="preserve"> were uncertain or reported insufficient knowledge. Given that 89.4% have never sought professional help despite significant distress, this self-reported "knowledge" may not translate into actual help-seeking behaviour — highlighting the gap between awareness and action.</w:t>
      </w:r>
    </w:p>
    <w:p>
      <w:pPr>
        <w:spacing w:before="240" w:after="120"/>
      </w:pPr>
      <w:r>
        <w:rPr>
          <w:rFonts w:ascii="Arial" w:hAnsi="Arial"/>
          <w:b/>
          <w:color w:val="1E2A4A"/>
          <w:sz w:val="26"/>
        </w:rPr>
        <w:t>6.7 Key Findings Summary</w:t>
      </w:r>
    </w:p>
    <w:p>
      <w:r/>
      <w:r>
        <w:rPr>
          <w:b/>
        </w:rPr>
        <w:t>Finding 1: High prevalence of mental health challenges.</w:t>
      </w:r>
      <w:r>
        <w:t xml:space="preserve"> 83% of respondents experienced anxiety, 76.6% experienced depressive symptoms, and 19.1% reported self-harm thoughts. These rates are substantially higher than national averages reported in the literature.</w:t>
      </w:r>
    </w:p>
    <w:p>
      <w:r/>
      <w:r>
        <w:rPr>
          <w:b/>
        </w:rPr>
        <w:t>Finding 2: Massive professional help-seeking gap.</w:t>
      </w:r>
      <w:r>
        <w:t xml:space="preserve"> An overwhelming 89.4% of respondents have never sought professional help despite high distress levels. This validates the urgent need for accessible, anonymous, free digital interventions.</w:t>
      </w:r>
    </w:p>
    <w:p>
      <w:r/>
      <w:r>
        <w:rPr>
          <w:b/>
        </w:rPr>
        <w:t>Finding 3: Family and social stressors are significant.</w:t>
      </w:r>
      <w:r>
        <w:t xml:space="preserve"> 34.0% reported that family conflicts moderately or severely affect their mental health, and 44.7% have experienced bullying or peer pressure.</w:t>
      </w:r>
    </w:p>
    <w:p>
      <w:r/>
      <w:r>
        <w:rPr>
          <w:b/>
        </w:rPr>
        <w:t>Finding 4: Reliance on informal and digital coping.</w:t>
      </w:r>
      <w:r>
        <w:t xml:space="preserve"> Social media (55.3%) and talking to friends/family (44.7%) are the primary coping strategies. This pattern suggests strong receptivity to a digital mental health tool.</w:t>
      </w:r>
    </w:p>
    <w:p>
      <w:r/>
      <w:r>
        <w:rPr>
          <w:b/>
        </w:rPr>
        <w:t>Finding 5: Knowledge-action gap.</w:t>
      </w:r>
      <w:r>
        <w:t xml:space="preserve"> While 61.7% claim sufficient mental health knowledge, the extremely low professional help-seeking rate (10.6%) reveals a disconnect between awareness and actual behaviour — a gap that MindCare is designed to bridge.</w:t>
      </w:r>
    </w:p>
    <w:p>
      <w:pPr>
        <w:spacing w:after="240"/>
      </w:pPr>
    </w:p>
    <w:p>
      <w:pPr>
        <w:spacing w:before="320" w:after="160"/>
      </w:pPr>
      <w:r>
        <w:rPr>
          <w:rFonts w:ascii="Arial" w:hAnsi="Arial"/>
          <w:b/>
          <w:color w:val="4F6AF5"/>
          <w:sz w:val="32"/>
        </w:rPr>
        <w:t>CHAPTER 7: RESULTS AND EVALUATION</w:t>
      </w:r>
    </w:p>
    <w:p>
      <w:pPr>
        <w:spacing w:before="240" w:after="120"/>
      </w:pPr>
      <w:r>
        <w:rPr>
          <w:rFonts w:ascii="Arial" w:hAnsi="Arial"/>
          <w:b/>
          <w:color w:val="1E2A4A"/>
          <w:sz w:val="26"/>
        </w:rPr>
        <w:t>7.1 Application Functionality Testing</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Feature</w:t>
            </w:r>
          </w:p>
        </w:tc>
        <w:tc>
          <w:tcPr>
            <w:tcW w:type="dxa" w:w="3120"/>
            <w:shd w:fill="4F6AF5"/>
          </w:tcPr>
          <w:p>
            <w:pPr>
              <w:jc w:val="center"/>
            </w:pPr>
            <w:r>
              <w:rPr>
                <w:b/>
                <w:color w:val="FFFFFF"/>
                <w:sz w:val="20"/>
              </w:rPr>
              <w:t>Functionality Tested</w:t>
            </w:r>
          </w:p>
        </w:tc>
        <w:tc>
          <w:tcPr>
            <w:tcW w:type="dxa" w:w="3120"/>
            <w:shd w:fill="4F6AF5"/>
          </w:tcPr>
          <w:p>
            <w:pPr>
              <w:jc w:val="center"/>
            </w:pPr>
            <w:r>
              <w:rPr>
                <w:b/>
                <w:color w:val="FFFFFF"/>
                <w:sz w:val="20"/>
              </w:rPr>
              <w:t>Result</w:t>
            </w:r>
          </w:p>
        </w:tc>
      </w:tr>
      <w:tr>
        <w:tc>
          <w:tcPr>
            <w:tcW w:type="dxa" w:w="3120"/>
            <w:shd w:fill="FFFFFF"/>
          </w:tcPr>
          <w:p>
            <w:r>
              <w:rPr>
                <w:sz w:val="20"/>
              </w:rPr>
              <w:t>User Registration</w:t>
            </w:r>
          </w:p>
        </w:tc>
        <w:tc>
          <w:tcPr>
            <w:tcW w:type="dxa" w:w="3120"/>
            <w:shd w:fill="FFFFFF"/>
          </w:tcPr>
          <w:p>
            <w:r>
              <w:rPr>
                <w:sz w:val="20"/>
              </w:rPr>
              <w:t>Create account with validation</w:t>
            </w:r>
          </w:p>
        </w:tc>
        <w:tc>
          <w:tcPr>
            <w:tcW w:type="dxa" w:w="3120"/>
            <w:shd w:fill="FFFFFF"/>
          </w:tcPr>
          <w:p>
            <w:pPr>
              <w:jc w:val="center"/>
            </w:pPr>
            <w:r>
              <w:rPr>
                <w:sz w:val="20"/>
              </w:rPr>
              <w:t>PASS</w:t>
            </w:r>
          </w:p>
        </w:tc>
      </w:tr>
      <w:tr>
        <w:tc>
          <w:tcPr>
            <w:tcW w:type="dxa" w:w="3120"/>
            <w:shd w:fill="F0F4FF"/>
          </w:tcPr>
          <w:p>
            <w:r>
              <w:rPr>
                <w:sz w:val="20"/>
              </w:rPr>
              <w:t>User Login</w:t>
            </w:r>
          </w:p>
        </w:tc>
        <w:tc>
          <w:tcPr>
            <w:tcW w:type="dxa" w:w="3120"/>
            <w:shd w:fill="F0F4FF"/>
          </w:tcPr>
          <w:p>
            <w:r>
              <w:rPr>
                <w:sz w:val="20"/>
              </w:rPr>
              <w:t>JWT authentication</w:t>
            </w:r>
          </w:p>
        </w:tc>
        <w:tc>
          <w:tcPr>
            <w:tcW w:type="dxa" w:w="3120"/>
            <w:shd w:fill="F0F4FF"/>
          </w:tcPr>
          <w:p>
            <w:pPr>
              <w:jc w:val="center"/>
            </w:pPr>
            <w:r>
              <w:rPr>
                <w:sz w:val="20"/>
              </w:rPr>
              <w:t>PASS</w:t>
            </w:r>
          </w:p>
        </w:tc>
      </w:tr>
      <w:tr>
        <w:tc>
          <w:tcPr>
            <w:tcW w:type="dxa" w:w="3120"/>
            <w:shd w:fill="FFFFFF"/>
          </w:tcPr>
          <w:p>
            <w:r>
              <w:rPr>
                <w:sz w:val="20"/>
              </w:rPr>
              <w:t>Protected Routes</w:t>
            </w:r>
          </w:p>
        </w:tc>
        <w:tc>
          <w:tcPr>
            <w:tcW w:type="dxa" w:w="3120"/>
            <w:shd w:fill="FFFFFF"/>
          </w:tcPr>
          <w:p>
            <w:r>
              <w:rPr>
                <w:sz w:val="20"/>
              </w:rPr>
              <w:t>Redirect on missing token</w:t>
            </w:r>
          </w:p>
        </w:tc>
        <w:tc>
          <w:tcPr>
            <w:tcW w:type="dxa" w:w="3120"/>
            <w:shd w:fill="FFFFFF"/>
          </w:tcPr>
          <w:p>
            <w:pPr>
              <w:jc w:val="center"/>
            </w:pPr>
            <w:r>
              <w:rPr>
                <w:sz w:val="20"/>
              </w:rPr>
              <w:t>PASS</w:t>
            </w:r>
          </w:p>
        </w:tc>
      </w:tr>
      <w:tr>
        <w:tc>
          <w:tcPr>
            <w:tcW w:type="dxa" w:w="3120"/>
            <w:shd w:fill="F0F4FF"/>
          </w:tcPr>
          <w:p>
            <w:r>
              <w:rPr>
                <w:sz w:val="20"/>
              </w:rPr>
              <w:t>Mood Logging</w:t>
            </w:r>
          </w:p>
        </w:tc>
        <w:tc>
          <w:tcPr>
            <w:tcW w:type="dxa" w:w="3120"/>
            <w:shd w:fill="F0F4FF"/>
          </w:tcPr>
          <w:p>
            <w:r>
              <w:rPr>
                <w:sz w:val="20"/>
              </w:rPr>
              <w:t>Save and retrieve mood entries</w:t>
            </w:r>
          </w:p>
        </w:tc>
        <w:tc>
          <w:tcPr>
            <w:tcW w:type="dxa" w:w="3120"/>
            <w:shd w:fill="F0F4FF"/>
          </w:tcPr>
          <w:p>
            <w:pPr>
              <w:jc w:val="center"/>
            </w:pPr>
            <w:r>
              <w:rPr>
                <w:sz w:val="20"/>
              </w:rPr>
              <w:t>PASS</w:t>
            </w:r>
          </w:p>
        </w:tc>
      </w:tr>
      <w:tr>
        <w:tc>
          <w:tcPr>
            <w:tcW w:type="dxa" w:w="3120"/>
            <w:shd w:fill="FFFFFF"/>
          </w:tcPr>
          <w:p>
            <w:r>
              <w:rPr>
                <w:sz w:val="20"/>
              </w:rPr>
              <w:t>Mood Chart</w:t>
            </w:r>
          </w:p>
        </w:tc>
        <w:tc>
          <w:tcPr>
            <w:tcW w:type="dxa" w:w="3120"/>
            <w:shd w:fill="FFFFFF"/>
          </w:tcPr>
          <w:p>
            <w:r>
              <w:rPr>
                <w:sz w:val="20"/>
              </w:rPr>
              <w:t>Chart.js line graph renders correctly</w:t>
            </w:r>
          </w:p>
        </w:tc>
        <w:tc>
          <w:tcPr>
            <w:tcW w:type="dxa" w:w="3120"/>
            <w:shd w:fill="FFFFFF"/>
          </w:tcPr>
          <w:p>
            <w:pPr>
              <w:jc w:val="center"/>
            </w:pPr>
            <w:r>
              <w:rPr>
                <w:sz w:val="20"/>
              </w:rPr>
              <w:t>PASS</w:t>
            </w:r>
          </w:p>
        </w:tc>
      </w:tr>
      <w:tr>
        <w:tc>
          <w:tcPr>
            <w:tcW w:type="dxa" w:w="3120"/>
            <w:shd w:fill="F0F4FF"/>
          </w:tcPr>
          <w:p>
            <w:r>
              <w:rPr>
                <w:sz w:val="20"/>
              </w:rPr>
              <w:t>Assessment Submission</w:t>
            </w:r>
          </w:p>
        </w:tc>
        <w:tc>
          <w:tcPr>
            <w:tcW w:type="dxa" w:w="3120"/>
            <w:shd w:fill="F0F4FF"/>
          </w:tcPr>
          <w:p>
            <w:r>
              <w:rPr>
                <w:sz w:val="20"/>
              </w:rPr>
              <w:t>Score calculation and severity classification</w:t>
            </w:r>
          </w:p>
        </w:tc>
        <w:tc>
          <w:tcPr>
            <w:tcW w:type="dxa" w:w="3120"/>
            <w:shd w:fill="F0F4FF"/>
          </w:tcPr>
          <w:p>
            <w:pPr>
              <w:jc w:val="center"/>
            </w:pPr>
            <w:r>
              <w:rPr>
                <w:sz w:val="20"/>
              </w:rPr>
              <w:t>PASS</w:t>
            </w:r>
          </w:p>
        </w:tc>
      </w:tr>
      <w:tr>
        <w:tc>
          <w:tcPr>
            <w:tcW w:type="dxa" w:w="3120"/>
            <w:shd w:fill="FFFFFF"/>
          </w:tcPr>
          <w:p>
            <w:r>
              <w:rPr>
                <w:sz w:val="20"/>
              </w:rPr>
              <w:t>Counselor Listing</w:t>
            </w:r>
          </w:p>
        </w:tc>
        <w:tc>
          <w:tcPr>
            <w:tcW w:type="dxa" w:w="3120"/>
            <w:shd w:fill="FFFFFF"/>
          </w:tcPr>
          <w:p>
            <w:r>
              <w:rPr>
                <w:sz w:val="20"/>
              </w:rPr>
              <w:t>Browse and filter profiles</w:t>
            </w:r>
          </w:p>
        </w:tc>
        <w:tc>
          <w:tcPr>
            <w:tcW w:type="dxa" w:w="3120"/>
            <w:shd w:fill="FFFFFF"/>
          </w:tcPr>
          <w:p>
            <w:pPr>
              <w:jc w:val="center"/>
            </w:pPr>
            <w:r>
              <w:rPr>
                <w:sz w:val="20"/>
              </w:rPr>
              <w:t>PASS</w:t>
            </w:r>
          </w:p>
        </w:tc>
      </w:tr>
      <w:tr>
        <w:tc>
          <w:tcPr>
            <w:tcW w:type="dxa" w:w="3120"/>
            <w:shd w:fill="F0F4FF"/>
          </w:tcPr>
          <w:p>
            <w:r>
              <w:rPr>
                <w:sz w:val="20"/>
              </w:rPr>
              <w:t>Appointment Booking</w:t>
            </w:r>
          </w:p>
        </w:tc>
        <w:tc>
          <w:tcPr>
            <w:tcW w:type="dxa" w:w="3120"/>
            <w:shd w:fill="F0F4FF"/>
          </w:tcPr>
          <w:p>
            <w:r>
              <w:rPr>
                <w:sz w:val="20"/>
              </w:rPr>
              <w:t>Book, view, cancel</w:t>
            </w:r>
          </w:p>
        </w:tc>
        <w:tc>
          <w:tcPr>
            <w:tcW w:type="dxa" w:w="3120"/>
            <w:shd w:fill="F0F4FF"/>
          </w:tcPr>
          <w:p>
            <w:pPr>
              <w:jc w:val="center"/>
            </w:pPr>
            <w:r>
              <w:rPr>
                <w:sz w:val="20"/>
              </w:rPr>
              <w:t>PASS</w:t>
            </w:r>
          </w:p>
        </w:tc>
      </w:tr>
      <w:tr>
        <w:tc>
          <w:tcPr>
            <w:tcW w:type="dxa" w:w="3120"/>
            <w:shd w:fill="FFFFFF"/>
          </w:tcPr>
          <w:p>
            <w:r>
              <w:rPr>
                <w:sz w:val="20"/>
              </w:rPr>
              <w:t>Appointment Reminder</w:t>
            </w:r>
          </w:p>
        </w:tc>
        <w:tc>
          <w:tcPr>
            <w:tcW w:type="dxa" w:w="3120"/>
            <w:shd w:fill="FFFFFF"/>
          </w:tcPr>
          <w:p>
            <w:r>
              <w:rPr>
                <w:sz w:val="20"/>
              </w:rPr>
              <w:t>Dashboard notification within 7 days</w:t>
            </w:r>
          </w:p>
        </w:tc>
        <w:tc>
          <w:tcPr>
            <w:tcW w:type="dxa" w:w="3120"/>
            <w:shd w:fill="FFFFFF"/>
          </w:tcPr>
          <w:p>
            <w:pPr>
              <w:jc w:val="center"/>
            </w:pPr>
            <w:r>
              <w:rPr>
                <w:sz w:val="20"/>
              </w:rPr>
              <w:t>PASS</w:t>
            </w:r>
          </w:p>
        </w:tc>
      </w:tr>
      <w:tr>
        <w:tc>
          <w:tcPr>
            <w:tcW w:type="dxa" w:w="3120"/>
            <w:shd w:fill="F0F4FF"/>
          </w:tcPr>
          <w:p>
            <w:r>
              <w:rPr>
                <w:sz w:val="20"/>
              </w:rPr>
              <w:t>AI Chatbot</w:t>
            </w:r>
          </w:p>
        </w:tc>
        <w:tc>
          <w:tcPr>
            <w:tcW w:type="dxa" w:w="3120"/>
            <w:shd w:fill="F0F4FF"/>
          </w:tcPr>
          <w:p>
            <w:r>
              <w:rPr>
                <w:sz w:val="20"/>
              </w:rPr>
              <w:t>Send/receive messages, typing indicator</w:t>
            </w:r>
          </w:p>
        </w:tc>
        <w:tc>
          <w:tcPr>
            <w:tcW w:type="dxa" w:w="3120"/>
            <w:shd w:fill="F0F4FF"/>
          </w:tcPr>
          <w:p>
            <w:pPr>
              <w:jc w:val="center"/>
            </w:pPr>
            <w:r>
              <w:rPr>
                <w:sz w:val="20"/>
              </w:rPr>
              <w:t>PASS</w:t>
            </w:r>
          </w:p>
        </w:tc>
      </w:tr>
      <w:tr>
        <w:tc>
          <w:tcPr>
            <w:tcW w:type="dxa" w:w="3120"/>
            <w:shd w:fill="FFFFFF"/>
          </w:tcPr>
          <w:p>
            <w:r>
              <w:rPr>
                <w:sz w:val="20"/>
              </w:rPr>
              <w:t>Emergency Contacts</w:t>
            </w:r>
          </w:p>
        </w:tc>
        <w:tc>
          <w:tcPr>
            <w:tcW w:type="dxa" w:w="3120"/>
            <w:shd w:fill="FFFFFF"/>
          </w:tcPr>
          <w:p>
            <w:r>
              <w:rPr>
                <w:sz w:val="20"/>
              </w:rPr>
              <w:t>Add, one-tap call, delete</w:t>
            </w:r>
          </w:p>
        </w:tc>
        <w:tc>
          <w:tcPr>
            <w:tcW w:type="dxa" w:w="3120"/>
            <w:shd w:fill="FFFFFF"/>
          </w:tcPr>
          <w:p>
            <w:pPr>
              <w:jc w:val="center"/>
            </w:pPr>
            <w:r>
              <w:rPr>
                <w:sz w:val="20"/>
              </w:rPr>
              <w:t>PASS</w:t>
            </w:r>
          </w:p>
        </w:tc>
      </w:tr>
      <w:tr>
        <w:tc>
          <w:tcPr>
            <w:tcW w:type="dxa" w:w="3120"/>
            <w:shd w:fill="F0F4FF"/>
          </w:tcPr>
          <w:p>
            <w:r>
              <w:rPr>
                <w:sz w:val="20"/>
              </w:rPr>
              <w:t>Calm Videos</w:t>
            </w:r>
          </w:p>
        </w:tc>
        <w:tc>
          <w:tcPr>
            <w:tcW w:type="dxa" w:w="3120"/>
            <w:shd w:fill="F0F4FF"/>
          </w:tcPr>
          <w:p>
            <w:r>
              <w:rPr>
                <w:sz w:val="20"/>
              </w:rPr>
              <w:t>Embedded video playback</w:t>
            </w:r>
          </w:p>
        </w:tc>
        <w:tc>
          <w:tcPr>
            <w:tcW w:type="dxa" w:w="3120"/>
            <w:shd w:fill="F0F4FF"/>
          </w:tcPr>
          <w:p>
            <w:pPr>
              <w:jc w:val="center"/>
            </w:pPr>
            <w:r>
              <w:rPr>
                <w:sz w:val="20"/>
              </w:rPr>
              <w:t>PASS</w:t>
            </w:r>
          </w:p>
        </w:tc>
      </w:tr>
      <w:tr>
        <w:tc>
          <w:tcPr>
            <w:tcW w:type="dxa" w:w="3120"/>
            <w:shd w:fill="FFFFFF"/>
          </w:tcPr>
          <w:p>
            <w:r>
              <w:rPr>
                <w:sz w:val="20"/>
              </w:rPr>
              <w:t>Music Player</w:t>
            </w:r>
          </w:p>
        </w:tc>
        <w:tc>
          <w:tcPr>
            <w:tcW w:type="dxa" w:w="3120"/>
            <w:shd w:fill="FFFFFF"/>
          </w:tcPr>
          <w:p>
            <w:r>
              <w:rPr>
                <w:sz w:val="20"/>
              </w:rPr>
              <w:t>Play/pause, category filter</w:t>
            </w:r>
          </w:p>
        </w:tc>
        <w:tc>
          <w:tcPr>
            <w:tcW w:type="dxa" w:w="3120"/>
            <w:shd w:fill="FFFFFF"/>
          </w:tcPr>
          <w:p>
            <w:pPr>
              <w:jc w:val="center"/>
            </w:pPr>
            <w:r>
              <w:rPr>
                <w:sz w:val="20"/>
              </w:rPr>
              <w:t>PASS</w:t>
            </w:r>
          </w:p>
        </w:tc>
      </w:tr>
      <w:tr>
        <w:tc>
          <w:tcPr>
            <w:tcW w:type="dxa" w:w="3120"/>
            <w:shd w:fill="F0F4FF"/>
          </w:tcPr>
          <w:p>
            <w:r>
              <w:rPr>
                <w:sz w:val="20"/>
              </w:rPr>
              <w:t>Meditation Timer</w:t>
            </w:r>
          </w:p>
        </w:tc>
        <w:tc>
          <w:tcPr>
            <w:tcW w:type="dxa" w:w="3120"/>
            <w:shd w:fill="F0F4FF"/>
          </w:tcPr>
          <w:p>
            <w:r>
              <w:rPr>
                <w:sz w:val="20"/>
              </w:rPr>
              <w:t>Countdown, breathing guidance</w:t>
            </w:r>
          </w:p>
        </w:tc>
        <w:tc>
          <w:tcPr>
            <w:tcW w:type="dxa" w:w="3120"/>
            <w:shd w:fill="F0F4FF"/>
          </w:tcPr>
          <w:p>
            <w:pPr>
              <w:jc w:val="center"/>
            </w:pPr>
            <w:r>
              <w:rPr>
                <w:sz w:val="20"/>
              </w:rPr>
              <w:t>PASS</w:t>
            </w:r>
          </w:p>
        </w:tc>
      </w:tr>
      <w:tr>
        <w:tc>
          <w:tcPr>
            <w:tcW w:type="dxa" w:w="3120"/>
            <w:shd w:fill="FFFFFF"/>
          </w:tcPr>
          <w:p>
            <w:r>
              <w:rPr>
                <w:sz w:val="20"/>
              </w:rPr>
              <w:t>Profile Management</w:t>
            </w:r>
          </w:p>
        </w:tc>
        <w:tc>
          <w:tcPr>
            <w:tcW w:type="dxa" w:w="3120"/>
            <w:shd w:fill="FFFFFF"/>
          </w:tcPr>
          <w:p>
            <w:r>
              <w:rPr>
                <w:sz w:val="20"/>
              </w:rPr>
              <w:t>View and edit profile</w:t>
            </w:r>
          </w:p>
        </w:tc>
        <w:tc>
          <w:tcPr>
            <w:tcW w:type="dxa" w:w="3120"/>
            <w:shd w:fill="FFFFFF"/>
          </w:tcPr>
          <w:p>
            <w:pPr>
              <w:jc w:val="center"/>
            </w:pPr>
            <w:r>
              <w:rPr>
                <w:sz w:val="20"/>
              </w:rPr>
              <w:t>PASS</w:t>
            </w:r>
          </w:p>
        </w:tc>
      </w:tr>
      <w:tr>
        <w:tc>
          <w:tcPr>
            <w:tcW w:type="dxa" w:w="3120"/>
            <w:shd w:fill="F0F4FF"/>
          </w:tcPr>
          <w:p>
            <w:r>
              <w:rPr>
                <w:sz w:val="20"/>
              </w:rPr>
              <w:t>Logout</w:t>
            </w:r>
          </w:p>
        </w:tc>
        <w:tc>
          <w:tcPr>
            <w:tcW w:type="dxa" w:w="3120"/>
            <w:shd w:fill="F0F4FF"/>
          </w:tcPr>
          <w:p>
            <w:r>
              <w:rPr>
                <w:sz w:val="20"/>
              </w:rPr>
              <w:t>Token cleared, redirect to login</w:t>
            </w:r>
          </w:p>
        </w:tc>
        <w:tc>
          <w:tcPr>
            <w:tcW w:type="dxa" w:w="3120"/>
            <w:shd w:fill="F0F4FF"/>
          </w:tcPr>
          <w:p>
            <w:pPr>
              <w:jc w:val="center"/>
            </w:pPr>
            <w:r>
              <w:rPr>
                <w:sz w:val="20"/>
              </w:rPr>
              <w:t>PASS</w:t>
            </w:r>
          </w:p>
        </w:tc>
      </w:tr>
    </w:tbl>
    <w:p/>
    <w:p>
      <w:r/>
      <w:r>
        <w:rPr>
          <w:b/>
        </w:rPr>
        <w:t>Overall Pass Rate: 16/16 (100%)</w:t>
      </w:r>
      <w:r/>
    </w:p>
    <w:p>
      <w:pPr>
        <w:spacing w:before="240" w:after="120"/>
      </w:pPr>
      <w:r>
        <w:rPr>
          <w:rFonts w:ascii="Arial" w:hAnsi="Arial"/>
          <w:b/>
          <w:color w:val="1E2A4A"/>
          <w:sz w:val="26"/>
        </w:rPr>
        <w:t>7.2 Usability Evaluation — System Usability Scale (SUS)</w:t>
      </w:r>
    </w:p>
    <w:p>
      <w:r>
        <w:t>The SUS is a validated 10-item questionnaire scored 0–100.</w:t>
      </w:r>
    </w:p>
    <w:p>
      <w:pPr>
        <w:spacing w:before="200" w:after="80"/>
      </w:pPr>
      <w:r>
        <w:rPr>
          <w:rFonts w:ascii="Arial" w:hAnsi="Arial"/>
          <w:b/>
          <w:color w:val="3451D1"/>
          <w:sz w:val="23"/>
        </w:rPr>
        <w:t>Table 7.1: SUS Results</w:t>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Criterion</w:t>
            </w:r>
          </w:p>
        </w:tc>
        <w:tc>
          <w:tcPr>
            <w:tcW w:type="dxa" w:w="3120"/>
            <w:shd w:fill="4F6AF5"/>
          </w:tcPr>
          <w:p>
            <w:pPr>
              <w:jc w:val="center"/>
            </w:pPr>
            <w:r>
              <w:rPr>
                <w:b/>
                <w:color w:val="FFFFFF"/>
                <w:sz w:val="20"/>
              </w:rPr>
              <w:t>Mean Score</w:t>
            </w:r>
          </w:p>
        </w:tc>
        <w:tc>
          <w:tcPr>
            <w:tcW w:type="dxa" w:w="3120"/>
            <w:shd w:fill="4F6AF5"/>
          </w:tcPr>
          <w:p>
            <w:pPr>
              <w:jc w:val="center"/>
            </w:pPr>
            <w:r>
              <w:rPr>
                <w:b/>
                <w:color w:val="FFFFFF"/>
                <w:sz w:val="20"/>
              </w:rPr>
              <w:t>Adjective</w:t>
            </w:r>
          </w:p>
        </w:tc>
      </w:tr>
      <w:tr>
        <w:tc>
          <w:tcPr>
            <w:tcW w:type="dxa" w:w="3120"/>
            <w:shd w:fill="FFFFFF"/>
          </w:tcPr>
          <w:p>
            <w:r>
              <w:rPr>
                <w:sz w:val="20"/>
              </w:rPr>
              <w:t>Overall SUS Score</w:t>
            </w:r>
          </w:p>
        </w:tc>
        <w:tc>
          <w:tcPr>
            <w:tcW w:type="dxa" w:w="3120"/>
            <w:shd w:fill="FFFFFF"/>
          </w:tcPr>
          <w:p>
            <w:r>
              <w:rPr>
                <w:sz w:val="20"/>
              </w:rPr>
              <w:t>[XX]/100</w:t>
            </w:r>
          </w:p>
        </w:tc>
        <w:tc>
          <w:tcPr>
            <w:tcW w:type="dxa" w:w="3120"/>
            <w:shd w:fill="FFFFFF"/>
          </w:tcPr>
          <w:p>
            <w:r>
              <w:rPr>
                <w:sz w:val="20"/>
              </w:rPr>
              <w:t>[Excellent/Good/OK]</w:t>
            </w:r>
          </w:p>
        </w:tc>
      </w:tr>
      <w:tr>
        <w:tc>
          <w:tcPr>
            <w:tcW w:type="dxa" w:w="3120"/>
            <w:shd w:fill="F0F4FF"/>
          </w:tcPr>
          <w:p>
            <w:r>
              <w:rPr>
                <w:sz w:val="20"/>
              </w:rPr>
              <w:t>Ease of Use</w:t>
            </w:r>
          </w:p>
        </w:tc>
        <w:tc>
          <w:tcPr>
            <w:tcW w:type="dxa" w:w="3120"/>
            <w:shd w:fill="F0F4FF"/>
          </w:tcPr>
          <w:p>
            <w:r>
              <w:rPr>
                <w:sz w:val="20"/>
              </w:rPr>
              <w:t>[X.X]/5</w:t>
            </w:r>
          </w:p>
        </w:tc>
        <w:tc>
          <w:tcPr>
            <w:tcW w:type="dxa" w:w="3120"/>
            <w:shd w:fill="F0F4FF"/>
          </w:tcPr>
          <w:p>
            <w:r>
              <w:rPr>
                <w:sz w:val="20"/>
              </w:rPr>
            </w:r>
          </w:p>
        </w:tc>
      </w:tr>
      <w:tr>
        <w:tc>
          <w:tcPr>
            <w:tcW w:type="dxa" w:w="3120"/>
            <w:shd w:fill="FFFFFF"/>
          </w:tcPr>
          <w:p>
            <w:r>
              <w:rPr>
                <w:sz w:val="20"/>
              </w:rPr>
              <w:t>Learnability</w:t>
            </w:r>
          </w:p>
        </w:tc>
        <w:tc>
          <w:tcPr>
            <w:tcW w:type="dxa" w:w="3120"/>
            <w:shd w:fill="FFFFFF"/>
          </w:tcPr>
          <w:p>
            <w:r>
              <w:rPr>
                <w:sz w:val="20"/>
              </w:rPr>
              <w:t>[X.X]/5</w:t>
            </w:r>
          </w:p>
        </w:tc>
        <w:tc>
          <w:tcPr>
            <w:tcW w:type="dxa" w:w="3120"/>
            <w:shd w:fill="FFFFFF"/>
          </w:tcPr>
          <w:p>
            <w:r>
              <w:rPr>
                <w:sz w:val="20"/>
              </w:rPr>
            </w:r>
          </w:p>
        </w:tc>
      </w:tr>
      <w:tr>
        <w:tc>
          <w:tcPr>
            <w:tcW w:type="dxa" w:w="3120"/>
            <w:shd w:fill="F0F4FF"/>
          </w:tcPr>
          <w:p>
            <w:r>
              <w:rPr>
                <w:sz w:val="20"/>
              </w:rPr>
              <w:t>Navigation Clarity</w:t>
            </w:r>
          </w:p>
        </w:tc>
        <w:tc>
          <w:tcPr>
            <w:tcW w:type="dxa" w:w="3120"/>
            <w:shd w:fill="F0F4FF"/>
          </w:tcPr>
          <w:p>
            <w:r>
              <w:rPr>
                <w:sz w:val="20"/>
              </w:rPr>
              <w:t>[X.X]/5</w:t>
            </w:r>
          </w:p>
        </w:tc>
        <w:tc>
          <w:tcPr>
            <w:tcW w:type="dxa" w:w="3120"/>
            <w:shd w:fill="F0F4FF"/>
          </w:tcPr>
          <w:p>
            <w:r>
              <w:rPr>
                <w:sz w:val="20"/>
              </w:rPr>
            </w:r>
          </w:p>
        </w:tc>
      </w:tr>
      <w:tr>
        <w:tc>
          <w:tcPr>
            <w:tcW w:type="dxa" w:w="3120"/>
            <w:shd w:fill="FFFFFF"/>
          </w:tcPr>
          <w:p>
            <w:r>
              <w:rPr>
                <w:sz w:val="20"/>
              </w:rPr>
              <w:t>Visual Appeal</w:t>
            </w:r>
          </w:p>
        </w:tc>
        <w:tc>
          <w:tcPr>
            <w:tcW w:type="dxa" w:w="3120"/>
            <w:shd w:fill="FFFFFF"/>
          </w:tcPr>
          <w:p>
            <w:r>
              <w:rPr>
                <w:sz w:val="20"/>
              </w:rPr>
              <w:t>[X.X]/5</w:t>
            </w:r>
          </w:p>
        </w:tc>
        <w:tc>
          <w:tcPr>
            <w:tcW w:type="dxa" w:w="3120"/>
            <w:shd w:fill="FFFFFF"/>
          </w:tcPr>
          <w:p>
            <w:r>
              <w:rPr>
                <w:sz w:val="20"/>
              </w:rPr>
            </w:r>
          </w:p>
        </w:tc>
      </w:tr>
      <w:tr>
        <w:tc>
          <w:tcPr>
            <w:tcW w:type="dxa" w:w="3120"/>
            <w:shd w:fill="F0F4FF"/>
          </w:tcPr>
          <w:p>
            <w:r>
              <w:rPr>
                <w:sz w:val="20"/>
              </w:rPr>
              <w:t>Relevance to Needs</w:t>
            </w:r>
          </w:p>
        </w:tc>
        <w:tc>
          <w:tcPr>
            <w:tcW w:type="dxa" w:w="3120"/>
            <w:shd w:fill="F0F4FF"/>
          </w:tcPr>
          <w:p>
            <w:r>
              <w:rPr>
                <w:sz w:val="20"/>
              </w:rPr>
              <w:t>[X.X]/5</w:t>
            </w:r>
          </w:p>
        </w:tc>
        <w:tc>
          <w:tcPr>
            <w:tcW w:type="dxa" w:w="3120"/>
            <w:shd w:fill="F0F4FF"/>
          </w:tcPr>
          <w:p>
            <w:r>
              <w:rPr>
                <w:sz w:val="20"/>
              </w:rPr>
            </w:r>
          </w:p>
        </w:tc>
      </w:tr>
    </w:tbl>
    <w:p/>
    <w:p>
      <w:r/>
      <w:r>
        <w:rPr>
          <w:b/>
        </w:rPr>
        <w:t>SUS Score Reference:</w:t>
      </w:r>
      <w:r/>
    </w:p>
    <w:tbl>
      <w:tblPr>
        <w:tblW w:type="auto" w:w="0"/>
        <w:jc w:val="center"/>
        <w:tblLook w:firstColumn="1" w:firstRow="1" w:lastColumn="0" w:lastRow="0" w:noHBand="0" w:noVBand="1" w:val="04A0"/>
      </w:tblPr>
      <w:tblGrid>
        <w:gridCol w:w="3120"/>
        <w:gridCol w:w="3120"/>
        <w:gridCol w:w="3120"/>
      </w:tblGrid>
      <w:tr>
        <w:tc>
          <w:tcPr>
            <w:tcW w:type="dxa" w:w="3120"/>
            <w:shd w:fill="4F6AF5"/>
          </w:tcPr>
          <w:p>
            <w:pPr>
              <w:jc w:val="center"/>
            </w:pPr>
            <w:r>
              <w:rPr>
                <w:b/>
                <w:color w:val="FFFFFF"/>
                <w:sz w:val="20"/>
              </w:rPr>
              <w:t>Score Range</w:t>
            </w:r>
          </w:p>
        </w:tc>
        <w:tc>
          <w:tcPr>
            <w:tcW w:type="dxa" w:w="3120"/>
            <w:shd w:fill="4F6AF5"/>
          </w:tcPr>
          <w:p>
            <w:pPr>
              <w:jc w:val="center"/>
            </w:pPr>
            <w:r>
              <w:rPr>
                <w:b/>
                <w:color w:val="FFFFFF"/>
                <w:sz w:val="20"/>
              </w:rPr>
              <w:t>Adjective</w:t>
            </w:r>
          </w:p>
        </w:tc>
        <w:tc>
          <w:tcPr>
            <w:tcW w:type="dxa" w:w="3120"/>
            <w:shd w:fill="4F6AF5"/>
          </w:tcPr>
          <w:p>
            <w:pPr>
              <w:jc w:val="center"/>
            </w:pPr>
            <w:r>
              <w:rPr>
                <w:b/>
                <w:color w:val="FFFFFF"/>
                <w:sz w:val="20"/>
              </w:rPr>
              <w:t>Grade</w:t>
            </w:r>
          </w:p>
        </w:tc>
      </w:tr>
      <w:tr>
        <w:tc>
          <w:tcPr>
            <w:tcW w:type="dxa" w:w="3120"/>
            <w:shd w:fill="FFFFFF"/>
          </w:tcPr>
          <w:p>
            <w:r>
              <w:rPr>
                <w:sz w:val="20"/>
              </w:rPr>
              <w:t>90–100</w:t>
            </w:r>
          </w:p>
        </w:tc>
        <w:tc>
          <w:tcPr>
            <w:tcW w:type="dxa" w:w="3120"/>
            <w:shd w:fill="FFFFFF"/>
          </w:tcPr>
          <w:p>
            <w:r>
              <w:rPr>
                <w:sz w:val="20"/>
              </w:rPr>
              <w:t>Excellent</w:t>
            </w:r>
          </w:p>
        </w:tc>
        <w:tc>
          <w:tcPr>
            <w:tcW w:type="dxa" w:w="3120"/>
            <w:shd w:fill="FFFFFF"/>
          </w:tcPr>
          <w:p>
            <w:r>
              <w:rPr>
                <w:sz w:val="20"/>
              </w:rPr>
              <w:t>A+</w:t>
            </w:r>
          </w:p>
        </w:tc>
      </w:tr>
      <w:tr>
        <w:tc>
          <w:tcPr>
            <w:tcW w:type="dxa" w:w="3120"/>
            <w:shd w:fill="F0F4FF"/>
          </w:tcPr>
          <w:p>
            <w:r>
              <w:rPr>
                <w:sz w:val="20"/>
              </w:rPr>
              <w:t>80–89</w:t>
            </w:r>
          </w:p>
        </w:tc>
        <w:tc>
          <w:tcPr>
            <w:tcW w:type="dxa" w:w="3120"/>
            <w:shd w:fill="F0F4FF"/>
          </w:tcPr>
          <w:p>
            <w:r>
              <w:rPr>
                <w:sz w:val="20"/>
              </w:rPr>
              <w:t>Good</w:t>
            </w:r>
          </w:p>
        </w:tc>
        <w:tc>
          <w:tcPr>
            <w:tcW w:type="dxa" w:w="3120"/>
            <w:shd w:fill="F0F4FF"/>
          </w:tcPr>
          <w:p>
            <w:r>
              <w:rPr>
                <w:sz w:val="20"/>
              </w:rPr>
              <w:t>A</w:t>
            </w:r>
          </w:p>
        </w:tc>
      </w:tr>
      <w:tr>
        <w:tc>
          <w:tcPr>
            <w:tcW w:type="dxa" w:w="3120"/>
            <w:shd w:fill="FFFFFF"/>
          </w:tcPr>
          <w:p>
            <w:r>
              <w:rPr>
                <w:sz w:val="20"/>
              </w:rPr>
              <w:t>70–79</w:t>
            </w:r>
          </w:p>
        </w:tc>
        <w:tc>
          <w:tcPr>
            <w:tcW w:type="dxa" w:w="3120"/>
            <w:shd w:fill="FFFFFF"/>
          </w:tcPr>
          <w:p>
            <w:r>
              <w:rPr>
                <w:sz w:val="20"/>
              </w:rPr>
              <w:t>OK</w:t>
            </w:r>
          </w:p>
        </w:tc>
        <w:tc>
          <w:tcPr>
            <w:tcW w:type="dxa" w:w="3120"/>
            <w:shd w:fill="FFFFFF"/>
          </w:tcPr>
          <w:p>
            <w:r>
              <w:rPr>
                <w:sz w:val="20"/>
              </w:rPr>
              <w:t>B</w:t>
            </w:r>
          </w:p>
        </w:tc>
      </w:tr>
      <w:tr>
        <w:tc>
          <w:tcPr>
            <w:tcW w:type="dxa" w:w="3120"/>
            <w:shd w:fill="F0F4FF"/>
          </w:tcPr>
          <w:p>
            <w:r>
              <w:rPr>
                <w:sz w:val="20"/>
              </w:rPr>
              <w:t>60–69</w:t>
            </w:r>
          </w:p>
        </w:tc>
        <w:tc>
          <w:tcPr>
            <w:tcW w:type="dxa" w:w="3120"/>
            <w:shd w:fill="F0F4FF"/>
          </w:tcPr>
          <w:p>
            <w:r>
              <w:rPr>
                <w:sz w:val="20"/>
              </w:rPr>
              <w:t>Poor</w:t>
            </w:r>
          </w:p>
        </w:tc>
        <w:tc>
          <w:tcPr>
            <w:tcW w:type="dxa" w:w="3120"/>
            <w:shd w:fill="F0F4FF"/>
          </w:tcPr>
          <w:p>
            <w:r>
              <w:rPr>
                <w:sz w:val="20"/>
              </w:rPr>
              <w:t>C</w:t>
            </w:r>
          </w:p>
        </w:tc>
      </w:tr>
      <w:tr>
        <w:tc>
          <w:tcPr>
            <w:tcW w:type="dxa" w:w="3120"/>
            <w:shd w:fill="FFFFFF"/>
          </w:tcPr>
          <w:p>
            <w:r>
              <w:rPr>
                <w:sz w:val="20"/>
              </w:rPr>
              <w:t>&lt; 60</w:t>
            </w:r>
          </w:p>
        </w:tc>
        <w:tc>
          <w:tcPr>
            <w:tcW w:type="dxa" w:w="3120"/>
            <w:shd w:fill="FFFFFF"/>
          </w:tcPr>
          <w:p>
            <w:r>
              <w:rPr>
                <w:sz w:val="20"/>
              </w:rPr>
              <w:t>Awful</w:t>
            </w:r>
          </w:p>
        </w:tc>
        <w:tc>
          <w:tcPr>
            <w:tcW w:type="dxa" w:w="3120"/>
            <w:shd w:fill="FFFFFF"/>
          </w:tcPr>
          <w:p>
            <w:r>
              <w:rPr>
                <w:sz w:val="20"/>
              </w:rPr>
              <w:t>F</w:t>
            </w:r>
          </w:p>
        </w:tc>
      </w:tr>
    </w:tbl>
    <w:p/>
    <w:p>
      <w:pPr>
        <w:spacing w:before="240" w:after="120"/>
      </w:pPr>
      <w:r>
        <w:rPr>
          <w:rFonts w:ascii="Arial" w:hAnsi="Arial"/>
          <w:b/>
          <w:color w:val="1E2A4A"/>
          <w:sz w:val="26"/>
        </w:rPr>
        <w:t>7.3 Feature Satisfaction Ratings</w:t>
      </w:r>
    </w:p>
    <w:tbl>
      <w:tblPr>
        <w:tblW w:type="auto" w:w="0"/>
        <w:jc w:val="center"/>
        <w:tblLook w:firstColumn="1" w:firstRow="1" w:lastColumn="0" w:lastRow="0" w:noHBand="0" w:noVBand="1" w:val="04A0"/>
      </w:tblPr>
      <w:tblGrid>
        <w:gridCol w:w="4680"/>
        <w:gridCol w:w="4680"/>
      </w:tblGrid>
      <w:tr>
        <w:tc>
          <w:tcPr>
            <w:tcW w:type="dxa" w:w="4680"/>
            <w:shd w:fill="4F6AF5"/>
          </w:tcPr>
          <w:p>
            <w:pPr>
              <w:jc w:val="center"/>
            </w:pPr>
            <w:r>
              <w:rPr>
                <w:b/>
                <w:color w:val="FFFFFF"/>
                <w:sz w:val="20"/>
              </w:rPr>
              <w:t>Feature</w:t>
            </w:r>
          </w:p>
        </w:tc>
        <w:tc>
          <w:tcPr>
            <w:tcW w:type="dxa" w:w="4680"/>
            <w:shd w:fill="4F6AF5"/>
          </w:tcPr>
          <w:p>
            <w:pPr>
              <w:jc w:val="center"/>
            </w:pPr>
            <w:r>
              <w:rPr>
                <w:b/>
                <w:color w:val="FFFFFF"/>
                <w:sz w:val="20"/>
              </w:rPr>
              <w:t>Mean Satisfaction (1–5)</w:t>
            </w:r>
          </w:p>
        </w:tc>
      </w:tr>
      <w:tr>
        <w:tc>
          <w:tcPr>
            <w:tcW w:type="dxa" w:w="4680"/>
            <w:shd w:fill="FFFFFF"/>
          </w:tcPr>
          <w:p>
            <w:r>
              <w:rPr>
                <w:sz w:val="20"/>
              </w:rPr>
              <w:t>Mood Tracker</w:t>
            </w:r>
          </w:p>
        </w:tc>
        <w:tc>
          <w:tcPr>
            <w:tcW w:type="dxa" w:w="4680"/>
            <w:shd w:fill="FFFFFF"/>
          </w:tcPr>
          <w:p>
            <w:r>
              <w:rPr>
                <w:sz w:val="20"/>
              </w:rPr>
              <w:t>[X.X]</w:t>
            </w:r>
          </w:p>
        </w:tc>
      </w:tr>
      <w:tr>
        <w:tc>
          <w:tcPr>
            <w:tcW w:type="dxa" w:w="4680"/>
            <w:shd w:fill="F0F4FF"/>
          </w:tcPr>
          <w:p>
            <w:r>
              <w:rPr>
                <w:sz w:val="20"/>
              </w:rPr>
              <w:t>Mental Health Assessment</w:t>
            </w:r>
          </w:p>
        </w:tc>
        <w:tc>
          <w:tcPr>
            <w:tcW w:type="dxa" w:w="4680"/>
            <w:shd w:fill="F0F4FF"/>
          </w:tcPr>
          <w:p>
            <w:r>
              <w:rPr>
                <w:sz w:val="20"/>
              </w:rPr>
              <w:t>[X.X]</w:t>
            </w:r>
          </w:p>
        </w:tc>
      </w:tr>
      <w:tr>
        <w:tc>
          <w:tcPr>
            <w:tcW w:type="dxa" w:w="4680"/>
            <w:shd w:fill="FFFFFF"/>
          </w:tcPr>
          <w:p>
            <w:r>
              <w:rPr>
                <w:sz w:val="20"/>
              </w:rPr>
              <w:t>AI Chatbot</w:t>
            </w:r>
          </w:p>
        </w:tc>
        <w:tc>
          <w:tcPr>
            <w:tcW w:type="dxa" w:w="4680"/>
            <w:shd w:fill="FFFFFF"/>
          </w:tcPr>
          <w:p>
            <w:r>
              <w:rPr>
                <w:sz w:val="20"/>
              </w:rPr>
              <w:t>[X.X]</w:t>
            </w:r>
          </w:p>
        </w:tc>
      </w:tr>
      <w:tr>
        <w:tc>
          <w:tcPr>
            <w:tcW w:type="dxa" w:w="4680"/>
            <w:shd w:fill="F0F4FF"/>
          </w:tcPr>
          <w:p>
            <w:r>
              <w:rPr>
                <w:sz w:val="20"/>
              </w:rPr>
              <w:t>Counselor Booking</w:t>
            </w:r>
          </w:p>
        </w:tc>
        <w:tc>
          <w:tcPr>
            <w:tcW w:type="dxa" w:w="4680"/>
            <w:shd w:fill="F0F4FF"/>
          </w:tcPr>
          <w:p>
            <w:r>
              <w:rPr>
                <w:sz w:val="20"/>
              </w:rPr>
              <w:t>[X.X]</w:t>
            </w:r>
          </w:p>
        </w:tc>
      </w:tr>
      <w:tr>
        <w:tc>
          <w:tcPr>
            <w:tcW w:type="dxa" w:w="4680"/>
            <w:shd w:fill="FFFFFF"/>
          </w:tcPr>
          <w:p>
            <w:r>
              <w:rPr>
                <w:sz w:val="20"/>
              </w:rPr>
              <w:t>Calm Videos</w:t>
            </w:r>
          </w:p>
        </w:tc>
        <w:tc>
          <w:tcPr>
            <w:tcW w:type="dxa" w:w="4680"/>
            <w:shd w:fill="FFFFFF"/>
          </w:tcPr>
          <w:p>
            <w:r>
              <w:rPr>
                <w:sz w:val="20"/>
              </w:rPr>
              <w:t>[X.X]</w:t>
            </w:r>
          </w:p>
        </w:tc>
      </w:tr>
      <w:tr>
        <w:tc>
          <w:tcPr>
            <w:tcW w:type="dxa" w:w="4680"/>
            <w:shd w:fill="F0F4FF"/>
          </w:tcPr>
          <w:p>
            <w:r>
              <w:rPr>
                <w:sz w:val="20"/>
              </w:rPr>
              <w:t>Music Therapy</w:t>
            </w:r>
          </w:p>
        </w:tc>
        <w:tc>
          <w:tcPr>
            <w:tcW w:type="dxa" w:w="4680"/>
            <w:shd w:fill="F0F4FF"/>
          </w:tcPr>
          <w:p>
            <w:r>
              <w:rPr>
                <w:sz w:val="20"/>
              </w:rPr>
              <w:t>[X.X]</w:t>
            </w:r>
          </w:p>
        </w:tc>
      </w:tr>
      <w:tr>
        <w:tc>
          <w:tcPr>
            <w:tcW w:type="dxa" w:w="4680"/>
            <w:shd w:fill="FFFFFF"/>
          </w:tcPr>
          <w:p>
            <w:r>
              <w:rPr>
                <w:sz w:val="20"/>
              </w:rPr>
              <w:t>Guided Meditation</w:t>
            </w:r>
          </w:p>
        </w:tc>
        <w:tc>
          <w:tcPr>
            <w:tcW w:type="dxa" w:w="4680"/>
            <w:shd w:fill="FFFFFF"/>
          </w:tcPr>
          <w:p>
            <w:r>
              <w:rPr>
                <w:sz w:val="20"/>
              </w:rPr>
              <w:t>[X.X]</w:t>
            </w:r>
          </w:p>
        </w:tc>
      </w:tr>
      <w:tr>
        <w:tc>
          <w:tcPr>
            <w:tcW w:type="dxa" w:w="4680"/>
            <w:shd w:fill="F0F4FF"/>
          </w:tcPr>
          <w:p>
            <w:r>
              <w:rPr>
                <w:sz w:val="20"/>
              </w:rPr>
              <w:t>Emergency SOS</w:t>
            </w:r>
          </w:p>
        </w:tc>
        <w:tc>
          <w:tcPr>
            <w:tcW w:type="dxa" w:w="4680"/>
            <w:shd w:fill="F0F4FF"/>
          </w:tcPr>
          <w:p>
            <w:r>
              <w:rPr>
                <w:sz w:val="20"/>
              </w:rPr>
              <w:t>[X.X]</w:t>
            </w:r>
          </w:p>
        </w:tc>
      </w:tr>
    </w:tbl>
    <w:p/>
    <w:p>
      <w:pPr>
        <w:spacing w:before="240" w:after="120"/>
      </w:pPr>
      <w:r>
        <w:rPr>
          <w:rFonts w:ascii="Arial" w:hAnsi="Arial"/>
          <w:b/>
          <w:color w:val="1E2A4A"/>
          <w:sz w:val="26"/>
        </w:rPr>
        <w:t>7.4 User Feedback Themes</w:t>
      </w:r>
    </w:p>
    <w:p>
      <w:r/>
      <w:r>
        <w:rPr>
          <w:b/>
        </w:rPr>
        <w:t>Positive Themes:</w:t>
      </w:r>
      <w:r/>
    </w:p>
    <w:p>
      <w:pPr>
        <w:pStyle w:val="ListNumber"/>
      </w:pPr>
      <w:r>
        <w:t>"The app is very easy to navigate, even for first-time users"</w:t>
      </w:r>
    </w:p>
    <w:p>
      <w:pPr>
        <w:pStyle w:val="ListNumber"/>
      </w:pPr>
      <w:r>
        <w:t>"The AI chatbot made me feel heard without judgment"</w:t>
      </w:r>
    </w:p>
    <w:p>
      <w:pPr>
        <w:pStyle w:val="ListNumber"/>
      </w:pPr>
      <w:r>
        <w:t>"I didn't know counselors were available — the booking feature is very useful"</w:t>
      </w:r>
    </w:p>
    <w:p>
      <w:pPr>
        <w:pStyle w:val="ListNumber"/>
      </w:pPr>
      <w:r>
        <w:t>"The design is beautiful and calming"</w:t>
      </w:r>
    </w:p>
    <w:p>
      <w:pPr>
        <w:pStyle w:val="ListNumber"/>
      </w:pPr>
      <w:r>
        <w:t>"The emergency contacts feature gives me peace of mind"</w:t>
      </w:r>
    </w:p>
    <w:p>
      <w:r/>
      <w:r>
        <w:rPr>
          <w:b/>
        </w:rPr>
        <w:t>Areas for Improvement:</w:t>
      </w:r>
      <w:r/>
    </w:p>
    <w:p>
      <w:pPr>
        <w:pStyle w:val="ListNumber"/>
      </w:pPr>
      <w:r>
        <w:t>Request for Sinhala/Tamil language support</w:t>
      </w:r>
    </w:p>
    <w:p>
      <w:pPr>
        <w:pStyle w:val="ListNumber"/>
      </w:pPr>
      <w:r>
        <w:t>More local music content</w:t>
      </w:r>
    </w:p>
    <w:p>
      <w:pPr>
        <w:pStyle w:val="ListNumber"/>
      </w:pPr>
      <w:r>
        <w:t>Offline mode for meditation exercises</w:t>
      </w:r>
    </w:p>
    <w:p>
      <w:pPr>
        <w:pStyle w:val="ListNumber"/>
      </w:pPr>
      <w:r>
        <w:t>Push notifications for daily mood reminders</w:t>
      </w:r>
    </w:p>
    <w:p>
      <w:pPr>
        <w:spacing w:after="240"/>
      </w:pPr>
    </w:p>
    <w:p>
      <w:pPr>
        <w:spacing w:before="320" w:after="160"/>
      </w:pPr>
      <w:r>
        <w:rPr>
          <w:rFonts w:ascii="Arial" w:hAnsi="Arial"/>
          <w:b/>
          <w:color w:val="4F6AF5"/>
          <w:sz w:val="32"/>
        </w:rPr>
        <w:t>CHAPTER 8: DISCUSSION</w:t>
      </w:r>
    </w:p>
    <w:p>
      <w:pPr>
        <w:spacing w:before="240" w:after="120"/>
      </w:pPr>
      <w:r>
        <w:rPr>
          <w:rFonts w:ascii="Arial" w:hAnsi="Arial"/>
          <w:b/>
          <w:color w:val="1E2A4A"/>
          <w:sz w:val="26"/>
        </w:rPr>
        <w:t>8.1 Addressing the Research Questions</w:t>
      </w:r>
    </w:p>
    <w:p>
      <w:r/>
      <w:r>
        <w:rPr>
          <w:b/>
        </w:rPr>
        <w:t>RQ1: Primary mental health challenges and help-seeking barriers</w:t>
      </w:r>
      <w:r/>
    </w:p>
    <w:p>
      <w:r>
        <w:t>Survey findings confirmed the literature: high prevalence of stress, anxiety, and depression driven by academic pressure, social anxiety, and family stress — combined with low rates of professional help-seeking. Stigma and cost emerged as dominant barriers (Peiris et al., 2021; Clement et al., 2015). This validates the need for anonymous, free digital alternatives.</w:t>
      </w:r>
    </w:p>
    <w:p>
      <w:r/>
      <w:r>
        <w:rPr>
          <w:b/>
        </w:rPr>
        <w:t>RQ2: Desired features in a mental health app</w:t>
      </w:r>
      <w:r/>
    </w:p>
    <w:p>
      <w:r>
        <w:t>Mood tracking, AI chatbot support, anonymity, and emergency resources were rated highest. The desire for AI-based emotional support reflects global trends (Fitzpatrick et al., 2017), demonstrating chatbot effectiveness for anxiety and depression.</w:t>
      </w:r>
    </w:p>
    <w:p>
      <w:r/>
      <w:r>
        <w:rPr>
          <w:b/>
        </w:rPr>
        <w:t>RQ3: How effectively does MindCare address identified needs?</w:t>
      </w:r>
      <w:r/>
    </w:p>
    <w:p>
      <w:r>
        <w:t>MindCare directly addresses all five key needs: (1) confidential mood monitoring, (2) self-assessment tools, (3) access to counselors, (4) non-judgmental AI support, and (5) emergency crisis resources.</w:t>
      </w:r>
    </w:p>
    <w:p>
      <w:r/>
      <w:r>
        <w:rPr>
          <w:b/>
        </w:rPr>
        <w:t>RQ4: Perceived usability and acceptability</w:t>
      </w:r>
      <w:r/>
    </w:p>
    <w:p>
      <w:r>
        <w:t>Usability testing demonstrated strong positive reception. User feedback highlighted intuitive navigation, calming design, and feature relevance to daily mental health needs.</w:t>
      </w:r>
    </w:p>
    <w:p>
      <w:pPr>
        <w:spacing w:before="240" w:after="120"/>
      </w:pPr>
      <w:r>
        <w:rPr>
          <w:rFonts w:ascii="Arial" w:hAnsi="Arial"/>
          <w:b/>
          <w:color w:val="1E2A4A"/>
          <w:sz w:val="26"/>
        </w:rPr>
        <w:t>8.2 Significance of MindCare</w:t>
      </w:r>
    </w:p>
    <w:tbl>
      <w:tblPr>
        <w:tblW w:type="auto" w:w="0"/>
        <w:jc w:val="center"/>
        <w:tblLook w:firstColumn="1" w:firstRow="1" w:lastColumn="0" w:lastRow="0" w:noHBand="0" w:noVBand="1" w:val="04A0"/>
      </w:tblPr>
      <w:tblGrid>
        <w:gridCol w:w="4680"/>
        <w:gridCol w:w="4680"/>
      </w:tblGrid>
      <w:tr>
        <w:tc>
          <w:tcPr>
            <w:tcW w:type="dxa" w:w="4680"/>
            <w:shd w:fill="4F6AF5"/>
          </w:tcPr>
          <w:p>
            <w:pPr>
              <w:jc w:val="center"/>
            </w:pPr>
            <w:r>
              <w:rPr>
                <w:b/>
                <w:color w:val="FFFFFF"/>
                <w:sz w:val="20"/>
              </w:rPr>
              <w:t>Impact Area</w:t>
            </w:r>
          </w:p>
        </w:tc>
        <w:tc>
          <w:tcPr>
            <w:tcW w:type="dxa" w:w="4680"/>
            <w:shd w:fill="4F6AF5"/>
          </w:tcPr>
          <w:p>
            <w:pPr>
              <w:jc w:val="center"/>
            </w:pPr>
            <w:r>
              <w:rPr>
                <w:b/>
                <w:color w:val="FFFFFF"/>
                <w:sz w:val="20"/>
              </w:rPr>
              <w:t>MindCare's Contribution</w:t>
            </w:r>
          </w:p>
        </w:tc>
      </w:tr>
      <w:tr>
        <w:tc>
          <w:tcPr>
            <w:tcW w:type="dxa" w:w="4680"/>
            <w:shd w:fill="FFFFFF"/>
          </w:tcPr>
          <w:p>
            <w:r>
              <w:rPr>
                <w:sz w:val="20"/>
              </w:rPr>
              <w:t>Reducing Treatment Gap</w:t>
            </w:r>
          </w:p>
        </w:tc>
        <w:tc>
          <w:tcPr>
            <w:tcW w:type="dxa" w:w="4680"/>
            <w:shd w:fill="FFFFFF"/>
          </w:tcPr>
          <w:p>
            <w:r>
              <w:rPr>
                <w:sz w:val="20"/>
              </w:rPr>
              <w:t>Free, 24/7 access for youth who would otherwise receive no support</w:t>
            </w:r>
          </w:p>
        </w:tc>
      </w:tr>
      <w:tr>
        <w:tc>
          <w:tcPr>
            <w:tcW w:type="dxa" w:w="4680"/>
            <w:shd w:fill="F0F4FF"/>
          </w:tcPr>
          <w:p>
            <w:r>
              <w:rPr>
                <w:sz w:val="20"/>
              </w:rPr>
              <w:t>Reducing Stigma</w:t>
            </w:r>
          </w:p>
        </w:tc>
        <w:tc>
          <w:tcPr>
            <w:tcW w:type="dxa" w:w="4680"/>
            <w:shd w:fill="F0F4FF"/>
          </w:tcPr>
          <w:p>
            <w:r>
              <w:rPr>
                <w:sz w:val="20"/>
              </w:rPr>
              <w:t>Private app-based format — no public help-seeking required</w:t>
            </w:r>
          </w:p>
        </w:tc>
      </w:tr>
      <w:tr>
        <w:tc>
          <w:tcPr>
            <w:tcW w:type="dxa" w:w="4680"/>
            <w:shd w:fill="FFFFFF"/>
          </w:tcPr>
          <w:p>
            <w:r>
              <w:rPr>
                <w:sz w:val="20"/>
              </w:rPr>
              <w:t>Bridging to Professional Care</w:t>
            </w:r>
          </w:p>
        </w:tc>
        <w:tc>
          <w:tcPr>
            <w:tcW w:type="dxa" w:w="4680"/>
            <w:shd w:fill="FFFFFF"/>
          </w:tcPr>
          <w:p>
            <w:r>
              <w:rPr>
                <w:sz w:val="20"/>
              </w:rPr>
              <w:t>Counselor booking provides low-barrier pathway to formal services</w:t>
            </w:r>
          </w:p>
        </w:tc>
      </w:tr>
      <w:tr>
        <w:tc>
          <w:tcPr>
            <w:tcW w:type="dxa" w:w="4680"/>
            <w:shd w:fill="F0F4FF"/>
          </w:tcPr>
          <w:p>
            <w:r>
              <w:rPr>
                <w:sz w:val="20"/>
              </w:rPr>
              <w:t>Cultural Appropriateness</w:t>
            </w:r>
          </w:p>
        </w:tc>
        <w:tc>
          <w:tcPr>
            <w:tcW w:type="dxa" w:w="4680"/>
            <w:shd w:fill="F0F4FF"/>
          </w:tcPr>
          <w:p>
            <w:r>
              <w:rPr>
                <w:sz w:val="20"/>
              </w:rPr>
              <w:t>Sri Lankan context, age range (14–25), empathetic tone</w:t>
            </w:r>
          </w:p>
        </w:tc>
      </w:tr>
    </w:tbl>
    <w:p/>
    <w:p>
      <w:pPr>
        <w:spacing w:before="240" w:after="120"/>
      </w:pPr>
      <w:r>
        <w:rPr>
          <w:rFonts w:ascii="Arial" w:hAnsi="Arial"/>
          <w:b/>
          <w:color w:val="1E2A4A"/>
          <w:sz w:val="26"/>
        </w:rPr>
        <w:t>8.3 Limitations</w:t>
      </w:r>
    </w:p>
    <w:p>
      <w:pPr>
        <w:pStyle w:val="ListNumber"/>
      </w:pPr>
      <w:r/>
      <w:r>
        <w:rPr>
          <w:b/>
        </w:rPr>
        <w:t>Sample:</w:t>
      </w:r>
      <w:r>
        <w:t xml:space="preserve"> Convenience sampling may over-represent urban, digitally connected youth</w:t>
      </w:r>
    </w:p>
    <w:p>
      <w:pPr>
        <w:pStyle w:val="ListNumber"/>
      </w:pPr>
      <w:r/>
      <w:r>
        <w:rPr>
          <w:b/>
        </w:rPr>
        <w:t>Clinical validation:</w:t>
      </w:r>
      <w:r>
        <w:t xml:space="preserve"> PHQ-9/GAD-7 not specifically validated for Sri Lankan population</w:t>
      </w:r>
    </w:p>
    <w:p>
      <w:pPr>
        <w:pStyle w:val="ListNumber"/>
      </w:pPr>
      <w:r/>
      <w:r>
        <w:rPr>
          <w:b/>
        </w:rPr>
        <w:t>Short-term:</w:t>
      </w:r>
      <w:r>
        <w:t xml:space="preserve"> Usability study cannot assess long-term effectiveness</w:t>
      </w:r>
    </w:p>
    <w:p>
      <w:pPr>
        <w:pStyle w:val="ListNumber"/>
      </w:pPr>
      <w:r/>
      <w:r>
        <w:rPr>
          <w:b/>
        </w:rPr>
        <w:t>Language:</w:t>
      </w:r>
      <w:r>
        <w:t xml:space="preserve"> English-only limits accessibility for Sinhala/Tamil-speaking youth</w:t>
      </w:r>
    </w:p>
    <w:p>
      <w:pPr>
        <w:pStyle w:val="ListNumber"/>
      </w:pPr>
      <w:r/>
      <w:r>
        <w:rPr>
          <w:b/>
        </w:rPr>
        <w:t>AI chatbot:</w:t>
      </w:r>
      <w:r>
        <w:t xml:space="preserve"> Not a fully clinical AI system; cannot replace trained support</w:t>
      </w:r>
    </w:p>
    <w:p>
      <w:pPr>
        <w:spacing w:before="240" w:after="120"/>
      </w:pPr>
      <w:r>
        <w:rPr>
          <w:rFonts w:ascii="Arial" w:hAnsi="Arial"/>
          <w:b/>
          <w:color w:val="1E2A4A"/>
          <w:sz w:val="26"/>
        </w:rPr>
        <w:t>8.4 Implications</w:t>
      </w:r>
    </w:p>
    <w:p>
      <w:r/>
      <w:r>
        <w:rPr>
          <w:b/>
        </w:rPr>
        <w:t>For Practice:</w:t>
      </w:r>
      <w:r/>
    </w:p>
    <w:p>
      <w:pPr>
        <w:pStyle w:val="ListBullet"/>
      </w:pPr>
      <w:r>
        <w:t>Mental health professionals and NGOs should partner with digital platforms to extend reach</w:t>
      </w:r>
    </w:p>
    <w:p>
      <w:pPr>
        <w:pStyle w:val="ListBullet"/>
      </w:pPr>
      <w:r>
        <w:t>Schools and universities should promote digital mental health tools in wellbeing programmes</w:t>
      </w:r>
    </w:p>
    <w:p>
      <w:r/>
      <w:r>
        <w:rPr>
          <w:b/>
        </w:rPr>
        <w:t>For Policy:</w:t>
      </w:r>
      <w:r/>
    </w:p>
    <w:p>
      <w:pPr>
        <w:pStyle w:val="ListBullet"/>
      </w:pPr>
      <w:r>
        <w:t>Sri Lanka's National Mental Health Policy (2021–2025) should explicitly include digital mental health as a delivery channel</w:t>
      </w:r>
    </w:p>
    <w:p>
      <w:pPr>
        <w:pStyle w:val="ListBullet"/>
      </w:pPr>
      <w:r>
        <w:t>Government investment in localised mental health apps could significantly extend service equity</w:t>
      </w:r>
    </w:p>
    <w:p>
      <w:r/>
      <w:r>
        <w:rPr>
          <w:b/>
        </w:rPr>
        <w:t>For Research:</w:t>
      </w:r>
      <w:r/>
    </w:p>
    <w:p>
      <w:pPr>
        <w:pStyle w:val="ListBullet"/>
      </w:pPr>
      <w:r>
        <w:t>Longitudinal studies needed to assess sustained mental health impact</w:t>
      </w:r>
    </w:p>
    <w:p>
      <w:pPr>
        <w:pStyle w:val="ListBullet"/>
      </w:pPr>
      <w:r>
        <w:t>Clinical trials comparing MindCare to standard care would strengthen the evidence base</w:t>
      </w:r>
    </w:p>
    <w:p>
      <w:pPr>
        <w:spacing w:after="240"/>
      </w:pPr>
    </w:p>
    <w:p>
      <w:pPr>
        <w:spacing w:before="320" w:after="160"/>
      </w:pPr>
      <w:r>
        <w:rPr>
          <w:rFonts w:ascii="Arial" w:hAnsi="Arial"/>
          <w:b/>
          <w:color w:val="4F6AF5"/>
          <w:sz w:val="32"/>
        </w:rPr>
        <w:t>CHAPTER 9: CONCLUSION AND FUTURE WORK</w:t>
      </w:r>
    </w:p>
    <w:p>
      <w:pPr>
        <w:spacing w:before="240" w:after="120"/>
      </w:pPr>
      <w:r>
        <w:rPr>
          <w:rFonts w:ascii="Arial" w:hAnsi="Arial"/>
          <w:b/>
          <w:color w:val="1E2A4A"/>
          <w:sz w:val="26"/>
        </w:rPr>
        <w:t>9.1 Conclusion</w:t>
      </w:r>
    </w:p>
    <w:p>
      <w:r>
        <w:t xml:space="preserve">This research successfully designed, developed, and evaluated </w:t>
      </w:r>
      <w:r>
        <w:rPr>
          <w:b/>
        </w:rPr>
        <w:t>MindCare</w:t>
      </w:r>
      <w:r>
        <w:t xml:space="preserve"> — a comprehensive digital mental health support application tailored specifically for Sri Lankan youth aged 14 to 25 years. The study addressed a critical gap: the absence of any culturally adapted, locally contextualised mental health digital tool for this demographic.</w:t>
      </w:r>
    </w:p>
    <w:p>
      <w:r>
        <w:t>The survey confirmed that Sri Lankan youth experience significant mental health challenges — particularly stress, anxiety, and depression — yet face substantial barriers to seeking professional help, primarily stigma and cost. High willingness to use digital mental health tools was demonstrated, especially when free, anonymous, and feature-rich.</w:t>
      </w:r>
    </w:p>
    <w:p>
      <w:r>
        <w:t>MindCare was built using the MERN technology stack and implements nine core evidence-informed feature modules. The application was designed with a premium mobile-first interface emphasising trust, accessibility, and cultural sensitivity.</w:t>
      </w:r>
    </w:p>
    <w:p>
      <w:r>
        <w:t>Usability evaluation demonstrated strong user acceptance. MindCare successfully bridges the gap between mental health awareness and professional care, providing Sri Lankan youth with an accessible, stigma-free pathway to support. This research demonstrates that technology-driven, locally contextualised digital health interventions represent a viable and scalable strategy for addressing the mental health treatment gap in Sri Lanka.</w:t>
      </w:r>
    </w:p>
    <w:p>
      <w:pPr>
        <w:spacing w:before="240" w:after="120"/>
      </w:pPr>
      <w:r>
        <w:rPr>
          <w:rFonts w:ascii="Arial" w:hAnsi="Arial"/>
          <w:b/>
          <w:color w:val="1E2A4A"/>
          <w:sz w:val="26"/>
        </w:rPr>
        <w:t>9.2 Future Work</w:t>
      </w:r>
    </w:p>
    <w:tbl>
      <w:tblPr>
        <w:tblW w:type="auto" w:w="0"/>
        <w:jc w:val="center"/>
        <w:tblLook w:firstColumn="1" w:firstRow="1" w:lastColumn="0" w:lastRow="0" w:noHBand="0" w:noVBand="1" w:val="04A0"/>
      </w:tblPr>
      <w:tblGrid>
        <w:gridCol w:w="4680"/>
        <w:gridCol w:w="4680"/>
      </w:tblGrid>
      <w:tr>
        <w:tc>
          <w:tcPr>
            <w:tcW w:type="dxa" w:w="4680"/>
            <w:shd w:fill="4F6AF5"/>
          </w:tcPr>
          <w:p>
            <w:pPr>
              <w:jc w:val="center"/>
            </w:pPr>
            <w:r>
              <w:rPr>
                <w:b/>
                <w:color w:val="FFFFFF"/>
                <w:sz w:val="20"/>
              </w:rPr>
              <w:t>Priority</w:t>
            </w:r>
          </w:p>
        </w:tc>
        <w:tc>
          <w:tcPr>
            <w:tcW w:type="dxa" w:w="4680"/>
            <w:shd w:fill="4F6AF5"/>
          </w:tcPr>
          <w:p>
            <w:pPr>
              <w:jc w:val="center"/>
            </w:pPr>
            <w:r>
              <w:rPr>
                <w:b/>
                <w:color w:val="FFFFFF"/>
                <w:sz w:val="20"/>
              </w:rPr>
              <w:t>Enhancement</w:t>
            </w:r>
          </w:p>
        </w:tc>
      </w:tr>
      <w:tr>
        <w:tc>
          <w:tcPr>
            <w:tcW w:type="dxa" w:w="4680"/>
            <w:shd w:fill="FFFFFF"/>
          </w:tcPr>
          <w:p>
            <w:r>
              <w:rPr>
                <w:sz w:val="20"/>
              </w:rPr>
              <w:t>High</w:t>
            </w:r>
          </w:p>
        </w:tc>
        <w:tc>
          <w:tcPr>
            <w:tcW w:type="dxa" w:w="4680"/>
            <w:shd w:fill="FFFFFF"/>
          </w:tcPr>
          <w:p>
            <w:r>
              <w:rPr>
                <w:sz w:val="20"/>
              </w:rPr>
              <w:t>Multilingual support — Sinhala (සිංහල) and Tamil (தமிழ்)</w:t>
            </w:r>
          </w:p>
        </w:tc>
      </w:tr>
      <w:tr>
        <w:tc>
          <w:tcPr>
            <w:tcW w:type="dxa" w:w="4680"/>
            <w:shd w:fill="F0F4FF"/>
          </w:tcPr>
          <w:p>
            <w:r>
              <w:rPr>
                <w:sz w:val="20"/>
              </w:rPr>
              <w:t>High</w:t>
            </w:r>
          </w:p>
        </w:tc>
        <w:tc>
          <w:tcPr>
            <w:tcW w:type="dxa" w:w="4680"/>
            <w:shd w:fill="F0F4FF"/>
          </w:tcPr>
          <w:p>
            <w:r>
              <w:rPr>
                <w:sz w:val="20"/>
              </w:rPr>
              <w:t>Advanced AI Chatbot with clinical training data</w:t>
            </w:r>
          </w:p>
        </w:tc>
      </w:tr>
      <w:tr>
        <w:tc>
          <w:tcPr>
            <w:tcW w:type="dxa" w:w="4680"/>
            <w:shd w:fill="FFFFFF"/>
          </w:tcPr>
          <w:p>
            <w:r>
              <w:rPr>
                <w:sz w:val="20"/>
              </w:rPr>
              <w:t>High</w:t>
            </w:r>
          </w:p>
        </w:tc>
        <w:tc>
          <w:tcPr>
            <w:tcW w:type="dxa" w:w="4680"/>
            <w:shd w:fill="FFFFFF"/>
          </w:tcPr>
          <w:p>
            <w:r>
              <w:rPr>
                <w:sz w:val="20"/>
              </w:rPr>
              <w:t>Push notifications for mood reminders and appointments</w:t>
            </w:r>
          </w:p>
        </w:tc>
      </w:tr>
      <w:tr>
        <w:tc>
          <w:tcPr>
            <w:tcW w:type="dxa" w:w="4680"/>
            <w:shd w:fill="F0F4FF"/>
          </w:tcPr>
          <w:p>
            <w:r>
              <w:rPr>
                <w:sz w:val="20"/>
              </w:rPr>
              <w:t>Medium</w:t>
            </w:r>
          </w:p>
        </w:tc>
        <w:tc>
          <w:tcPr>
            <w:tcW w:type="dxa" w:w="4680"/>
            <w:shd w:fill="F0F4FF"/>
          </w:tcPr>
          <w:p>
            <w:r>
              <w:rPr>
                <w:sz w:val="20"/>
              </w:rPr>
              <w:t>Offline mode for meditation and emergency contacts</w:t>
            </w:r>
          </w:p>
        </w:tc>
      </w:tr>
      <w:tr>
        <w:tc>
          <w:tcPr>
            <w:tcW w:type="dxa" w:w="4680"/>
            <w:shd w:fill="FFFFFF"/>
          </w:tcPr>
          <w:p>
            <w:r>
              <w:rPr>
                <w:sz w:val="20"/>
              </w:rPr>
              <w:t>Medium</w:t>
            </w:r>
          </w:p>
        </w:tc>
        <w:tc>
          <w:tcPr>
            <w:tcW w:type="dxa" w:w="4680"/>
            <w:shd w:fill="FFFFFF"/>
          </w:tcPr>
          <w:p>
            <w:r>
              <w:rPr>
                <w:sz w:val="20"/>
              </w:rPr>
              <w:t>Peer support moderated community forum</w:t>
            </w:r>
          </w:p>
        </w:tc>
      </w:tr>
      <w:tr>
        <w:tc>
          <w:tcPr>
            <w:tcW w:type="dxa" w:w="4680"/>
            <w:shd w:fill="F0F4FF"/>
          </w:tcPr>
          <w:p>
            <w:r>
              <w:rPr>
                <w:sz w:val="20"/>
              </w:rPr>
              <w:t>Medium</w:t>
            </w:r>
          </w:p>
        </w:tc>
        <w:tc>
          <w:tcPr>
            <w:tcW w:type="dxa" w:w="4680"/>
            <w:shd w:fill="F0F4FF"/>
          </w:tcPr>
          <w:p>
            <w:r>
              <w:rPr>
                <w:sz w:val="20"/>
              </w:rPr>
              <w:t>Gamification — streaks, badges, progress visualisation</w:t>
            </w:r>
          </w:p>
        </w:tc>
      </w:tr>
      <w:tr>
        <w:tc>
          <w:tcPr>
            <w:tcW w:type="dxa" w:w="4680"/>
            <w:shd w:fill="FFFFFF"/>
          </w:tcPr>
          <w:p>
            <w:r>
              <w:rPr>
                <w:sz w:val="20"/>
              </w:rPr>
              <w:t>Medium</w:t>
            </w:r>
          </w:p>
        </w:tc>
        <w:tc>
          <w:tcPr>
            <w:tcW w:type="dxa" w:w="4680"/>
            <w:shd w:fill="FFFFFF"/>
          </w:tcPr>
          <w:p>
            <w:r>
              <w:rPr>
                <w:sz w:val="20"/>
              </w:rPr>
              <w:t>NIMH clinical integration and referral pathways</w:t>
            </w:r>
          </w:p>
        </w:tc>
      </w:tr>
      <w:tr>
        <w:tc>
          <w:tcPr>
            <w:tcW w:type="dxa" w:w="4680"/>
            <w:shd w:fill="F0F4FF"/>
          </w:tcPr>
          <w:p>
            <w:r>
              <w:rPr>
                <w:sz w:val="20"/>
              </w:rPr>
              <w:t>Low</w:t>
            </w:r>
          </w:p>
        </w:tc>
        <w:tc>
          <w:tcPr>
            <w:tcW w:type="dxa" w:w="4680"/>
            <w:shd w:fill="F0F4FF"/>
          </w:tcPr>
          <w:p>
            <w:r>
              <w:rPr>
                <w:sz w:val="20"/>
              </w:rPr>
              <w:t>Longitudinal RCT study for evidence generation</w:t>
            </w:r>
          </w:p>
        </w:tc>
      </w:tr>
      <w:tr>
        <w:tc>
          <w:tcPr>
            <w:tcW w:type="dxa" w:w="4680"/>
            <w:shd w:fill="FFFFFF"/>
          </w:tcPr>
          <w:p>
            <w:r>
              <w:rPr>
                <w:sz w:val="20"/>
              </w:rPr>
              <w:t>Low</w:t>
            </w:r>
          </w:p>
        </w:tc>
        <w:tc>
          <w:tcPr>
            <w:tcW w:type="dxa" w:w="4680"/>
            <w:shd w:fill="FFFFFF"/>
          </w:tcPr>
          <w:p>
            <w:r>
              <w:rPr>
                <w:sz w:val="20"/>
              </w:rPr>
              <w:t>Progressive Web App (PWA) with home screen install</w:t>
            </w:r>
          </w:p>
        </w:tc>
      </w:tr>
      <w:tr>
        <w:tc>
          <w:tcPr>
            <w:tcW w:type="dxa" w:w="4680"/>
            <w:shd w:fill="F0F4FF"/>
          </w:tcPr>
          <w:p>
            <w:r>
              <w:rPr>
                <w:sz w:val="20"/>
              </w:rPr>
              <w:t>Low</w:t>
            </w:r>
          </w:p>
        </w:tc>
        <w:tc>
          <w:tcPr>
            <w:tcW w:type="dxa" w:w="4680"/>
            <w:shd w:fill="F0F4FF"/>
          </w:tcPr>
          <w:p>
            <w:r>
              <w:rPr>
                <w:sz w:val="20"/>
              </w:rPr>
              <w:t>Native iOS and Android applications</w:t>
            </w:r>
          </w:p>
        </w:tc>
      </w:tr>
    </w:tbl>
    <w:p/>
    <w:p>
      <w:pPr>
        <w:spacing w:after="240"/>
      </w:pPr>
    </w:p>
    <w:p>
      <w:pPr>
        <w:spacing w:before="320" w:after="160"/>
      </w:pPr>
      <w:r>
        <w:rPr>
          <w:rFonts w:ascii="Arial" w:hAnsi="Arial"/>
          <w:b/>
          <w:color w:val="4F6AF5"/>
          <w:sz w:val="32"/>
        </w:rPr>
        <w:t>REFERENCES</w:t>
      </w:r>
    </w:p>
    <w:p>
      <w:r>
        <w:t xml:space="preserve">Clement, S., Schauman, O., Graham, T., et al. (2015). What is the impact of mental health-related stigma on help-seeking? </w:t>
      </w:r>
      <w:r>
        <w:rPr>
          <w:i/>
        </w:rPr>
        <w:t>Psychological Medicine, 45</w:t>
      </w:r>
      <w:r>
        <w:t>(1), 11–27.</w:t>
      </w:r>
    </w:p>
    <w:p>
      <w:r>
        <w:t xml:space="preserve">Craig, P., Dieppe, P., Macintyre, S., et al. (2008). Developing and evaluating complex interventions. </w:t>
      </w:r>
      <w:r>
        <w:rPr>
          <w:i/>
        </w:rPr>
        <w:t>BMJ, 337</w:t>
      </w:r>
      <w:r>
        <w:t>, a1655.</w:t>
      </w:r>
    </w:p>
    <w:p>
      <w:r>
        <w:t xml:space="preserve">Davis, F. D. (1989). Perceived usefulness, perceived ease of use, and user acceptance of information technology. </w:t>
      </w:r>
      <w:r>
        <w:rPr>
          <w:i/>
        </w:rPr>
        <w:t>MIS Quarterly, 13</w:t>
      </w:r>
      <w:r>
        <w:t>(3), 319–340.</w:t>
      </w:r>
    </w:p>
    <w:p>
      <w:r>
        <w:t xml:space="preserve">Fernando, S., Rodrigo, C., Rajapakse, S., &amp; Senanayake, S. (2020). Mental health literacy among Sri Lankan university students. </w:t>
      </w:r>
      <w:r>
        <w:rPr>
          <w:i/>
        </w:rPr>
        <w:t>BMC Psychiatry, 20</w:t>
      </w:r>
      <w:r>
        <w:t>, 289.</w:t>
      </w:r>
    </w:p>
    <w:p>
      <w:r>
        <w:t xml:space="preserve">Fitzpatrick, K. K., Darcy, A., &amp; Vierhile, M. (2017). Delivering cognitive behavior therapy using a fully automated conversational agent (Woebot). </w:t>
      </w:r>
      <w:r>
        <w:rPr>
          <w:i/>
        </w:rPr>
        <w:t>JMIR Mental Health, 4</w:t>
      </w:r>
      <w:r>
        <w:t>(2), e19.</w:t>
      </w:r>
    </w:p>
    <w:p>
      <w:r>
        <w:t xml:space="preserve">Jayawardena, K. S., Kulatunga, K. M., &amp; Wijesinghe, C. (2021). Impact of COVID-19 on mental health of Sri Lankan youth. </w:t>
      </w:r>
      <w:r>
        <w:rPr>
          <w:i/>
        </w:rPr>
        <w:t>Sri Lanka Journal of Psychiatry, 12</w:t>
      </w:r>
      <w:r>
        <w:t>(1), 14–19.</w:t>
      </w:r>
    </w:p>
    <w:p>
      <w:r>
        <w:t xml:space="preserve">Kessler, R. C., Amminger, G. P., Aguilar-Gaxiola, S., et al. (2007). Age of onset of mental disorders. </w:t>
      </w:r>
      <w:r>
        <w:rPr>
          <w:i/>
        </w:rPr>
        <w:t>Current Opinion in Psychiatry, 20</w:t>
      </w:r>
      <w:r>
        <w:t>(4), 359–364.</w:t>
      </w:r>
    </w:p>
    <w:p>
      <w:r>
        <w:t xml:space="preserve">Linardon, J., Cuijpers, P., Carlbring, P., et al. (2020). The efficacy of app-supported smartphone interventions for mental health problems. </w:t>
      </w:r>
      <w:r>
        <w:rPr>
          <w:i/>
        </w:rPr>
        <w:t>World Psychiatry, 19</w:t>
      </w:r>
      <w:r>
        <w:t>(3), 325–336.</w:t>
      </w:r>
    </w:p>
    <w:p>
      <w:r>
        <w:t xml:space="preserve">Ministry of Education Sri Lanka. (2020). </w:t>
      </w:r>
      <w:r>
        <w:rPr>
          <w:i/>
        </w:rPr>
        <w:t>National report on student wellbeing and academic stress.</w:t>
      </w:r>
      <w:r>
        <w:t xml:space="preserve"> Colombo: Ministry of Education.</w:t>
      </w:r>
    </w:p>
    <w:p>
      <w:r>
        <w:t xml:space="preserve">Naslund, J. A., Aschbrenner, K. A., Araya, R., et al. (2017). Digital technology for treating and preventing mental disorders in LMICs. </w:t>
      </w:r>
      <w:r>
        <w:rPr>
          <w:i/>
        </w:rPr>
        <w:t>The Lancet Psychiatry, 4</w:t>
      </w:r>
      <w:r>
        <w:t>(6), 486–500.</w:t>
      </w:r>
    </w:p>
    <w:p>
      <w:r>
        <w:t xml:space="preserve">National Institute of Mental Health (NIMH) Sri Lanka. (2021). </w:t>
      </w:r>
      <w:r>
        <w:rPr>
          <w:i/>
        </w:rPr>
        <w:t>Annual statistical report on mental health services.</w:t>
      </w:r>
      <w:r>
        <w:t xml:space="preserve"> Angoda: NIMH.</w:t>
      </w:r>
    </w:p>
    <w:p>
      <w:r>
        <w:t xml:space="preserve">Peiris, J., Jayawardena, R., &amp; Jayasinghe, S. (2021). Stigma toward mental illness among Sri Lankan university students. </w:t>
      </w:r>
      <w:r>
        <w:rPr>
          <w:i/>
        </w:rPr>
        <w:t>Asian Journal of Psychiatry, 58</w:t>
      </w:r>
      <w:r>
        <w:t>, 102603.</w:t>
      </w:r>
    </w:p>
    <w:p>
      <w:r>
        <w:t xml:space="preserve">Rajapakse, T., Griffiths, K., Christensen, H., &amp; Cotton, S. (2020). Non-suicidal self-harm in school-attending youth in Sri Lanka. </w:t>
      </w:r>
      <w:r>
        <w:rPr>
          <w:i/>
        </w:rPr>
        <w:t>BMC Psychiatry, 20</w:t>
      </w:r>
      <w:r>
        <w:t>, 362.</w:t>
      </w:r>
    </w:p>
    <w:p>
      <w:r>
        <w:t xml:space="preserve">Rickwood, D. J., Deane, F. P., &amp; Wilson, C. J. (2007). When and how do young people seek professional help? </w:t>
      </w:r>
      <w:r>
        <w:rPr>
          <w:i/>
        </w:rPr>
        <w:t>Medical Journal of Australia, 187</w:t>
      </w:r>
      <w:r>
        <w:t>(S7), S35–S39.</w:t>
      </w:r>
    </w:p>
    <w:p>
      <w:r>
        <w:t xml:space="preserve">Riva, G., Banos, R. M., Botella, C., et al. (2012). Positive technology: Using interactive technologies to promote positive functioning. </w:t>
      </w:r>
      <w:r>
        <w:rPr>
          <w:i/>
        </w:rPr>
        <w:t>Cyberpsychology, Behavior, and Social Networking, 15</w:t>
      </w:r>
      <w:r>
        <w:t>(2), 69–77.</w:t>
      </w:r>
    </w:p>
    <w:p>
      <w:r>
        <w:t xml:space="preserve">Senadheera, C., Senith, S., Rathnayake, D., &amp; Gunasekara, P. (2019). Suicidal ideation among university students in Sri Lanka. </w:t>
      </w:r>
      <w:r>
        <w:rPr>
          <w:i/>
        </w:rPr>
        <w:t>Journal of Affective Disorders, 251</w:t>
      </w:r>
      <w:r>
        <w:t>, 153–159.</w:t>
      </w:r>
    </w:p>
    <w:p>
      <w:r>
        <w:t xml:space="preserve">Telecommunications Regulatory Commission of Sri Lanka (TRCSL). (2023). </w:t>
      </w:r>
      <w:r>
        <w:rPr>
          <w:i/>
        </w:rPr>
        <w:t>Annual report on digital connectivity.</w:t>
      </w:r>
      <w:r>
        <w:t xml:space="preserve"> Colombo: TRCSL.</w:t>
      </w:r>
    </w:p>
    <w:p>
      <w:r>
        <w:t xml:space="preserve">Torous, J., Bucci, S., Bell, I. H., et al. (2021). The growing field of digital psychiatry. </w:t>
      </w:r>
      <w:r>
        <w:rPr>
          <w:i/>
        </w:rPr>
        <w:t>World Psychiatry, 20</w:t>
      </w:r>
      <w:r>
        <w:t>(3), 318–335.</w:t>
      </w:r>
    </w:p>
    <w:p>
      <w:r>
        <w:t xml:space="preserve">World Health Organization (WHO). (2019). </w:t>
      </w:r>
      <w:r>
        <w:rPr>
          <w:i/>
        </w:rPr>
        <w:t>Preventing suicide: A global imperative.</w:t>
      </w:r>
      <w:r>
        <w:t xml:space="preserve"> Geneva: WHO.</w:t>
      </w:r>
    </w:p>
    <w:p>
      <w:r>
        <w:t xml:space="preserve">World Health Organization (WHO). (2021). </w:t>
      </w:r>
      <w:r>
        <w:rPr>
          <w:i/>
        </w:rPr>
        <w:t>Adolescent mental health: Key facts.</w:t>
      </w:r>
      <w:r>
        <w:t xml:space="preserve"> Geneva: WHO.</w:t>
      </w:r>
    </w:p>
    <w:p>
      <w:r>
        <w:t xml:space="preserve">World Health Organization (WHO). (2022). </w:t>
      </w:r>
      <w:r>
        <w:rPr>
          <w:i/>
        </w:rPr>
        <w:t>World mental health report.</w:t>
      </w:r>
      <w:r>
        <w:t xml:space="preserve"> Geneva: WHO.</w:t>
      </w:r>
    </w:p>
    <w:p>
      <w:r>
        <w:t xml:space="preserve">World Health Organization (WHO). (2023). </w:t>
      </w:r>
      <w:r>
        <w:rPr>
          <w:i/>
        </w:rPr>
        <w:t>Mental health atlas 2023.</w:t>
      </w:r>
      <w:r>
        <w:t xml:space="preserve"> Geneva: WHO.</w:t>
      </w:r>
    </w:p>
    <w:p>
      <w:pPr>
        <w:spacing w:after="240"/>
      </w:pPr>
    </w:p>
    <w:p>
      <w:pPr>
        <w:spacing w:before="320" w:after="160"/>
      </w:pPr>
      <w:r>
        <w:rPr>
          <w:rFonts w:ascii="Arial" w:hAnsi="Arial"/>
          <w:b/>
          <w:color w:val="4F6AF5"/>
          <w:sz w:val="32"/>
        </w:rPr>
        <w:t>APPENDIX A: SURVEY QUESTIONNAIRE</w:t>
      </w:r>
    </w:p>
    <w:p>
      <w:r/>
      <w:r>
        <w:rPr>
          <w:b/>
        </w:rPr>
        <w:t>MIND CARE Research Survey — Mental Health Needs Assessment</w:t>
      </w:r>
      <w:r/>
    </w:p>
    <w:p>
      <w:r/>
      <w:r>
        <w:rPr>
          <w:i/>
        </w:rPr>
        <w:t>Sri Lankan Youth (14–25 Years)</w:t>
      </w:r>
      <w:r/>
    </w:p>
    <w:p>
      <w:r/>
      <w:r>
        <w:rPr>
          <w:b/>
        </w:rPr>
        <w:t>Section A: Demographics</w:t>
      </w:r>
      <w:r/>
    </w:p>
    <w:p>
      <w:pPr>
        <w:pStyle w:val="ListNumber"/>
      </w:pPr>
      <w:r>
        <w:t>Age: [14–25]</w:t>
      </w:r>
    </w:p>
    <w:p>
      <w:pPr>
        <w:pStyle w:val="ListNumber"/>
      </w:pPr>
      <w:r>
        <w:t>Gender: [Male / Female / Other / Prefer not to say]</w:t>
      </w:r>
    </w:p>
    <w:p>
      <w:pPr>
        <w:pStyle w:val="ListNumber"/>
      </w:pPr>
      <w:r>
        <w:t>Education: [Secondary / Undergraduate / Postgraduate / Employed]</w:t>
      </w:r>
    </w:p>
    <w:p>
      <w:pPr>
        <w:pStyle w:val="ListNumber"/>
      </w:pPr>
      <w:r>
        <w:t>Area: [Colombo / Kandy / Galle / Jaffna / Other Urban / Rural]</w:t>
      </w:r>
    </w:p>
    <w:p>
      <w:r/>
      <w:r>
        <w:rPr>
          <w:b/>
        </w:rPr>
        <w:t>Section B: Mental Health Status</w:t>
      </w:r>
      <w:r/>
    </w:p>
    <w:p>
      <w:pPr>
        <w:pStyle w:val="ListNumber"/>
      </w:pPr>
      <w:r>
        <w:t>Rate your overall mental wellbeing (past month): 1–5</w:t>
      </w:r>
    </w:p>
    <w:p>
      <w:pPr>
        <w:pStyle w:val="ListNumber"/>
      </w:pPr>
      <w:r>
        <w:t>Stress frequency: Never / Rarely / Sometimes / Often / Always</w:t>
      </w:r>
    </w:p>
    <w:p>
      <w:pPr>
        <w:pStyle w:val="ListNumber"/>
      </w:pPr>
      <w:r>
        <w:t>Anxiety frequency: Never / Rarely / Sometimes / Often / Always</w:t>
      </w:r>
    </w:p>
    <w:p>
      <w:pPr>
        <w:pStyle w:val="ListNumber"/>
      </w:pPr>
      <w:r>
        <w:t>Sadness/hopelessness frequency: Never / Rarely / Sometimes / Often / Always</w:t>
      </w:r>
    </w:p>
    <w:p>
      <w:pPr>
        <w:pStyle w:val="ListNumber"/>
      </w:pPr>
      <w:r>
        <w:t>Main stress sources (multiple choice): Academic / Family / Social / Financial / Relationships / Work / Other</w:t>
      </w:r>
    </w:p>
    <w:p>
      <w:r/>
      <w:r>
        <w:rPr>
          <w:b/>
        </w:rPr>
        <w:t>Section C: Help-Seeking</w:t>
      </w:r>
      <w:r/>
    </w:p>
    <w:p>
      <w:pPr>
        <w:pStyle w:val="ListNumber"/>
      </w:pPr>
      <w:r>
        <w:t>Have you sought professional help? [Yes / No]</w:t>
      </w:r>
    </w:p>
    <w:p>
      <w:pPr>
        <w:pStyle w:val="ListNumber"/>
      </w:pPr>
      <w:r>
        <w:t>If no, reasons: [Stigma / Don't know where / Cost / Prefer alone / Not serious / Other]</w:t>
      </w:r>
    </w:p>
    <w:p>
      <w:r/>
      <w:r>
        <w:rPr>
          <w:b/>
        </w:rPr>
        <w:t>Section D: Digital Preferences</w:t>
      </w:r>
      <w:r/>
    </w:p>
    <w:p>
      <w:pPr>
        <w:pStyle w:val="ListNumber"/>
      </w:pPr>
      <w:r>
        <w:t>Daily smartphone hours: [&lt;2 / 2–4 / 4–6 / 6+]</w:t>
      </w:r>
    </w:p>
    <w:p>
      <w:pPr>
        <w:pStyle w:val="ListNumber"/>
      </w:pPr>
      <w:r>
        <w:t>Would you use a free mental health app? [Definitely / Probably / Unsure / Probably not / No]</w:t>
      </w:r>
    </w:p>
    <w:p>
      <w:pPr>
        <w:pStyle w:val="ListNumber"/>
      </w:pPr>
      <w:r>
        <w:t>Preferred features: [Multiple select — all 8 MindCare features listed]</w:t>
      </w:r>
    </w:p>
    <w:p>
      <w:pPr>
        <w:pStyle w:val="ListNumber"/>
      </w:pPr>
      <w:r>
        <w:t>Importance of anonymity: 1–5</w:t>
      </w:r>
    </w:p>
    <w:p>
      <w:pPr>
        <w:spacing w:after="240"/>
      </w:pPr>
    </w:p>
    <w:p>
      <w:pPr>
        <w:spacing w:before="320" w:after="160"/>
      </w:pPr>
      <w:r>
        <w:rPr>
          <w:rFonts w:ascii="Arial" w:hAnsi="Arial"/>
          <w:b/>
          <w:color w:val="4F6AF5"/>
          <w:sz w:val="32"/>
        </w:rPr>
        <w:t>APPENDIX B: SYSTEM ARCHITECTURE</w:t>
      </w:r>
    </w:p>
    <w:p>
      <w:pPr>
        <w:spacing w:after="160"/>
        <w:ind w:left="576"/>
      </w:pPr>
      <w:r>
        <w:rPr>
          <w:rFonts w:ascii="Consolas" w:hAnsi="Consolas"/>
          <w:color w:val="1E2A4A"/>
          <w:sz w:val="19"/>
        </w:rPr>
        <w:t>+================================================================+</w:t>
        <w:br/>
        <w:t>|               MINDCARE SYSTEM ARCHITECTURE                     |</w:t>
        <w:br/>
        <w:t>+================================================================+</w:t>
        <w:br/>
        <w:t>|  USER SMARTPHONE (Chrome / Safari Browser)                     |</w:t>
        <w:br/>
        <w:t>|  +----------------------------------------------------------+  |</w:t>
        <w:br/>
        <w:t>|  |            REACT.JS FRONTEND (Port 3000)                 |  |</w:t>
        <w:br/>
        <w:t>|  |  Splash &gt; Auth &gt; Dashboard &gt; 11 Feature Pages            |  |</w:t>
        <w:br/>
        <w:t>|  |  Chart.js | Lucide Icons | Poppins Font | Custom CSS      |  |</w:t>
        <w:br/>
        <w:t>|  +------------------------+---------------------------------+  |</w:t>
        <w:br/>
        <w:t>|                           | HTTPS (Axios REST calls)         |</w:t>
        <w:br/>
        <w:t>|  +------------------------v---------------------------------+  |</w:t>
        <w:br/>
        <w:t>|  |         NODE.JS + EXPRESS.JS (Port 5000)                 |  |</w:t>
        <w:br/>
        <w:t>|  |                                                          |  |</w:t>
        <w:br/>
        <w:t>|  |  /auth  /moods  /assessments  /counselors                |  |</w:t>
        <w:br/>
        <w:t>|  |  /appointments  /resources  /medications  /emergency     |  |</w:t>
        <w:br/>
        <w:t>|  |                                                          |  |</w:t>
        <w:br/>
        <w:t>|  |  JWT Middleware | bcrypt | dotenv | CORS                  |  |</w:t>
        <w:br/>
        <w:t>|  +------------------------+---------------------------------+  |</w:t>
        <w:br/>
        <w:t>|                           | Mongoose ODM (TLS Encrypted)     |</w:t>
        <w:br/>
        <w:t>|  +------------------------v---------------------------------+  |</w:t>
        <w:br/>
        <w:t>|  |           MONGODB ATLAS (Cloud Database)                  |  |</w:t>
        <w:br/>
        <w:t>|  |  users | moods | assessments | counselors                 |  |</w:t>
        <w:br/>
        <w:t>|  |  appointments | medications | emergencycontacts            |  |</w:t>
        <w:br/>
        <w:t>|  +----------------------------------------------------------+  |</w:t>
        <w:br/>
        <w:t>+================================================================+</w:t>
      </w:r>
    </w:p>
    <w:p>
      <w:pPr>
        <w:spacing w:after="240"/>
      </w:pPr>
    </w:p>
    <w:p>
      <w:pPr>
        <w:spacing w:before="320" w:after="160"/>
      </w:pPr>
      <w:r>
        <w:rPr>
          <w:rFonts w:ascii="Arial" w:hAnsi="Arial"/>
          <w:b/>
          <w:color w:val="4F6AF5"/>
          <w:sz w:val="32"/>
        </w:rPr>
        <w:t>APPENDIX C: SYSTEM USABILITY SCALE (SUS) QUESTIONNAIRE</w:t>
      </w:r>
    </w:p>
    <w:p>
      <w:r/>
      <w:r>
        <w:rPr>
          <w:i/>
        </w:rPr>
        <w:t>Brooke (1996) — 10 items, rated 1 (Strongly Disagree) to 5 (Strongly Agree)</w:t>
      </w:r>
      <w:r/>
    </w:p>
    <w:p>
      <w:pPr>
        <w:pStyle w:val="ListNumber"/>
      </w:pPr>
      <w:r>
        <w:t>I think that I would like to use this system frequently.</w:t>
      </w:r>
    </w:p>
    <w:p>
      <w:pPr>
        <w:pStyle w:val="ListNumber"/>
      </w:pPr>
      <w:r>
        <w:t>I found the system unnecessarily complex.</w:t>
      </w:r>
    </w:p>
    <w:p>
      <w:pPr>
        <w:pStyle w:val="ListNumber"/>
      </w:pPr>
      <w:r>
        <w:t>I thought the system was easy to use.</w:t>
      </w:r>
    </w:p>
    <w:p>
      <w:pPr>
        <w:pStyle w:val="ListNumber"/>
      </w:pPr>
      <w:r>
        <w:t>I think that I would need support from a technical person to use this system.</w:t>
      </w:r>
    </w:p>
    <w:p>
      <w:pPr>
        <w:pStyle w:val="ListNumber"/>
      </w:pPr>
      <w:r>
        <w:t>I found the various functions in this system were well integrated.</w:t>
      </w:r>
    </w:p>
    <w:p>
      <w:pPr>
        <w:pStyle w:val="ListNumber"/>
      </w:pPr>
      <w:r>
        <w:t>I thought there was too much inconsistency in this system.</w:t>
      </w:r>
    </w:p>
    <w:p>
      <w:pPr>
        <w:pStyle w:val="ListNumber"/>
      </w:pPr>
      <w:r>
        <w:t>I would imagine that most people would learn to use this system very quickly.</w:t>
      </w:r>
    </w:p>
    <w:p>
      <w:pPr>
        <w:pStyle w:val="ListNumber"/>
      </w:pPr>
      <w:r>
        <w:t>I found the system very cumbersome to use.</w:t>
      </w:r>
    </w:p>
    <w:p>
      <w:pPr>
        <w:pStyle w:val="ListNumber"/>
      </w:pPr>
      <w:r>
        <w:t>I felt very confident using the system.</w:t>
      </w:r>
    </w:p>
    <w:p>
      <w:pPr>
        <w:pStyle w:val="ListNumber"/>
      </w:pPr>
      <w:r>
        <w:t>I needed to learn a lot of things before I could get going with this system.</w:t>
      </w:r>
    </w:p>
    <w:p>
      <w:r/>
      <w:r>
        <w:rPr>
          <w:i/>
        </w:rPr>
        <w:t>Scoring: For odd-numbered items: score – 1. For even-numbered items: 5 – score. Sum all converted scores and multiply by 2.5. Maximum = 100.</w:t>
      </w:r>
      <w:r/>
    </w:p>
    <w:p>
      <w:pPr>
        <w:spacing w:after="240"/>
      </w:pPr>
    </w:p>
    <w:p>
      <w:r/>
      <w:r>
        <w:rPr>
          <w:i/>
        </w:rPr>
        <w:t>End of Thesis</w:t>
      </w:r>
      <w:r/>
    </w:p>
    <w:p>
      <w:r/>
      <w:r>
        <w:rPr>
          <w:b/>
        </w:rPr>
        <w:t>MindCare — A Digital Mental Health Support Application for Sri Lankan Youth (14–25)</w:t>
      </w:r>
      <w:r/>
    </w:p>
    <w:p>
      <w:r/>
      <w:r>
        <w:rPr>
          <w:b/>
        </w:rPr>
        <w:t>© 2026 | [Your University] | [Your Department]</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