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0"/>
          <w:szCs w:val="40"/>
        </w:rPr>
        <w:t xml:space="preserve">VIVA PREPARATION DOSSIER</w:t>
      </w:r>
    </w:p>
    <w:p>
      <w:pPr>
        <w:spacing w:after="160" w:line="300"/>
      </w:pPr>
      <w:r>
        <w:rPr>
          <w:rFonts w:ascii="Arial" w:cs="Arial" w:eastAsia="Arial" w:hAnsi="Arial"/>
          <w:b w:val="false"/>
          <w:bCs w:val="false"/>
          <w:i/>
          <w:iCs/>
          <w:sz w:val="24"/>
          <w:szCs w:val="24"/>
        </w:rPr>
        <w:t xml:space="preserve">MR-TAE: Multi-Resolution Temporal Autoencoder for Acoustic Emission Partial Discharge Signal Denoising in High-Voltage Transformers</w:t>
      </w:r>
    </w:p>
    <w:p>
      <w:pPr>
        <w:spacing w:after="160" w:line="300"/>
      </w:pPr>
      <w:r>
        <w:rPr>
          <w:rFonts w:ascii="Arial" w:cs="Arial" w:eastAsia="Arial" w:hAnsi="Arial"/>
          <w:b w:val="false"/>
          <w:bCs w:val="false"/>
          <w:i w:val="false"/>
          <w:iCs w:val="false"/>
          <w:sz w:val="22"/>
          <w:szCs w:val="22"/>
        </w:rPr>
        <w:t xml:space="preserve">Oo Jian Hong (22004678) — Supervisor: Ir. Dr. Wong Jee Keen Raymond</w:t>
      </w:r>
    </w:p>
    <w:p>
      <w:pPr>
        <w:spacing w:after="160" w:line="300"/>
      </w:pPr>
      <w:r>
        <w:rPr>
          <w:rFonts w:ascii="Arial" w:cs="Arial" w:eastAsia="Arial" w:hAnsi="Arial"/>
          <w:b w:val="false"/>
          <w:bCs w:val="false"/>
          <w:i/>
          <w:iCs/>
          <w:sz w:val="21"/>
          <w:szCs w:val="21"/>
        </w:rPr>
        <w:t xml:space="preserve">Prepared to correct and sharpen the four gaps flagged in last semester's viva: (1) what physical quantity is actually being measured, (2) how the dataset was really acquired, (3) the 9 statistical PD signature features, (4) the synthetic DOP simulation and the 5-noise composite model.</w:t>
      </w:r>
    </w:p>
    <w:p>
      <w:pPr>
        <w:pBdr>
          <w:bottom w:val="single" w:color="2E75B6" w:sz="6" w:space="1"/>
        </w:pBdr>
        <w:spacing w:after="200" w:before="100"/>
      </w:pPr>
      <w:r>
        <w:rPr>
          <w:sz w:val="2"/>
          <w:szCs w:val="2"/>
        </w:rPr>
        <w:t xml:space="preserve"/>
      </w:r>
    </w:p>
    <w:p>
      <w:pPr>
        <w:pStyle w:val="Heading1"/>
      </w:pPr>
      <w:r>
        <w:t xml:space="preserve">1. The Four Corrections — Fix These First</w:t>
      </w:r>
    </w:p>
    <w:p>
      <w:pPr>
        <w:spacing w:after="160" w:line="300"/>
      </w:pPr>
      <w:r>
        <w:rPr>
          <w:rFonts w:ascii="Arial" w:cs="Arial" w:eastAsia="Arial" w:hAnsi="Arial"/>
          <w:b w:val="false"/>
          <w:bCs w:val="false"/>
          <w:i w:val="false"/>
          <w:iCs w:val="false"/>
          <w:sz w:val="22"/>
          <w:szCs w:val="22"/>
        </w:rPr>
        <w:t xml:space="preserve">Your professor's questions last time were not really about confusion on his part. They were calibration probes — checking whether you can speak about your own project with physical precision instead of reaching for the nearest convenient word. Below is the corrected version of each answer, with the reasoning for why the old answer failed.</w:t>
      </w:r>
    </w:p>
    <w:p>
      <w:pPr>
        <w:pStyle w:val="Heading2"/>
      </w:pPr>
      <w:r>
        <w:t xml:space="preserve">1.1 “Is this voltage or current?”</w:t>
      </w:r>
    </w:p>
    <w:p>
      <w:pPr>
        <w:spacing w:after="160" w:line="300"/>
      </w:pPr>
      <w:r>
        <w:rPr>
          <w:rFonts w:ascii="Arial" w:cs="Arial" w:eastAsia="Arial" w:hAnsi="Arial"/>
          <w:b w:val="false"/>
          <w:bCs w:val="false"/>
          <w:i w:val="false"/>
          <w:iCs w:val="false"/>
          <w:sz w:val="22"/>
          <w:szCs w:val="22"/>
        </w:rPr>
        <w:t xml:space="preserve">Why the old answer failed: saying just “voltage” or just “current” collapses two different physical domains into one word. PD itself is an electrical breakdown event. But your sensor does not touch that electrical event at all.</w:t>
      </w:r>
    </w:p>
    <w:p>
      <w:pPr>
        <w:spacing w:after="160" w:line="300"/>
      </w:pPr>
      <w:r>
        <w:rPr>
          <w:rFonts w:ascii="Arial" w:cs="Arial" w:eastAsia="Arial" w:hAnsi="Arial"/>
          <w:b/>
          <w:bCs/>
          <w:i w:val="false"/>
          <w:iCs w:val="false"/>
          <w:sz w:val="22"/>
          <w:szCs w:val="22"/>
        </w:rPr>
        <w:t xml:space="preserve">Corrected answer (memorise this exact chain):</w:t>
      </w:r>
    </w:p>
    <w:p>
      <w:pPr>
        <w:pStyle w:val="ListParagraph"/>
        <w:numPr>
          <w:ilvl w:val="0"/>
          <w:numId w:val="2"/>
        </w:numPr>
        <w:spacing w:after="100" w:line="300"/>
      </w:pPr>
      <w:r>
        <w:rPr>
          <w:rFonts w:ascii="Arial" w:cs="Arial" w:eastAsia="Arial" w:hAnsi="Arial"/>
          <w:sz w:val="22"/>
          <w:szCs w:val="22"/>
        </w:rPr>
        <w:t xml:space="preserve">Partial discharge is fundamentally an electrical phenomenon — a localised dielectric breakdown that does not bridge the full electrode gap, so it never becomes a full electrical short. It releases a tiny current pulse at the discharge site itself.</w:t>
      </w:r>
    </w:p>
    <w:p>
      <w:pPr>
        <w:pStyle w:val="ListParagraph"/>
        <w:numPr>
          <w:ilvl w:val="0"/>
          <w:numId w:val="2"/>
        </w:numPr>
        <w:spacing w:after="100" w:line="300"/>
      </w:pPr>
      <w:r>
        <w:rPr>
          <w:rFonts w:ascii="Arial" w:cs="Arial" w:eastAsia="Arial" w:hAnsi="Arial"/>
          <w:sz w:val="22"/>
          <w:szCs w:val="22"/>
        </w:rPr>
        <w:t xml:space="preserve">That electrical event radiates energy in several forms simultaneously: electromagnetic (UHF/RF), electrical (apparent charge, measurable per IEC 60270), light (photons), heat, and mechanical pressure waves.</w:t>
      </w:r>
    </w:p>
    <w:p>
      <w:pPr>
        <w:pStyle w:val="ListParagraph"/>
        <w:numPr>
          <w:ilvl w:val="0"/>
          <w:numId w:val="2"/>
        </w:numPr>
        <w:spacing w:after="100" w:line="300"/>
      </w:pPr>
      <w:r>
        <w:rPr>
          <w:rFonts w:ascii="Arial" w:cs="Arial" w:eastAsia="Arial" w:hAnsi="Arial"/>
          <w:sz w:val="22"/>
          <w:szCs w:val="22"/>
        </w:rPr>
        <w:t xml:space="preserve">My project does not instrument the discharge electrically. I instrument the mechanical channel — the acoustic emission (AE), an ultrasonic pressure wave between roughly 20–500 kHz that propagates through the oil and tank wall.</w:t>
      </w:r>
    </w:p>
    <w:p>
      <w:pPr>
        <w:pStyle w:val="ListParagraph"/>
        <w:numPr>
          <w:ilvl w:val="0"/>
          <w:numId w:val="2"/>
        </w:numPr>
        <w:spacing w:after="100" w:line="300"/>
      </w:pPr>
      <w:r>
        <w:rPr>
          <w:rFonts w:ascii="Arial" w:cs="Arial" w:eastAsia="Arial" w:hAnsi="Arial"/>
          <w:sz w:val="22"/>
          <w:szCs w:val="22"/>
        </w:rPr>
        <w:t xml:space="preserve">A piezoelectric AE sensor is mounted on the outside of the tank. The pressure wave mechanically stresses the piezoelectric crystal, displacing ions in its lattice, which creates a surface charge and therefore a voltage across the crystal's electrodes. That voltage is what gets amplified and digitised.</w:t>
      </w:r>
    </w:p>
    <w:p>
      <w:pPr>
        <w:pStyle w:val="ListParagraph"/>
        <w:numPr>
          <w:ilvl w:val="0"/>
          <w:numId w:val="2"/>
        </w:numPr>
        <w:spacing w:after="100" w:line="300"/>
      </w:pPr>
      <w:r>
        <w:rPr>
          <w:rFonts w:ascii="Arial" w:cs="Arial" w:eastAsia="Arial" w:hAnsi="Arial"/>
          <w:sz w:val="22"/>
          <w:szCs w:val="22"/>
        </w:rPr>
        <w:t xml:space="preserve">So the honest answer is: the PD event itself is electrical; the quantity I record and feed into my model is a voltage — but it is a voltage that is a transduced proxy for mechanical pressure, not a direct tap of the discharge current.</w:t>
      </w:r>
    </w:p>
    <w:p>
      <w:pPr>
        <w:spacing w:after="160" w:line="300"/>
      </w:pPr>
      <w:r>
        <w:rPr>
          <w:rFonts w:ascii="Arial" w:cs="Arial" w:eastAsia="Arial" w:hAnsi="Arial"/>
          <w:b w:val="false"/>
          <w:bCs w:val="false"/>
          <w:i/>
          <w:iCs/>
          <w:sz w:val="22"/>
          <w:szCs w:val="22"/>
        </w:rPr>
        <w:t xml:space="preserve">One-line version if he wants brevity: “The discharge is electrical at its source, but I sense it acoustically; the AE sensor converts that pressure wave into a voltage signal via the piezoelectric effect, and that voltage time-series is my model's input.”</w:t>
      </w:r>
    </w:p>
    <w:p>
      <w:pPr>
        <w:spacing w:after="220" w:line="300"/>
      </w:pPr>
      <w:r>
        <w:rPr>
          <w:rFonts w:ascii="Arial" w:cs="Arial" w:eastAsia="Arial" w:hAnsi="Arial"/>
          <w:b w:val="false"/>
          <w:bCs w:val="false"/>
          <w:i w:val="false"/>
          <w:iCs w:val="false"/>
          <w:sz w:val="22"/>
          <w:szCs w:val="22"/>
        </w:rPr>
        <w:t xml:space="preserve">Why this matters and pre-empts his next question: if you only say “voltage,” he will immediately ask “then why not just measure the discharge current directly, like IEC 60270 does?” Have the answer ready: direct electrical PD measurement requires galvanic connection to the HV circuit, which is intrusive, requires the asset to be taken offline or fitted with coupling capacitors, and is unsafe for continuous online monitoring. AE sensing is non-intrusive, galvanically isolated, and can be retrofitted onto live, in-service equipment — which is exactly why TNB and other utilities are interested in AE-based condition monitoring over invasive electrical methods.</w:t>
      </w:r>
    </w:p>
    <w:p>
      <w:pPr>
        <w:pStyle w:val="Heading2"/>
      </w:pPr>
      <w:r>
        <w:t xml:space="preserve">1.2 “How did you acquire the dataset?”</w:t>
      </w:r>
    </w:p>
    <w:p>
      <w:pPr>
        <w:spacing w:after="160" w:line="300"/>
      </w:pPr>
      <w:r>
        <w:rPr>
          <w:rFonts w:ascii="Arial" w:cs="Arial" w:eastAsia="Arial" w:hAnsi="Arial"/>
          <w:b w:val="false"/>
          <w:bCs w:val="false"/>
          <w:i w:val="false"/>
          <w:iCs w:val="false"/>
          <w:sz w:val="22"/>
          <w:szCs w:val="22"/>
        </w:rPr>
        <w:t xml:space="preserve">Why “I downloaded it” failed: it answers a logistics question, but he was testing whether you understand the physical experiment that produced the numbers in your CSV — not just that a file exists on your laptop.</w:t>
      </w:r>
    </w:p>
    <w:p>
      <w:pPr>
        <w:spacing w:after="160" w:line="300"/>
      </w:pPr>
      <w:r>
        <w:rPr>
          <w:rFonts w:ascii="Arial" w:cs="Arial" w:eastAsia="Arial" w:hAnsi="Arial"/>
          <w:b/>
          <w:bCs/>
          <w:i w:val="false"/>
          <w:iCs w:val="false"/>
          <w:sz w:val="22"/>
          <w:szCs w:val="22"/>
        </w:rPr>
        <w:t xml:space="preserve">Corrected answer, structured in the order he'll expect:</w:t>
      </w:r>
    </w:p>
    <w:p>
      <w:pPr>
        <w:pStyle w:val="ListParagraph"/>
        <w:numPr>
          <w:ilvl w:val="0"/>
          <w:numId w:val="2"/>
        </w:numPr>
        <w:spacing w:after="100" w:line="300"/>
      </w:pPr>
      <w:r>
        <w:rPr>
          <w:rFonts w:ascii="Arial" w:cs="Arial" w:eastAsia="Arial" w:hAnsi="Arial"/>
          <w:sz w:val="22"/>
          <w:szCs w:val="22"/>
        </w:rPr>
        <w:t xml:space="preserve">Source: the real-world half of my dataset comes from Lin et al.'s published experimental AE-PD platform (the “Q.Lin dataset”), not from a field substation. I obtained the raw recordings as published research data, but the data itself was generated through a specific laboratory experiment that I can describe precisely.</w:t>
      </w:r>
    </w:p>
    <w:p>
      <w:pPr>
        <w:pStyle w:val="ListParagraph"/>
        <w:numPr>
          <w:ilvl w:val="0"/>
          <w:numId w:val="2"/>
        </w:numPr>
        <w:spacing w:after="100" w:line="300"/>
      </w:pPr>
      <w:r>
        <w:rPr>
          <w:rFonts w:ascii="Arial" w:cs="Arial" w:eastAsia="Arial" w:hAnsi="Arial"/>
          <w:sz w:val="22"/>
          <w:szCs w:val="22"/>
        </w:rPr>
        <w:t xml:space="preserve">The experimental setup: a 15 kV high-voltage source energises an insulating structure containing a defect model. The defect model is built using copper beads — small metal spheres — placed with a uniform gap between them and the electrode, at four fixed diameters: 1.0, 1.8, 2.0, and 2.5 mm.</w:t>
      </w:r>
    </w:p>
    <w:p>
      <w:pPr>
        <w:pStyle w:val="ListParagraph"/>
        <w:numPr>
          <w:ilvl w:val="0"/>
          <w:numId w:val="2"/>
        </w:numPr>
        <w:spacing w:after="100" w:line="300"/>
      </w:pPr>
      <w:r>
        <w:rPr>
          <w:rFonts w:ascii="Arial" w:cs="Arial" w:eastAsia="Arial" w:hAnsi="Arial"/>
          <w:sz w:val="22"/>
          <w:szCs w:val="22"/>
        </w:rPr>
        <w:t xml:space="preserve">Physics of the defect: the copper bead concentrates the electric field at its surface (field enhancement at a curved conductor), and the size of the bead-to-electrode gap sets the local field strength. When the field across that small gap exceeds the local breakdown strength of the insulating medium, a partial discharge fires across that gap only — it does not bridge the entire main insulation, which is why it's “partial,” not a full flashover.</w:t>
      </w:r>
    </w:p>
    <w:p>
      <w:pPr>
        <w:pStyle w:val="ListParagraph"/>
        <w:numPr>
          <w:ilvl w:val="0"/>
          <w:numId w:val="2"/>
        </w:numPr>
        <w:spacing w:after="100" w:line="300"/>
      </w:pPr>
      <w:r>
        <w:rPr>
          <w:rFonts w:ascii="Arial" w:cs="Arial" w:eastAsia="Arial" w:hAnsi="Arial"/>
          <w:sz w:val="22"/>
          <w:szCs w:val="22"/>
        </w:rPr>
        <w:t xml:space="preserve">Four bead sizes give four distinct gap geometries, which produce four classes of discharge signature with different pulse statistics — this is what gives the dataset its class labels (1.0 mm, 1.8 mm, 2.0 mm, 2.5 mm).</w:t>
      </w:r>
    </w:p>
    <w:p>
      <w:pPr>
        <w:pStyle w:val="ListParagraph"/>
        <w:numPr>
          <w:ilvl w:val="0"/>
          <w:numId w:val="2"/>
        </w:numPr>
        <w:spacing w:after="100" w:line="300"/>
      </w:pPr>
      <w:r>
        <w:rPr>
          <w:rFonts w:ascii="Arial" w:cs="Arial" w:eastAsia="Arial" w:hAnsi="Arial"/>
          <w:sz w:val="22"/>
          <w:szCs w:val="22"/>
        </w:rPr>
        <w:t xml:space="preserve">Acquisition chain: the resulting acoustic pressure wave is picked up by a piezoelectric AE sensor mounted on the tank/structure surface, passed through a preamplifier, then digitised by a high-speed data acquisition system. The output I actually receive as “data” is this digitised voltage waveform, segmented into fixed-length windows (I use 2048-sample windows).</w:t>
      </w:r>
    </w:p>
    <w:p>
      <w:pPr>
        <w:pStyle w:val="ListParagraph"/>
        <w:numPr>
          <w:ilvl w:val="0"/>
          <w:numId w:val="2"/>
        </w:numPr>
        <w:spacing w:after="100" w:line="300"/>
      </w:pPr>
      <w:r>
        <w:rPr>
          <w:rFonts w:ascii="Arial" w:cs="Arial" w:eastAsia="Arial" w:hAnsi="Arial"/>
          <w:sz w:val="22"/>
          <w:szCs w:val="22"/>
        </w:rPr>
        <w:t xml:space="preserve">So when asked “how did you acquire it,” the precise chain is: bead-gap creates controlled PD → PD radiates an acoustic pulse → piezoelectric sensor transduces pressure to voltage → preamp + ADC digitises it → I use the published, pre-digitised recordings from that experiment as my grounded real-world test set.</w:t>
      </w:r>
    </w:p>
    <w:p>
      <w:pPr>
        <w:spacing w:after="220" w:line="300"/>
      </w:pPr>
      <w:r>
        <w:rPr>
          <w:rFonts w:ascii="Arial" w:cs="Arial" w:eastAsia="Arial" w:hAnsi="Arial"/>
          <w:b w:val="false"/>
          <w:bCs w:val="false"/>
          <w:i w:val="false"/>
          <w:iCs w:val="false"/>
          <w:sz w:val="22"/>
          <w:szCs w:val="22"/>
        </w:rPr>
        <w:t xml:space="preserve">Critical distinction to state explicitly: I did not run this experiment myself — I use it as a frozen, SHA-256 verified test set for evaluation, never for training. My training data is synthetic (the DOP model, Section 1.4). The real Q.Lin data exists purely to check whether a model trained on synthetic physics generalises to a real laboratory discharge.</w:t>
      </w:r>
    </w:p>
    <w:p>
      <w:pPr>
        <w:pStyle w:val="Heading2"/>
      </w:pPr>
      <w:r>
        <w:t xml:space="preserve">1.3 The 9 statistical PD signature features</w:t>
      </w:r>
    </w:p>
    <w:p>
      <w:pPr>
        <w:spacing w:after="160" w:line="300"/>
      </w:pPr>
      <w:r>
        <w:rPr>
          <w:rFonts w:ascii="Arial" w:cs="Arial" w:eastAsia="Arial" w:hAnsi="Arial"/>
          <w:b w:val="false"/>
          <w:bCs w:val="false"/>
          <w:i w:val="false"/>
          <w:iCs w:val="false"/>
          <w:sz w:val="22"/>
          <w:szCs w:val="22"/>
        </w:rPr>
        <w:t xml:space="preserve">Context for why this came up: classical PD diagnosis (before deep learning) does not work directly on the raw waveform — it reduces each windowed signal down to a small set of numbers that summarise its shape, then a classifier (e.g. SVM) tells discharge types apart using those numbers. This is also exactly why a denoiser that merely “smooths” the signal is dangerous: if smoothing shifts these 9 numbers, the diagnosis is wrong even though the waveform looks cleaner.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1"/>
                <w:szCs w:val="21"/>
              </w:rPr>
              <w:t xml:space="preserve">Feature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1"/>
                <w:szCs w:val="21"/>
              </w:rPr>
              <w:t xml:space="preserve">What it measures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1"/>
                <w:szCs w:val="21"/>
              </w:rPr>
              <w:t xml:space="preserve">Why it matters for PD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RMS (Root Mean Square)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Effective amplitude / energy content of the signal window.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Discharge magnitude proxy.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Variance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Spread of amplitude values around the mean.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Distinguishes bursty PD activity from quiet background.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Standard Deviation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Square root of variance — typical deviation from the mean.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Same role as variance, more interpretable scale.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Waveform Factor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Ratio of RMS to mean amplitude.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Captures shape/peakiness independent of absolute scale.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Kurtosis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“Tailedness” — how many extreme/outlier values vs. a normal distribution.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PD pulses are impulsive and sparse — high kurtosis is a PD fingerprint; noise tends to be lower-kurtosis.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Skewness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Asymmetry of the amplitude distribution.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Different discharge mechanisms (corona vs. internal void) bias the pulse asymmetrically.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Median Frequency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Frequency below which 50% of total signal power resides.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Separates discharge types by their characteristic frequency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Mean Power Frequency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Power-weighted average frequency.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Complements median frequency; sensitive to high-frequency PD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(9th, commonly Peak/Crest Factor or similar amplitude-shape feature — confirm against your Table 3.2 if asked for the exact name)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Captures peak-to-RMS ratio or comparable extremal shape descriptor.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Extra discrimination power for impulsive vs. smooth signals.</w:t>
            </w:r>
          </w:p>
        </w:tc>
      </w:tr>
    </w:tbl>
    <w:p>
      <w:pPr>
        <w:spacing w:after="100" w:line="300"/>
      </w:pPr>
      <w:r>
        <w:rPr>
          <w:rFonts w:ascii="Arial" w:cs="Arial" w:eastAsia="Arial" w:hAnsi="Arial"/>
          <w:b w:val="false"/>
          <w:bCs w:val="false"/>
          <w:i/>
          <w:iCs/>
          <w:sz w:val="22"/>
          <w:szCs w:val="22"/>
        </w:rPr>
        <w:t xml:space="preserve">How to frame this in the viva: “We extract 9 statistical features per window — time-domain ones like RMS, variance, standard deviation, waveform factor, kurtosis, and skewness, plus frequency-domain ones like median frequency and mean power frequency. These features feed a classifier used purely as a denoising-quality audit: I compare classification accuracy on clean vs. denoised signals. If a denoiser shifts these statistics, the accuracy gap widens, which tells us the denoiser destroyed diagnostic information even if the waveform looks visually clean.”</w:t>
      </w:r>
    </w:p>
    <w:p>
      <w:pPr>
        <w:spacing w:after="220" w:line="300"/>
      </w:pPr>
      <w:r>
        <w:rPr>
          <w:rFonts w:ascii="Arial" w:cs="Arial" w:eastAsia="Arial" w:hAnsi="Arial"/>
          <w:b w:val="false"/>
          <w:bCs w:val="false"/>
          <w:i/>
          <w:iCs/>
          <w:color w:val="9C2B2B"/>
          <w:sz w:val="22"/>
          <w:szCs w:val="22"/>
        </w:rPr>
        <w:t xml:space="preserve">Important honesty note: confirm the exact 9th feature name from your own Table 3.2 / report before the viva — don't guess on stage. The eight confirmed above (RMS, Variance, SD, Waveform Factor, Kurtosis, Skewness, Median Frequency, Mean Power Frequency) are directly from your methodology chapter.</w:t>
      </w:r>
    </w:p>
    <w:p>
      <w:pPr>
        <w:pStyle w:val="Heading2"/>
      </w:pPr>
      <w:r>
        <w:t xml:space="preserve">1.4 The synthetic simulation — math formula → realistic PD texture</w:t>
      </w:r>
    </w:p>
    <w:p>
      <w:pPr>
        <w:spacing w:after="160" w:line="300"/>
      </w:pPr>
      <w:r>
        <w:rPr>
          <w:rFonts w:ascii="Arial" w:cs="Arial" w:eastAsia="Arial" w:hAnsi="Arial"/>
          <w:b w:val="false"/>
          <w:bCs w:val="false"/>
          <w:i w:val="false"/>
          <w:iCs w:val="false"/>
          <w:sz w:val="22"/>
          <w:szCs w:val="22"/>
        </w:rPr>
        <w:t xml:space="preserve">The core idea to state up front: “We cannot get enough labelled real PD data because pairing clean and noisy recordings of the same real event is physically impossible — the noise is intrinsic to the measurement. So we generate physically-grounded synthetic PD pulses using a damped oscillatory pulse (DOP) model, and separately add a mathematically composed noise model on top, to create unlimited labelled training data with full control over both the signal and the corruption.”</w:t>
      </w:r>
    </w:p>
    <w:p>
      <w:pPr>
        <w:pStyle w:val="Heading3"/>
      </w:pPr>
      <w:r>
        <w:t xml:space="preserve">The DOP signal model</w:t>
      </w:r>
    </w:p>
    <w:p>
      <w:pPr>
        <w:spacing w:after="160" w:line="300"/>
      </w:pPr>
      <w:r>
        <w:rPr>
          <w:rFonts w:ascii="Arial" w:cs="Arial" w:eastAsia="Arial" w:hAnsi="Arial"/>
          <w:b w:val="false"/>
          <w:bCs w:val="false"/>
          <w:i w:val="false"/>
          <w:iCs w:val="false"/>
          <w:sz w:val="22"/>
          <w:szCs w:val="22"/>
        </w:rPr>
        <w:t xml:space="preserve">A real PD pulse looks like a short burst of ringing that decays — physically, this is because the discharge briefly excites a resonant electromechanical response (a sudden energy injection followed by damped oscillation, similar to striking a bell). Two damping forms are used:</w:t>
      </w:r>
    </w:p>
    <w:p>
      <w:pPr>
        <w:spacing w:after="160" w:line="300"/>
      </w:pPr>
      <w:r>
        <w:rPr>
          <w:rFonts w:ascii="Arial" w:cs="Arial" w:eastAsia="Arial" w:hAnsi="Arial"/>
          <w:b/>
          <w:bCs/>
          <w:sz w:val="21"/>
          <w:szCs w:val="21"/>
        </w:rPr>
        <w:t xml:space="preserve">Single exponential damping:  </w:t>
      </w:r>
      <w:r>
        <w:rPr>
          <w:rFonts w:ascii="Arial" w:cs="Arial" w:eastAsia="Arial" w:hAnsi="Arial"/>
          <w:i/>
          <w:iCs/>
          <w:sz w:val="21"/>
          <w:szCs w:val="21"/>
        </w:rPr>
        <w:t xml:space="preserve">D₁(t) = A₁ · e^(−t/τ) · sin(2πf_c t)</w:t>
      </w:r>
    </w:p>
    <w:p>
      <w:pPr>
        <w:spacing w:after="160" w:line="300"/>
      </w:pPr>
      <w:r>
        <w:rPr>
          <w:rFonts w:ascii="Arial" w:cs="Arial" w:eastAsia="Arial" w:hAnsi="Arial"/>
          <w:b/>
          <w:bCs/>
          <w:sz w:val="21"/>
          <w:szCs w:val="21"/>
        </w:rPr>
        <w:t xml:space="preserve">Double exponential damping:  </w:t>
      </w:r>
      <w:r>
        <w:rPr>
          <w:rFonts w:ascii="Arial" w:cs="Arial" w:eastAsia="Arial" w:hAnsi="Arial"/>
          <w:i/>
          <w:iCs/>
          <w:sz w:val="21"/>
          <w:szCs w:val="21"/>
        </w:rPr>
        <w:t xml:space="preserve">D₂(t) = A₂ · [e^(−1.3t/τ) − e^(−2.2t/τ)] · sin(2πf_c t)</w:t>
      </w:r>
    </w:p>
    <w:p>
      <w:pPr>
        <w:spacing w:after="160" w:line="300"/>
      </w:pPr>
      <w:r>
        <w:rPr>
          <w:rFonts w:ascii="Arial" w:cs="Arial" w:eastAsia="Arial" w:hAnsi="Arial"/>
          <w:b w:val="false"/>
          <w:bCs w:val="false"/>
          <w:i w:val="false"/>
          <w:iCs w:val="false"/>
          <w:sz w:val="22"/>
          <w:szCs w:val="22"/>
        </w:rPr>
        <w:t xml:space="preserve">Where A is amplitude, τ is the decay (attenuation) time constant, and f_c is the carrier (oscillation) frequency. The sin(2πf_c t) term is the oscillatory ringing; the exponential term is the envelope that makes it die out — exactly the shape you see in a real PD pulse waveform.</w:t>
      </w:r>
    </w:p>
    <w:p>
      <w:pPr>
        <w:spacing w:after="160" w:line="300"/>
      </w:pPr>
      <w:r>
        <w:rPr>
          <w:rFonts w:ascii="Arial" w:cs="Arial" w:eastAsia="Arial" w:hAnsi="Arial"/>
          <w:b w:val="false"/>
          <w:bCs w:val="false"/>
          <w:i w:val="false"/>
          <w:iCs w:val="false"/>
          <w:sz w:val="22"/>
          <w:szCs w:val="22"/>
        </w:rPr>
        <w:t xml:space="preserve">Why two knobs (f_c and τ) are enough to create different discharge “archetypes”: changing the carrier frequency changes how fast the ringing oscillates; changing τ changes how long the ringing persists before dying out. Different real discharge mechanisms (corona, surface streamer, internal void) physically have different characteristic frequencies and decay rates because they occur in different geometries and ionisation conditions — so by sweeping f_c and τ within physically realistic ranges taken from the literature, each archetype maps onto a real discharge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1"/>
                <w:szCs w:val="21"/>
              </w:rPr>
              <w:t xml:space="preserve">Archetype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1"/>
                <w:szCs w:val="21"/>
              </w:rPr>
              <w:t xml:space="preserve">Carrier (kHz)</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1"/>
                <w:szCs w:val="21"/>
              </w:rPr>
              <w:t xml:space="preserve">Decay τ (µs)</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1"/>
                <w:szCs w:val="21"/>
              </w:rPr>
              <w:t xml:space="preserve">Physical analogue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Type 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20–80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120–500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Corona discharge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Type 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80–300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50–200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Dense surface streamer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Type 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50–200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200–1200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Sparse surface discharge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Type 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100–400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50–300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High-amplitude internal void</w:t>
            </w:r>
          </w:p>
        </w:tc>
      </w:tr>
    </w:tbl>
    <w:p>
      <w:pPr>
        <w:spacing w:after="220" w:line="300"/>
      </w:pPr>
      <w:r>
        <w:rPr>
          <w:rFonts w:ascii="Arial" w:cs="Arial" w:eastAsia="Arial" w:hAnsi="Arial"/>
          <w:b w:val="false"/>
          <w:bCs w:val="false"/>
          <w:i/>
          <w:iCs/>
          <w:sz w:val="22"/>
          <w:szCs w:val="22"/>
        </w:rPr>
        <w:t xml:space="preserve">One-line summary for the viva: “Low carrier frequency with a long, slow decay gives a corona-like signature; high carrier frequency with a sharp, fast decay gives an internal-void-like signature. By sweeping just two physically meaningful parameters across literature-grounded ranges, every synthetic pulse comes with a perfect ground-truth label, because I generated it — I'm not guessing what type it is afterward.”</w:t>
      </w:r>
    </w:p>
    <w:p>
      <w:pPr>
        <w:pStyle w:val="Heading2"/>
      </w:pPr>
      <w:r>
        <w:t xml:space="preserve">1.5 The five-component composite noise model</w:t>
      </w:r>
    </w:p>
    <w:p>
      <w:pPr>
        <w:spacing w:after="160" w:line="300"/>
      </w:pPr>
      <w:r>
        <w:rPr>
          <w:rFonts w:ascii="Arial" w:cs="Arial" w:eastAsia="Arial" w:hAnsi="Arial"/>
          <w:b w:val="false"/>
          <w:bCs w:val="false"/>
          <w:i w:val="false"/>
          <w:iCs w:val="false"/>
          <w:sz w:val="22"/>
          <w:szCs w:val="22"/>
        </w:rPr>
        <w:t xml:space="preserve">Why a single noise type (e.g. just Gaussian noise) is not enough: real substation noise is not one clean statistical process — it's several independent physical noise sources superimposed at once. A model trained only against Gaussian noise will fail in the field because real noise also contains structured, narrowband, and impulsive components that behave completely differently. So the composite model is built explicitly to be a more truthful stand-in for the field environment, and is the reason the model is robust rather than just “fit to a textbook noise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1"/>
                <w:szCs w:val="21"/>
              </w:rPr>
              <w:t xml:space="preserve">Component</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1"/>
                <w:szCs w:val="21"/>
              </w:rPr>
              <w:t xml:space="preserve">Physical source</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1"/>
                <w:szCs w:val="21"/>
              </w:rPr>
              <w:t xml:space="preserve">Why it's hard / why it's included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AWGN (broadband Gaussian)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Thermal noise in sensor electronics and amplifier circuits.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Present at every frequency, all the time — the noise floor that's always there underneath everything else.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Magnetostrictive structural hum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Transformer iron core physically expanding/contracting twice per mains cycle.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Mechanically couples straight into the AE sensor at 100 Hz + its harmonic (200 Hz) — it's a real vibration, not electrical pickup, so filtering it like powerline noise doesn't fully work.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Powerline coupling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50 Hz mains and its harmonics (e.g. 150 Hz) leaking electrically into the measurement chain.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Strong, periodic, and predictable in frequency — but still has to be separated from the PD pulse, which can overlap in time.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Narrowband interference (~80 kHz)</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Nearby communication equipment or switching-supply resonance.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Sits inside the same frequency band the PD pulse itself occupies, so simple band-pass filtering would remove real signal too.</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Bernoulli-Gaussian impulsive noise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Switching transients, breaker actions, thyristor firing.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1"/>
                <w:szCs w:val="21"/>
              </w:rPr>
              <w:t xml:space="preserve">The most dangerous noise type — its sharp rise time looks almost identical to a genuine PD pulse, so it is the primary source of false positives.</w:t>
            </w:r>
          </w:p>
        </w:tc>
      </w:tr>
    </w:tbl>
    <w:p>
      <w:pPr>
        <w:spacing w:after="160" w:line="300"/>
      </w:pPr>
      <w:r>
        <w:rPr>
          <w:rFonts w:ascii="Arial" w:cs="Arial" w:eastAsia="Arial" w:hAnsi="Arial"/>
          <w:b w:val="false"/>
          <w:bCs w:val="false"/>
          <w:i w:val="false"/>
          <w:iCs w:val="false"/>
          <w:sz w:val="22"/>
          <w:szCs w:val="22"/>
        </w:rPr>
        <w:t xml:space="preserve">How they're combined: all five are superimposed (added together) onto the clean synthetic pulse, then the composite is rescaled to a target SNR using SNR_dB = 10·log₁₀(var(signal)/var(noise)) — so the difficulty of the training example is precisely controlled, from +15 dB (easy) down to −15 dB / −20 dB (signal almost fully buried).</w:t>
      </w:r>
    </w:p>
    <w:p>
      <w:pPr>
        <w:spacing w:after="240" w:line="300"/>
      </w:pPr>
      <w:r>
        <w:rPr>
          <w:rFonts w:ascii="Arial" w:cs="Arial" w:eastAsia="Arial" w:hAnsi="Arial"/>
          <w:b w:val="false"/>
          <w:bCs w:val="false"/>
          <w:i w:val="false"/>
          <w:iCs w:val="false"/>
          <w:sz w:val="22"/>
          <w:szCs w:val="22"/>
        </w:rPr>
        <w:t xml:space="preserve">Why this makes the model “best for noising up” / most robust: because the noise model already contains the hardest case — impulsive noise that mimics PD morphology — a model that learns to separate true PD from this composite has implicitly learned to separate true PD from the easier, single-source noise types as well. Training against the hardest realistic mixture is what gives the robustness margin seen at −15 dB.</w:t>
      </w:r>
    </w:p>
    <w:p>
      <w:pPr>
        <w:pBdr>
          <w:bottom w:val="single" w:color="2E75B6" w:sz="6" w:space="1"/>
        </w:pBdr>
        <w:spacing w:after="200" w:before="100"/>
      </w:pPr>
      <w:r>
        <w:rPr>
          <w:sz w:val="2"/>
          <w:szCs w:val="2"/>
        </w:rPr>
        <w:t xml:space="preserve"/>
      </w:r>
    </w:p>
    <w:p>
      <w:pPr>
        <w:pStyle w:val="Heading1"/>
      </w:pPr>
      <w:r>
        <w:t xml:space="preserve">2. Full Viva Q&amp;A Bank</w:t>
      </w:r>
    </w:p>
    <w:p>
      <w:pPr>
        <w:spacing w:after="160" w:line="300"/>
      </w:pPr>
      <w:r>
        <w:rPr>
          <w:rFonts w:ascii="Arial" w:cs="Arial" w:eastAsia="Arial" w:hAnsi="Arial"/>
          <w:b w:val="false"/>
          <w:bCs w:val="false"/>
          <w:i w:val="false"/>
          <w:iCs w:val="false"/>
          <w:sz w:val="22"/>
          <w:szCs w:val="22"/>
        </w:rPr>
        <w:t xml:space="preserve">Organised in the order you said you want to present: fundamentals → noise handling → your analogy → methodology → solution/significance. Each answer is written to be spoken, not read — practice saying it, don't memorise word-for-word.</w:t>
      </w:r>
    </w:p>
    <w:p>
      <w:pPr>
        <w:pStyle w:val="Heading2"/>
      </w:pPr>
      <w:r>
        <w:t xml:space="preserve">2.1 Partial Discharge Fundamentals</w:t>
      </w:r>
    </w:p>
    <w:p>
      <w:pPr>
        <w:spacing w:after="80" w:before="200"/>
      </w:pPr>
      <w:r>
        <w:rPr>
          <w:rFonts w:ascii="Arial" w:cs="Arial" w:eastAsia="Arial" w:hAnsi="Arial"/>
          <w:b/>
          <w:bCs/>
          <w:color w:val="9C2B2B"/>
          <w:sz w:val="22"/>
          <w:szCs w:val="22"/>
        </w:rPr>
        <w:t xml:space="preserve">Q1. </w:t>
      </w:r>
      <w:r>
        <w:rPr>
          <w:rFonts w:ascii="Arial" w:cs="Arial" w:eastAsia="Arial" w:hAnsi="Arial"/>
          <w:b/>
          <w:bCs/>
          <w:sz w:val="22"/>
          <w:szCs w:val="22"/>
        </w:rPr>
        <w:t xml:space="preserve">What is partial discharge, in one sentence?</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Partial discharge is a localised electrical breakdown that only partially bridges the insulation between two conductors at different potentials — it does not fully short the gap, but it does ionise a small region, release energy, and progressively erode the insulation around it.</w:t>
      </w:r>
    </w:p>
    <w:p>
      <w:pPr>
        <w:spacing w:after="160" w:line="300"/>
      </w:pPr>
      <w:r>
        <w:rPr>
          <w:rFonts w:ascii="Arial" w:cs="Arial" w:eastAsia="Arial" w:hAnsi="Arial"/>
          <w:b/>
          <w:bCs/>
          <w:i/>
          <w:iCs/>
          <w:color w:val="555555"/>
          <w:sz w:val="20"/>
          <w:szCs w:val="20"/>
        </w:rPr>
        <w:t xml:space="preserve">Follow-up risk: </w:t>
      </w:r>
      <w:r>
        <w:rPr>
          <w:rFonts w:ascii="Arial" w:cs="Arial" w:eastAsia="Arial" w:hAnsi="Arial"/>
          <w:i/>
          <w:iCs/>
          <w:color w:val="555555"/>
          <w:sz w:val="20"/>
          <w:szCs w:val="20"/>
        </w:rPr>
        <w:t xml:space="preserve">He may ask why it's called 'partial' specifically — emphasise that the discharge channel does not span the complete distance between electrodes, unlike a full flashover/breakdown.</w:t>
      </w:r>
    </w:p>
    <w:p>
      <w:pPr>
        <w:spacing w:after="80" w:before="200"/>
      </w:pPr>
      <w:r>
        <w:rPr>
          <w:rFonts w:ascii="Arial" w:cs="Arial" w:eastAsia="Arial" w:hAnsi="Arial"/>
          <w:b/>
          <w:bCs/>
          <w:color w:val="9C2B2B"/>
          <w:sz w:val="22"/>
          <w:szCs w:val="22"/>
        </w:rPr>
        <w:t xml:space="preserve">Q2. </w:t>
      </w:r>
      <w:r>
        <w:rPr>
          <w:rFonts w:ascii="Arial" w:cs="Arial" w:eastAsia="Arial" w:hAnsi="Arial"/>
          <w:b/>
          <w:bCs/>
          <w:sz w:val="22"/>
          <w:szCs w:val="22"/>
        </w:rPr>
        <w:t xml:space="preserve">Why is PD considered the earliest indicator of insulation failure?</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Because insulation degradation is progressive: microscopic voids, cracks, or contamination form first, and these defects locally distort and concentrate the electric field. PD begins firing at these defect sites long — often months or years — before the defect grows large enough to cause complete dielectric breakdown. So PD is a measurable symptom that appears while the equipment is still technically functioning.</w:t>
      </w:r>
    </w:p>
    <w:p>
      <w:pPr>
        <w:spacing w:after="160" w:line="300"/>
      </w:pPr>
      <w:r>
        <w:rPr>
          <w:rFonts w:ascii="Arial" w:cs="Arial" w:eastAsia="Arial" w:hAnsi="Arial"/>
          <w:b/>
          <w:bCs/>
          <w:i/>
          <w:iCs/>
          <w:color w:val="555555"/>
          <w:sz w:val="20"/>
          <w:szCs w:val="20"/>
        </w:rPr>
        <w:t xml:space="preserve">Follow-up risk: </w:t>
      </w:r>
      <w:r>
        <w:rPr>
          <w:rFonts w:ascii="Arial" w:cs="Arial" w:eastAsia="Arial" w:hAnsi="Arial"/>
          <w:i/>
          <w:iCs/>
          <w:color w:val="555555"/>
          <w:sz w:val="20"/>
          <w:szCs w:val="20"/>
        </w:rPr>
        <w:t xml:space="preserve">He may ask for a number — you can say detectable months to years in advance, consistent with condition-based maintenance literature, without overclaiming an exact figure.</w:t>
      </w:r>
    </w:p>
    <w:p>
      <w:pPr>
        <w:spacing w:after="80" w:before="200"/>
      </w:pPr>
      <w:r>
        <w:rPr>
          <w:rFonts w:ascii="Arial" w:cs="Arial" w:eastAsia="Arial" w:hAnsi="Arial"/>
          <w:b/>
          <w:bCs/>
          <w:color w:val="9C2B2B"/>
          <w:sz w:val="22"/>
          <w:szCs w:val="22"/>
        </w:rPr>
        <w:t xml:space="preserve">Q3. </w:t>
      </w:r>
      <w:r>
        <w:rPr>
          <w:rFonts w:ascii="Arial" w:cs="Arial" w:eastAsia="Arial" w:hAnsi="Arial"/>
          <w:b/>
          <w:bCs/>
          <w:sz w:val="22"/>
          <w:szCs w:val="22"/>
        </w:rPr>
        <w:t xml:space="preserve">What are the main types of PD and where do they occur?</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Three classical categories: corona discharge, which occurs at sharp points or edges in gas (often at electrode tips, in air); surface discharge, which occurs along an insulator surface where the field has a tangential component, often due to surface contamination; and internal discharge, which occurs inside voids or cavities trapped within solid insulation, like air bubbles in cast resin or oil-impregnated paper. My project's synthetic archetypes (Types A-D) are deliberately parameterised to mimic the carrier frequency and decay signatures of corona, streamer, and internal-void mechanisms.</w:t>
      </w:r>
    </w:p>
    <w:p>
      <w:pPr>
        <w:spacing w:after="160" w:line="300"/>
      </w:pPr>
      <w:r>
        <w:rPr>
          <w:rFonts w:ascii="Arial" w:cs="Arial" w:eastAsia="Arial" w:hAnsi="Arial"/>
          <w:b/>
          <w:bCs/>
          <w:i/>
          <w:iCs/>
          <w:color w:val="555555"/>
          <w:sz w:val="20"/>
          <w:szCs w:val="20"/>
        </w:rPr>
        <w:t xml:space="preserve">Follow-up risk: </w:t>
      </w:r>
      <w:r>
        <w:rPr>
          <w:rFonts w:ascii="Arial" w:cs="Arial" w:eastAsia="Arial" w:hAnsi="Arial"/>
          <w:i/>
          <w:iCs/>
          <w:color w:val="555555"/>
          <w:sz w:val="20"/>
          <w:szCs w:val="20"/>
        </w:rPr>
        <w:t xml:space="preserve">He may ask which type your real Q.Lin dataset represents — answer: surface discharge induced by the copper-bead gap geometry along the insulator surface.</w:t>
      </w:r>
    </w:p>
    <w:p>
      <w:pPr>
        <w:spacing w:after="80" w:before="200"/>
      </w:pPr>
      <w:r>
        <w:rPr>
          <w:rFonts w:ascii="Arial" w:cs="Arial" w:eastAsia="Arial" w:hAnsi="Arial"/>
          <w:b/>
          <w:bCs/>
          <w:color w:val="9C2B2B"/>
          <w:sz w:val="22"/>
          <w:szCs w:val="22"/>
        </w:rPr>
        <w:t xml:space="preserve">Q4. </w:t>
      </w:r>
      <w:r>
        <w:rPr>
          <w:rFonts w:ascii="Arial" w:cs="Arial" w:eastAsia="Arial" w:hAnsi="Arial"/>
          <w:b/>
          <w:bCs/>
          <w:sz w:val="22"/>
          <w:szCs w:val="22"/>
        </w:rPr>
        <w:t xml:space="preserve">Why does PD matter economically and socially, not just technically?</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A single major transformer failure can cost millions in replacement, downtime, and liability, and at the extreme, PD-driven breakdown can escalate into arc faults releasing tens of thousands of degrees Celsius, risking explosions, oil fires, and outages affecting hospitals and emergency services. Catching PD early shifts maintenance from reactive (wait until it breaks) to condition-based (fix it on a planned schedule), which is both cheaper and safer.</w:t>
      </w:r>
    </w:p>
    <w:p>
      <w:pPr>
        <w:spacing w:after="80" w:before="200"/>
      </w:pPr>
      <w:r>
        <w:rPr>
          <w:rFonts w:ascii="Arial" w:cs="Arial" w:eastAsia="Arial" w:hAnsi="Arial"/>
          <w:b/>
          <w:bCs/>
          <w:color w:val="9C2B2B"/>
          <w:sz w:val="22"/>
          <w:szCs w:val="22"/>
        </w:rPr>
        <w:t xml:space="preserve">Q5. </w:t>
      </w:r>
      <w:r>
        <w:rPr>
          <w:rFonts w:ascii="Arial" w:cs="Arial" w:eastAsia="Arial" w:hAnsi="Arial"/>
          <w:b/>
          <w:bCs/>
          <w:sz w:val="22"/>
          <w:szCs w:val="22"/>
        </w:rPr>
        <w:t xml:space="preserve">What physical quantity does your sensor actually measure — voltage or current?</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The discharge event itself is electrical, but I don't instrument it electrically. I use acoustic emission sensing: the discharge radiates a mechanical pressure wave, a piezoelectric sensor on the tank surface converts that pressure into a voltage through the piezoelectric effect, and that voltage waveform is what I digitise and feed to my model. So strictly, my model's input is a voltage signal, but it's a transduced proxy for an acoustic/mechanical event, not a direct electrical measurement of the discharge current.</w:t>
      </w:r>
    </w:p>
    <w:p>
      <w:pPr>
        <w:spacing w:after="160" w:line="300"/>
      </w:pPr>
      <w:r>
        <w:rPr>
          <w:rFonts w:ascii="Arial" w:cs="Arial" w:eastAsia="Arial" w:hAnsi="Arial"/>
          <w:b/>
          <w:bCs/>
          <w:i/>
          <w:iCs/>
          <w:color w:val="555555"/>
          <w:sz w:val="20"/>
          <w:szCs w:val="20"/>
        </w:rPr>
        <w:t xml:space="preserve">Follow-up risk: </w:t>
      </w:r>
      <w:r>
        <w:rPr>
          <w:rFonts w:ascii="Arial" w:cs="Arial" w:eastAsia="Arial" w:hAnsi="Arial"/>
          <w:i/>
          <w:iCs/>
          <w:color w:val="555555"/>
          <w:sz w:val="20"/>
          <w:szCs w:val="20"/>
        </w:rPr>
        <w:t xml:space="preserve">This is the corrected version of your previous answer — see Section 1.1 for the full chain and the pre-empted follow-up about why not measure the discharge current directly (IEC 60270).</w:t>
      </w:r>
    </w:p>
    <w:p>
      <w:pPr>
        <w:pStyle w:val="Heading2"/>
      </w:pPr>
      <w:r>
        <w:t xml:space="preserve">2.2 Noise and Dataset Acquisition</w:t>
      </w:r>
    </w:p>
    <w:p>
      <w:pPr>
        <w:spacing w:after="80" w:before="200"/>
      </w:pPr>
      <w:r>
        <w:rPr>
          <w:rFonts w:ascii="Arial" w:cs="Arial" w:eastAsia="Arial" w:hAnsi="Arial"/>
          <w:b/>
          <w:bCs/>
          <w:color w:val="9C2B2B"/>
          <w:sz w:val="22"/>
          <w:szCs w:val="22"/>
        </w:rPr>
        <w:t xml:space="preserve">Q6. </w:t>
      </w:r>
      <w:r>
        <w:rPr>
          <w:rFonts w:ascii="Arial" w:cs="Arial" w:eastAsia="Arial" w:hAnsi="Arial"/>
          <w:b/>
          <w:bCs/>
          <w:sz w:val="22"/>
          <w:szCs w:val="22"/>
        </w:rPr>
        <w:t xml:space="preserve">How did you acquire your real-world test dataset?</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The real-world half is Lin et al.'s published Q.Lin AE-PD experimental dataset. The setup uses a 15 kV high-voltage source applied across an insulating structure with a defect model built from copper beads — small metal spheres placed with a controlled, uniform gap. Four bead diameters (1.0, 1.8, 2.0, 2.5 mm) create four distinct gap geometries and field-enhancement conditions, producing four classes of discharge. The bead concentrates the electric field locally; once the field across that small gap exceeds the local breakdown strength, a partial discharge fires there. The resulting acoustic pulse is picked up by a piezoelectric AE sensor, amplified, and digitised — that digitised, published recording is what I use as a frozen, SHA-256 verified test set. I never train on it; it's purely for evaluating whether a model trained on synthetic physics generalises to a real laboratory discharge.</w:t>
      </w:r>
    </w:p>
    <w:p>
      <w:pPr>
        <w:spacing w:after="160" w:line="300"/>
      </w:pPr>
      <w:r>
        <w:rPr>
          <w:rFonts w:ascii="Arial" w:cs="Arial" w:eastAsia="Arial" w:hAnsi="Arial"/>
          <w:b/>
          <w:bCs/>
          <w:i/>
          <w:iCs/>
          <w:color w:val="555555"/>
          <w:sz w:val="20"/>
          <w:szCs w:val="20"/>
        </w:rPr>
        <w:t xml:space="preserve">Follow-up risk: </w:t>
      </w:r>
      <w:r>
        <w:rPr>
          <w:rFonts w:ascii="Arial" w:cs="Arial" w:eastAsia="Arial" w:hAnsi="Arial"/>
          <w:i/>
          <w:iCs/>
          <w:color w:val="555555"/>
          <w:sz w:val="20"/>
          <w:szCs w:val="20"/>
        </w:rPr>
        <w:t xml:space="preserve">If he asks 'so you didn't run the experiment yourself' — say so plainly: 'Correct, I use it as a grounded test benchmark, not as training data, because real labelled PD data at this volume and SNR diversity isn't something I could collect myself within the project timeline.'</w:t>
      </w:r>
    </w:p>
    <w:p>
      <w:pPr>
        <w:spacing w:after="80" w:before="200"/>
      </w:pPr>
      <w:r>
        <w:rPr>
          <w:rFonts w:ascii="Arial" w:cs="Arial" w:eastAsia="Arial" w:hAnsi="Arial"/>
          <w:b/>
          <w:bCs/>
          <w:color w:val="9C2B2B"/>
          <w:sz w:val="22"/>
          <w:szCs w:val="22"/>
        </w:rPr>
        <w:t xml:space="preserve">Q7. </w:t>
      </w:r>
      <w:r>
        <w:rPr>
          <w:rFonts w:ascii="Arial" w:cs="Arial" w:eastAsia="Arial" w:hAnsi="Arial"/>
          <w:b/>
          <w:bCs/>
          <w:sz w:val="22"/>
          <w:szCs w:val="22"/>
        </w:rPr>
        <w:t xml:space="preserve">Why can't you just collect paired clean/noisy real recordings directly?</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Because in an energised substation, the noise is part of the measurement itself — you cannot turn off the ambient noise sources to record a 'clean' version of the same PD event at the same instant. There is no physical way to capture two versions, with and without noise, of an identical discharge. That's the central data-scarcity obstacle of this whole field, and it's why I use a hybrid strategy: physically-grounded synthetic clean pulses for training, and a precious set of real recordings purely as a grounded anchor for testing.</w:t>
      </w:r>
    </w:p>
    <w:p>
      <w:pPr>
        <w:spacing w:after="80" w:before="200"/>
      </w:pPr>
      <w:r>
        <w:rPr>
          <w:rFonts w:ascii="Arial" w:cs="Arial" w:eastAsia="Arial" w:hAnsi="Arial"/>
          <w:b/>
          <w:bCs/>
          <w:color w:val="9C2B2B"/>
          <w:sz w:val="22"/>
          <w:szCs w:val="22"/>
        </w:rPr>
        <w:t xml:space="preserve">Q8. </w:t>
      </w:r>
      <w:r>
        <w:rPr>
          <w:rFonts w:ascii="Arial" w:cs="Arial" w:eastAsia="Arial" w:hAnsi="Arial"/>
          <w:b/>
          <w:bCs/>
          <w:sz w:val="22"/>
          <w:szCs w:val="22"/>
        </w:rPr>
        <w:t xml:space="preserve">Explain your synthetic data generation — how do you simulate something this complex with a math formula?</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I use a damped oscillatory pulse model: an exponentially decaying sinusoid, D(t) = A·e^(−t/τ)·sin(2πf_c t). This shape is physically motivated — a discharge injects energy almost instantaneously, exciting a resonant ringing response that then decays, exactly like striking a bell. By controlling just two parameters — the carrier frequency f_c and the decay time constant τ — within ranges taken from the literature for each discharge mechanism, I can generate four distinct archetypes (corona, dense surface streamer, sparse surface discharge, high-amplitude internal void) that each have realistic texture, and crucially, each comes with a perfect ground-truth label because I generated it myself.</w:t>
      </w:r>
    </w:p>
    <w:p>
      <w:pPr>
        <w:spacing w:after="160" w:line="300"/>
      </w:pPr>
      <w:r>
        <w:rPr>
          <w:rFonts w:ascii="Arial" w:cs="Arial" w:eastAsia="Arial" w:hAnsi="Arial"/>
          <w:b/>
          <w:bCs/>
          <w:i/>
          <w:iCs/>
          <w:color w:val="555555"/>
          <w:sz w:val="20"/>
          <w:szCs w:val="20"/>
        </w:rPr>
        <w:t xml:space="preserve">Follow-up risk: </w:t>
      </w:r>
      <w:r>
        <w:rPr>
          <w:rFonts w:ascii="Arial" w:cs="Arial" w:eastAsia="Arial" w:hAnsi="Arial"/>
          <w:i/>
          <w:iCs/>
          <w:color w:val="555555"/>
          <w:sz w:val="20"/>
          <w:szCs w:val="20"/>
        </w:rPr>
        <w:t xml:space="preserve">If pushed on 'how do you know these parameter ranges are realistic' — cite that they're grounded in literature-reported PD pulse characteristics (carrier frequency and decay constant ranges reported for each discharge type), not arbitrarily chosen.</w:t>
      </w:r>
    </w:p>
    <w:p>
      <w:pPr>
        <w:spacing w:after="80" w:before="200"/>
      </w:pPr>
      <w:r>
        <w:rPr>
          <w:rFonts w:ascii="Arial" w:cs="Arial" w:eastAsia="Arial" w:hAnsi="Arial"/>
          <w:b/>
          <w:bCs/>
          <w:color w:val="9C2B2B"/>
          <w:sz w:val="22"/>
          <w:szCs w:val="22"/>
        </w:rPr>
        <w:t xml:space="preserve">Q9. </w:t>
      </w:r>
      <w:r>
        <w:rPr>
          <w:rFonts w:ascii="Arial" w:cs="Arial" w:eastAsia="Arial" w:hAnsi="Arial"/>
          <w:b/>
          <w:bCs/>
          <w:sz w:val="22"/>
          <w:szCs w:val="22"/>
        </w:rPr>
        <w:t xml:space="preserve">What noise types do you inject, and why these five specifically?</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Five physically distinct sources, superimposed together: AWGN for broadband sensor/amplifier thermal noise; magnetostrictive structural hum at 100 Hz and its 200 Hz overtone from the transformer core's mechanical vibration; powerline coupling at 50 Hz and harmonics; narrowband interference around 80 kHz from nearby communications or switching supplies; and Bernoulli-Gaussian impulsive noise from switching transients and breaker actions. I chose these because each represents a genuinely different physical mechanism present in a real substation simultaneously — a model robust only against Gaussian noise would fail in the field, because real noise is a non-stationary mixture, not one clean statistical process.</w:t>
      </w:r>
    </w:p>
    <w:p>
      <w:pPr>
        <w:spacing w:after="160" w:line="300"/>
      </w:pPr>
      <w:r>
        <w:rPr>
          <w:rFonts w:ascii="Arial" w:cs="Arial" w:eastAsia="Arial" w:hAnsi="Arial"/>
          <w:b/>
          <w:bCs/>
          <w:i/>
          <w:iCs/>
          <w:color w:val="555555"/>
          <w:sz w:val="20"/>
          <w:szCs w:val="20"/>
        </w:rPr>
        <w:t xml:space="preserve">Follow-up risk: </w:t>
      </w:r>
      <w:r>
        <w:rPr>
          <w:rFonts w:ascii="Arial" w:cs="Arial" w:eastAsia="Arial" w:hAnsi="Arial"/>
          <w:i/>
          <w:iCs/>
          <w:color w:val="555555"/>
          <w:sz w:val="20"/>
          <w:szCs w:val="20"/>
        </w:rPr>
        <w:t xml:space="preserve">He may ask which is hardest — say impulsive noise, because its sharp rise time mimics a genuine PD transient, making it the dominant cause of false positives.</w:t>
      </w:r>
    </w:p>
    <w:p>
      <w:pPr>
        <w:spacing w:after="80" w:before="200"/>
      </w:pPr>
      <w:r>
        <w:rPr>
          <w:rFonts w:ascii="Arial" w:cs="Arial" w:eastAsia="Arial" w:hAnsi="Arial"/>
          <w:b/>
          <w:bCs/>
          <w:color w:val="9C2B2B"/>
          <w:sz w:val="22"/>
          <w:szCs w:val="22"/>
        </w:rPr>
        <w:t xml:space="preserve">Q10. </w:t>
      </w:r>
      <w:r>
        <w:rPr>
          <w:rFonts w:ascii="Arial" w:cs="Arial" w:eastAsia="Arial" w:hAnsi="Arial"/>
          <w:b/>
          <w:bCs/>
          <w:sz w:val="22"/>
          <w:szCs w:val="22"/>
        </w:rPr>
        <w:t xml:space="preserve">How do you control the difficulty/SNR of your noise injection?</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After superimposing all five components, I rescale the composite noise to hit a target SNR using SNR_dB = 10·log₁₀(variance of signal / variance of noise). This lets me generate the same clean pulse at any difficulty level, from +15 dB, which is easy, down to −15 dB or even −20 dB, where the pulse is almost completely buried — and train the model progressively across this range using curriculum learning.</w:t>
      </w:r>
    </w:p>
    <w:p>
      <w:pPr>
        <w:spacing w:after="80" w:before="200"/>
      </w:pPr>
      <w:r>
        <w:rPr>
          <w:rFonts w:ascii="Arial" w:cs="Arial" w:eastAsia="Arial" w:hAnsi="Arial"/>
          <w:b/>
          <w:bCs/>
          <w:color w:val="9C2B2B"/>
          <w:sz w:val="22"/>
          <w:szCs w:val="22"/>
        </w:rPr>
        <w:t xml:space="preserve">Q11. </w:t>
      </w:r>
      <w:r>
        <w:rPr>
          <w:rFonts w:ascii="Arial" w:cs="Arial" w:eastAsia="Arial" w:hAnsi="Arial"/>
          <w:b/>
          <w:bCs/>
          <w:sz w:val="22"/>
          <w:szCs w:val="22"/>
        </w:rPr>
        <w:t xml:space="preserve">Why does impulsive noise specifically cause false positives?</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Because a genuine PD pulse and a switching transient share the same defining feature: a fast rise time followed by oscillatory or decaying behaviour. A naive detector that just looks for 'sharp spike followed by decay' cannot distinguish the two from morphology alone in the time domain. This is precisely why my architecture includes a multi-task segmentation head that learns to classify discharge type jointly with denoising — it forces the model to learn features that are diagnostically specific to true PD, not just 'anything spiky.'</w:t>
      </w:r>
    </w:p>
    <w:p>
      <w:pPr>
        <w:pStyle w:val="Heading2"/>
      </w:pPr>
      <w:r>
        <w:t xml:space="preserve">2.3 Your Analogy and Conceptual Framing</w:t>
      </w:r>
    </w:p>
    <w:p>
      <w:pPr>
        <w:spacing w:after="80" w:before="200"/>
      </w:pPr>
      <w:r>
        <w:rPr>
          <w:rFonts w:ascii="Arial" w:cs="Arial" w:eastAsia="Arial" w:hAnsi="Arial"/>
          <w:b/>
          <w:bCs/>
          <w:color w:val="9C2B2B"/>
          <w:sz w:val="22"/>
          <w:szCs w:val="22"/>
        </w:rPr>
        <w:t xml:space="preserve">Q12. </w:t>
      </w:r>
      <w:r>
        <w:rPr>
          <w:rFonts w:ascii="Arial" w:cs="Arial" w:eastAsia="Arial" w:hAnsi="Arial"/>
          <w:b/>
          <w:bCs/>
          <w:sz w:val="22"/>
          <w:szCs w:val="22"/>
        </w:rPr>
        <w:t xml:space="preserve">Can you explain your model in a simple analogy?</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Think of the architecture in three parts, like listening to a noisy phone call. The encoder is like cupping your hand to your ear and filtering out the loudest, most obviously irrelevant noise while keeping the actual voice frequencies — it does this losslessly using a wavelet transform, so it doesn't throw away fine detail the way ordinary downsampling would. The bottleneck is the 'brain' that's actually trying to understand what's being said: a BiGRU reads the conversation forwards and backwards to track the flow, while a Swin Transformer looks across the whole conversation so that even if one word is drowned out, it can infer it from context elsewhere in the call. The decoder then reconstructs the full clean sentence and, at the same time, tells you what type of message it was — denoising and classifying in one pass.</w:t>
      </w:r>
    </w:p>
    <w:p>
      <w:pPr>
        <w:spacing w:after="160" w:line="300"/>
      </w:pPr>
      <w:r>
        <w:rPr>
          <w:rFonts w:ascii="Arial" w:cs="Arial" w:eastAsia="Arial" w:hAnsi="Arial"/>
          <w:b/>
          <w:bCs/>
          <w:i/>
          <w:iCs/>
          <w:color w:val="555555"/>
          <w:sz w:val="20"/>
          <w:szCs w:val="20"/>
        </w:rPr>
        <w:t xml:space="preserve">Follow-up risk: </w:t>
      </w:r>
      <w:r>
        <w:rPr>
          <w:rFonts w:ascii="Arial" w:cs="Arial" w:eastAsia="Arial" w:hAnsi="Arial"/>
          <w:i/>
          <w:iCs/>
          <w:color w:val="555555"/>
          <w:sz w:val="20"/>
          <w:szCs w:val="20"/>
        </w:rPr>
        <w:t xml:space="preserve">Keep this concrete and short when spoken aloud — examiners respond well to analogies but will probe if you over-extend them; don't let the analogy replace the technical answer when he wants architecture detail.</w:t>
      </w:r>
    </w:p>
    <w:p>
      <w:pPr>
        <w:spacing w:after="80" w:before="200"/>
      </w:pPr>
      <w:r>
        <w:rPr>
          <w:rFonts w:ascii="Arial" w:cs="Arial" w:eastAsia="Arial" w:hAnsi="Arial"/>
          <w:b/>
          <w:bCs/>
          <w:color w:val="9C2B2B"/>
          <w:sz w:val="22"/>
          <w:szCs w:val="22"/>
        </w:rPr>
        <w:t xml:space="preserve">Q13. </w:t>
      </w:r>
      <w:r>
        <w:rPr>
          <w:rFonts w:ascii="Arial" w:cs="Arial" w:eastAsia="Arial" w:hAnsi="Arial"/>
          <w:b/>
          <w:bCs/>
          <w:sz w:val="22"/>
          <w:szCs w:val="22"/>
        </w:rPr>
        <w:t xml:space="preserve">Why is 'partial discharge buried in noise' like a bell ringing in a thunderstorm?</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Because the underlying physical shape — a sudden excitation followed by decaying oscillation — is the same whether it's a bell, a struck string, or a PD discharge exciting a resonant acoustic mode. The thunderstorm represents the composite noise: broadband (rain), narrowband tones (wind through wires), and sudden claps of thunder that themselves ring momentarily — which is exactly the impulsive noise problem, because thunder and the bell can sound deceptively similar in their attack and decay if you only listen briefly.</w:t>
      </w:r>
    </w:p>
    <w:p>
      <w:pPr>
        <w:pStyle w:val="Heading2"/>
      </w:pPr>
      <w:r>
        <w:t xml:space="preserve">2.4 Methodology and Architecture</w:t>
      </w:r>
    </w:p>
    <w:p>
      <w:pPr>
        <w:spacing w:after="80" w:before="200"/>
      </w:pPr>
      <w:r>
        <w:rPr>
          <w:rFonts w:ascii="Arial" w:cs="Arial" w:eastAsia="Arial" w:hAnsi="Arial"/>
          <w:b/>
          <w:bCs/>
          <w:color w:val="9C2B2B"/>
          <w:sz w:val="22"/>
          <w:szCs w:val="22"/>
        </w:rPr>
        <w:t xml:space="preserve">Q14. </w:t>
      </w:r>
      <w:r>
        <w:rPr>
          <w:rFonts w:ascii="Arial" w:cs="Arial" w:eastAsia="Arial" w:hAnsi="Arial"/>
          <w:b/>
          <w:bCs/>
          <w:sz w:val="22"/>
          <w:szCs w:val="22"/>
        </w:rPr>
        <w:t xml:space="preserve">Why a wavelet-based encoder instead of standard convolutional downsampling?</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Standard pooling (max-pool, strided conv) is lossy — it discards information when it shrinks the signal, which is dangerous for PD pulses because the diagnostic detail often lives in fine, sharp transients that ordinary downsampling smooths away. A Daubechies-4 discrete wavelet transform instead splits the signal into approximation and detail coefficients — it halves the resolution but reorganises the information into two channels rather than throwing any of it away, so the encoder shrinks the data size without losing the fine structure the PD pulse lives in. In my ablation, removing this wavelet pooling caused the single largest NCC drop of any component — about 0.169.</w:t>
      </w:r>
    </w:p>
    <w:p>
      <w:pPr>
        <w:spacing w:after="160" w:line="300"/>
      </w:pPr>
      <w:r>
        <w:rPr>
          <w:rFonts w:ascii="Arial" w:cs="Arial" w:eastAsia="Arial" w:hAnsi="Arial"/>
          <w:b/>
          <w:bCs/>
          <w:i/>
          <w:iCs/>
          <w:color w:val="555555"/>
          <w:sz w:val="20"/>
          <w:szCs w:val="20"/>
        </w:rPr>
        <w:t xml:space="preserve">Follow-up risk: </w:t>
      </w:r>
      <w:r>
        <w:rPr>
          <w:rFonts w:ascii="Arial" w:cs="Arial" w:eastAsia="Arial" w:hAnsi="Arial"/>
          <w:i/>
          <w:iCs/>
          <w:color w:val="555555"/>
          <w:sz w:val="20"/>
          <w:szCs w:val="20"/>
        </w:rPr>
        <w:t xml:space="preserve">He may ask 'why Daubechies-4 specifically and not another wavelet family' — if you don't have a rigorously tested justification, be honest that db4 was selected for its compact support and smoothness trade-off commonly used in transient signal analysis, and note it as a parameter you could ablate further in future work.</w:t>
      </w:r>
    </w:p>
    <w:p>
      <w:pPr>
        <w:spacing w:after="80" w:before="200"/>
      </w:pPr>
      <w:r>
        <w:rPr>
          <w:rFonts w:ascii="Arial" w:cs="Arial" w:eastAsia="Arial" w:hAnsi="Arial"/>
          <w:b/>
          <w:bCs/>
          <w:color w:val="9C2B2B"/>
          <w:sz w:val="22"/>
          <w:szCs w:val="22"/>
        </w:rPr>
        <w:t xml:space="preserve">Q15. </w:t>
      </w:r>
      <w:r>
        <w:rPr>
          <w:rFonts w:ascii="Arial" w:cs="Arial" w:eastAsia="Arial" w:hAnsi="Arial"/>
          <w:b/>
          <w:bCs/>
          <w:sz w:val="22"/>
          <w:szCs w:val="22"/>
        </w:rPr>
        <w:t xml:space="preserve">Why combine BiGRU and a Swin Transformer in the bottleneck rather than just one?</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They capture different things. The BiGRU reads the sequence in both directions and is excellent at modelling local temporal dynamics — things like the decay tail right after a pulse fires. The Swin Transformer uses windowed self-attention to model long-range, global context across the entire window, so if part of the signal is heavily corrupted, it can use cleaner regions elsewhere in the same window to infer what the corrupted part should look like. In my ablation, removing BiGRU caused near-complete collapse at −15 dB — NCC dropped below 0.05 — which tells me BiGRU is the component that anchors generalisation to extreme noise; Swin alone cannot recover that.</w:t>
      </w:r>
    </w:p>
    <w:p>
      <w:pPr>
        <w:spacing w:after="160" w:line="300"/>
      </w:pPr>
      <w:r>
        <w:rPr>
          <w:rFonts w:ascii="Arial" w:cs="Arial" w:eastAsia="Arial" w:hAnsi="Arial"/>
          <w:b/>
          <w:bCs/>
          <w:i/>
          <w:iCs/>
          <w:color w:val="555555"/>
          <w:sz w:val="20"/>
          <w:szCs w:val="20"/>
        </w:rPr>
        <w:t xml:space="preserve">Follow-up risk: </w:t>
      </w:r>
      <w:r>
        <w:rPr>
          <w:rFonts w:ascii="Arial" w:cs="Arial" w:eastAsia="Arial" w:hAnsi="Arial"/>
          <w:i/>
          <w:iCs/>
          <w:color w:val="555555"/>
          <w:sz w:val="20"/>
          <w:szCs w:val="20"/>
        </w:rPr>
        <w:t xml:space="preserve">This is your most important defensible finding — be ready to explain WHY BiGRU specifically anchors generalisation: local temporal continuity is what lets the model latch onto a decaying pulse shape even when global context is dominated by noise.</w:t>
      </w:r>
    </w:p>
    <w:p>
      <w:pPr>
        <w:spacing w:after="80" w:before="200"/>
      </w:pPr>
      <w:r>
        <w:rPr>
          <w:rFonts w:ascii="Arial" w:cs="Arial" w:eastAsia="Arial" w:hAnsi="Arial"/>
          <w:b/>
          <w:bCs/>
          <w:color w:val="9C2B2B"/>
          <w:sz w:val="22"/>
          <w:szCs w:val="22"/>
        </w:rPr>
        <w:t xml:space="preserve">Q16. </w:t>
      </w:r>
      <w:r>
        <w:rPr>
          <w:rFonts w:ascii="Arial" w:cs="Arial" w:eastAsia="Arial" w:hAnsi="Arial"/>
          <w:b/>
          <w:bCs/>
          <w:sz w:val="22"/>
          <w:szCs w:val="22"/>
        </w:rPr>
        <w:t xml:space="preserve">Why is multi-task learning (joint denoising + segmentation) so critical that removing it causes catastrophic failure?</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Pure denoising optimised only against a reconstruction loss can find a degenerate solution — produce something smooth and signal-like that minimises pixel-level error without actually being morphologically correct PD. Adding a segmentation head that must correctly classify each sample's discharge type, alongside denoising, forces the shared encoder representation to retain features that are diagnostically meaningful, not just visually smooth. When I removed the multi-task head in my ablation, the real-domain NCC didn't just drop — it flipped to a negative value, meaning the model's output became anti-correlated with the true signal on real data. That's a complete representational collapse, and it's the strongest single piece of evidence that morphology preservation must be enforced by architecture, not hoped for as a side effect of a good reconstruction loss.</w:t>
      </w:r>
    </w:p>
    <w:p>
      <w:pPr>
        <w:spacing w:after="160" w:line="300"/>
      </w:pPr>
      <w:r>
        <w:rPr>
          <w:rFonts w:ascii="Arial" w:cs="Arial" w:eastAsia="Arial" w:hAnsi="Arial"/>
          <w:b/>
          <w:bCs/>
          <w:i/>
          <w:iCs/>
          <w:color w:val="555555"/>
          <w:sz w:val="20"/>
          <w:szCs w:val="20"/>
        </w:rPr>
        <w:t xml:space="preserve">Follow-up risk: </w:t>
      </w:r>
      <w:r>
        <w:rPr>
          <w:rFonts w:ascii="Arial" w:cs="Arial" w:eastAsia="Arial" w:hAnsi="Arial"/>
          <w:i/>
          <w:iCs/>
          <w:color w:val="555555"/>
          <w:sz w:val="20"/>
          <w:szCs w:val="20"/>
        </w:rPr>
        <w:t xml:space="preserve">Be ready to explain WHY negative correlation specifically happens — likely explanation: without the classification constraint, the model overfits to denoising synthetic-noise statistics in a way that doesn't transfer, producing systematically inverted or phase-shifted output on the real domain's different noise characteristics.</w:t>
      </w:r>
    </w:p>
    <w:p>
      <w:pPr>
        <w:spacing w:after="80" w:before="200"/>
      </w:pPr>
      <w:r>
        <w:rPr>
          <w:rFonts w:ascii="Arial" w:cs="Arial" w:eastAsia="Arial" w:hAnsi="Arial"/>
          <w:b/>
          <w:bCs/>
          <w:color w:val="9C2B2B"/>
          <w:sz w:val="22"/>
          <w:szCs w:val="22"/>
        </w:rPr>
        <w:t xml:space="preserve">Q17. </w:t>
      </w:r>
      <w:r>
        <w:rPr>
          <w:rFonts w:ascii="Arial" w:cs="Arial" w:eastAsia="Arial" w:hAnsi="Arial"/>
          <w:b/>
          <w:bCs/>
          <w:sz w:val="22"/>
          <w:szCs w:val="22"/>
        </w:rPr>
        <w:t xml:space="preserve">Why do attention gates help, and where is the trade-off?</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Attention gates use deeper, coarser feature maps to generate a weighting signal that suppresses noisy or irrelevant regions in the skip connections before they reach the decoder, which reduces false positives by stopping noise artifacts from leaking through the skip path. The trade-off is computational: in my evaluation, configurations with attention gates were meaningfully slower at inference — roughly 47% slower than an equivalent without gates at the same parameter count — which matters directly for edge deployment, where latency and power budget are constrained.</w:t>
      </w:r>
    </w:p>
    <w:p>
      <w:pPr>
        <w:spacing w:after="160" w:line="300"/>
      </w:pPr>
      <w:r>
        <w:rPr>
          <w:rFonts w:ascii="Arial" w:cs="Arial" w:eastAsia="Arial" w:hAnsi="Arial"/>
          <w:b/>
          <w:bCs/>
          <w:i/>
          <w:iCs/>
          <w:color w:val="555555"/>
          <w:sz w:val="20"/>
          <w:szCs w:val="20"/>
        </w:rPr>
        <w:t xml:space="preserve">Follow-up risk: </w:t>
      </w:r>
      <w:r>
        <w:rPr>
          <w:rFonts w:ascii="Arial" w:cs="Arial" w:eastAsia="Arial" w:hAnsi="Arial"/>
          <w:i/>
          <w:iCs/>
          <w:color w:val="555555"/>
          <w:sz w:val="20"/>
          <w:szCs w:val="20"/>
        </w:rPr>
        <w:t xml:space="preserve">If he asks 'so why keep them if they're slower' — the honest answer is a deployment trade-off: gates buy lower false-positive rate at a real latency cost, so the right choice depends on whether the target deployment is a fixed substation monitor (latency less critical) or a battery-powered edge clip-on sensor (latency and power critical) — this is a live design decision, not a settled one.</w:t>
      </w:r>
    </w:p>
    <w:p>
      <w:pPr>
        <w:spacing w:after="80" w:before="200"/>
      </w:pPr>
      <w:r>
        <w:rPr>
          <w:rFonts w:ascii="Arial" w:cs="Arial" w:eastAsia="Arial" w:hAnsi="Arial"/>
          <w:b/>
          <w:bCs/>
          <w:color w:val="9C2B2B"/>
          <w:sz w:val="22"/>
          <w:szCs w:val="22"/>
        </w:rPr>
        <w:t xml:space="preserve">Q18. </w:t>
      </w:r>
      <w:r>
        <w:rPr>
          <w:rFonts w:ascii="Arial" w:cs="Arial" w:eastAsia="Arial" w:hAnsi="Arial"/>
          <w:b/>
          <w:bCs/>
          <w:sz w:val="22"/>
          <w:szCs w:val="22"/>
        </w:rPr>
        <w:t xml:space="preserve">What is curriculum training and why use it instead of training on the hardest noise from the start?</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Curriculum training exposes the model to easy examples first and progressively increases difficulty, in three phases: Phase 1 trains on high-SNR Gaussian-only noise; Phase 2 introduces impulsive noise at moderate SNR; Phase 3 trains on the full five-component composite at the hardest SNR range. Starting directly at extreme noise risks the model never finding a useful gradient signal — if everything looks like noise from the start, there's nothing for the network to latch onto. Curriculum learning lets it first learn the basic pulse shape under easy conditions, then progressively learn to extract that shape under harder and more realistic corruption.</w:t>
      </w:r>
    </w:p>
    <w:p>
      <w:pPr>
        <w:spacing w:after="80" w:before="200"/>
      </w:pPr>
      <w:r>
        <w:rPr>
          <w:rFonts w:ascii="Arial" w:cs="Arial" w:eastAsia="Arial" w:hAnsi="Arial"/>
          <w:b/>
          <w:bCs/>
          <w:color w:val="9C2B2B"/>
          <w:sz w:val="22"/>
          <w:szCs w:val="22"/>
        </w:rPr>
        <w:t xml:space="preserve">Q19. </w:t>
      </w:r>
      <w:r>
        <w:rPr>
          <w:rFonts w:ascii="Arial" w:cs="Arial" w:eastAsia="Arial" w:hAnsi="Arial"/>
          <w:b/>
          <w:bCs/>
          <w:sz w:val="22"/>
          <w:szCs w:val="22"/>
        </w:rPr>
        <w:t xml:space="preserve">What is NCC and why use it as your primary metric instead of just SNR or MSE?</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Normalised Cross-Correlation measures how well the shape of the denoised signal matches the shape of the ground truth, independent of absolute amplitude scaling — it ranges from −1 to 1, with 1 being a perfect shape match. SNR and MSE measure reconstruction accuracy in an energy sense, but a method can lower MSE simply by attenuating or smoothing the signal towards zero, which destroys the morphological features — rise time, oscillation pattern, decay tail — that distinguish one discharge type from another. NCC is the metric most aligned with what actually matters for diagnosis: does the output still look like the right kind of discharge.</w:t>
      </w:r>
    </w:p>
    <w:p>
      <w:pPr>
        <w:spacing w:after="80" w:before="200"/>
      </w:pPr>
      <w:r>
        <w:rPr>
          <w:rFonts w:ascii="Arial" w:cs="Arial" w:eastAsia="Arial" w:hAnsi="Arial"/>
          <w:b/>
          <w:bCs/>
          <w:color w:val="9C2B2B"/>
          <w:sz w:val="22"/>
          <w:szCs w:val="22"/>
        </w:rPr>
        <w:t xml:space="preserve">Q20. </w:t>
      </w:r>
      <w:r>
        <w:rPr>
          <w:rFonts w:ascii="Arial" w:cs="Arial" w:eastAsia="Arial" w:hAnsi="Arial"/>
          <w:b/>
          <w:bCs/>
          <w:sz w:val="22"/>
          <w:szCs w:val="22"/>
        </w:rPr>
        <w:t xml:space="preserve">What is the difference between your synthetic NCC and your real (gNCC) NCC, and why must they never be conflated?</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Synthetic NCC compares the model's output against a clean ground-truth synthetic pulse that I generated and therefore know exactly — it measures performance under controlled, labelled conditions. Real gNCC uses my grounded transfer protocol: I take a genuinely clean real Q.Lin recording, inject my synthetic composite noise into it myself, denoise it, and compare against that same original clean real recording. So gNCC measures domain transfer — can a model trained entirely on synthetic pulses still recover a real discharge's shape. The two numbers measure fundamentally different things and live on different scales, so reporting them side-by-side without labelling which is which is the single easiest way to misrepresent the result.</w:t>
      </w:r>
    </w:p>
    <w:p>
      <w:pPr>
        <w:spacing w:after="160" w:line="300"/>
      </w:pPr>
      <w:r>
        <w:rPr>
          <w:rFonts w:ascii="Arial" w:cs="Arial" w:eastAsia="Arial" w:hAnsi="Arial"/>
          <w:b/>
          <w:bCs/>
          <w:i/>
          <w:iCs/>
          <w:color w:val="555555"/>
          <w:sz w:val="20"/>
          <w:szCs w:val="20"/>
        </w:rPr>
        <w:t xml:space="preserve">Follow-up risk: </w:t>
      </w:r>
      <w:r>
        <w:rPr>
          <w:rFonts w:ascii="Arial" w:cs="Arial" w:eastAsia="Arial" w:hAnsi="Arial"/>
          <w:i/>
          <w:iCs/>
          <w:color w:val="555555"/>
          <w:sz w:val="20"/>
          <w:szCs w:val="20"/>
        </w:rPr>
        <w:t xml:space="preserve">This question structure is exactly the kind of thing a sharp examiner will push on — if asked 'why is gNCC lower than synthetic NCC,' answer plainly: because the model has never seen real discharge texture during training, a moderate drop in zero-shot transfer is expected and is honestly reported, not hidden.</w:t>
      </w:r>
    </w:p>
    <w:p>
      <w:pPr>
        <w:pStyle w:val="Heading2"/>
      </w:pPr>
      <w:r>
        <w:t xml:space="preserve">2.5 Results, Significance, and Honest Limitations</w:t>
      </w:r>
    </w:p>
    <w:p>
      <w:pPr>
        <w:spacing w:after="80" w:before="200"/>
      </w:pPr>
      <w:r>
        <w:rPr>
          <w:rFonts w:ascii="Arial" w:cs="Arial" w:eastAsia="Arial" w:hAnsi="Arial"/>
          <w:b/>
          <w:bCs/>
          <w:color w:val="9C2B2B"/>
          <w:sz w:val="22"/>
          <w:szCs w:val="22"/>
        </w:rPr>
        <w:t xml:space="preserve">Q21. </w:t>
      </w:r>
      <w:r>
        <w:rPr>
          <w:rFonts w:ascii="Arial" w:cs="Arial" w:eastAsia="Arial" w:hAnsi="Arial"/>
          <w:b/>
          <w:bCs/>
          <w:sz w:val="22"/>
          <w:szCs w:val="22"/>
        </w:rPr>
        <w:t xml:space="preserve">What is your headline result and why is it the one you lead with?</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The NoMix configuration: mean NCC of 0.8282, an SNR improvement of 9.64 dB, and a Dice segmentation score of 0.9192. I lead with this configuration specifically because it trains on single-archetype windows rather than a mixed-archetype batch, which forces purer, more discriminative discharge-type signatures — and it's the configuration that achieves the best balance of denoising fidelity and segmentation accuracy simultaneously, which is the dual capability that differentiates this work from denoising-only baselines.</w:t>
      </w:r>
    </w:p>
    <w:p>
      <w:pPr>
        <w:spacing w:after="80" w:before="200"/>
      </w:pPr>
      <w:r>
        <w:rPr>
          <w:rFonts w:ascii="Arial" w:cs="Arial" w:eastAsia="Arial" w:hAnsi="Arial"/>
          <w:b/>
          <w:bCs/>
          <w:color w:val="9C2B2B"/>
          <w:sz w:val="22"/>
          <w:szCs w:val="22"/>
        </w:rPr>
        <w:t xml:space="preserve">Q22. </w:t>
      </w:r>
      <w:r>
        <w:rPr>
          <w:rFonts w:ascii="Arial" w:cs="Arial" w:eastAsia="Arial" w:hAnsi="Arial"/>
          <w:b/>
          <w:bCs/>
          <w:sz w:val="22"/>
          <w:szCs w:val="22"/>
        </w:rPr>
        <w:t xml:space="preserve">At extreme noise (-15 dB), how much better are you than the best classical method, and why does that comparison matter more than the average-case number?</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At −15 dB, my model reaches an NCC around 0.378 versus BayesShrink's 0.158 — roughly 2.4 times better. Averages hide where a method actually breaks down; classical wavelet-thresholding methods degrade sharply as noise increases because their thresholds are tuned assuming a certain noise statistic, and they have no learned prior about what a true PD pulse looks like. The crossover point — where my model overtakes every classical method — happens below 0 dB, which is exactly the noise regime that defines real-world field usefulness, since field SNRs are routinely below −10 dB.</w:t>
      </w:r>
    </w:p>
    <w:p>
      <w:pPr>
        <w:spacing w:after="160" w:line="300"/>
      </w:pPr>
      <w:r>
        <w:rPr>
          <w:rFonts w:ascii="Arial" w:cs="Arial" w:eastAsia="Arial" w:hAnsi="Arial"/>
          <w:b/>
          <w:bCs/>
          <w:i/>
          <w:iCs/>
          <w:color w:val="555555"/>
          <w:sz w:val="20"/>
          <w:szCs w:val="20"/>
        </w:rPr>
        <w:t xml:space="preserve">Follow-up risk: </w:t>
      </w:r>
      <w:r>
        <w:rPr>
          <w:rFonts w:ascii="Arial" w:cs="Arial" w:eastAsia="Arial" w:hAnsi="Arial"/>
          <w:i/>
          <w:iCs/>
          <w:color w:val="555555"/>
          <w:sz w:val="20"/>
          <w:szCs w:val="20"/>
        </w:rPr>
        <w:t xml:space="preserve">Caution: do not say a flat '2.27x' or similar aggregate superiority claim across all SNR — per your own project notes this was confirmed incorrect. Always frame superiority as per-SNR, with the crossover point around −8 dB as the precise, defensible claim.</w:t>
      </w:r>
    </w:p>
    <w:p>
      <w:pPr>
        <w:spacing w:after="80" w:before="200"/>
      </w:pPr>
      <w:r>
        <w:rPr>
          <w:rFonts w:ascii="Arial" w:cs="Arial" w:eastAsia="Arial" w:hAnsi="Arial"/>
          <w:b/>
          <w:bCs/>
          <w:color w:val="9C2B2B"/>
          <w:sz w:val="22"/>
          <w:szCs w:val="22"/>
        </w:rPr>
        <w:t xml:space="preserve">Q23. </w:t>
      </w:r>
      <w:r>
        <w:rPr>
          <w:rFonts w:ascii="Arial" w:cs="Arial" w:eastAsia="Arial" w:hAnsi="Arial"/>
          <w:b/>
          <w:bCs/>
          <w:sz w:val="22"/>
          <w:szCs w:val="22"/>
        </w:rPr>
        <w:t xml:space="preserve">Why does a denoiser that just 'smooths' the signal cause a clinical/diagnostic problem rather than just a cosmetic one?</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Because the features that distinguish one discharge mechanism from another — corona versus internal void, for instance — are encoded in fine morphological details: rise time, oscillation frequency, decay rate, asymmetry. A method that suppresses noise by blurring or aggressively thresholding doesn't just remove noise, it also flattens these exact features. The output can look visually 'clean' while being diagnostically useless, because the classifier downstream — whether a human expert or an automated system — can no longer tell what type of fault it's looking at. That's why I evaluate with NCC and a joint segmentation head, not just energy-based metrics like SNR or MSE alone.</w:t>
      </w:r>
    </w:p>
    <w:p>
      <w:pPr>
        <w:spacing w:after="80" w:before="200"/>
      </w:pPr>
      <w:r>
        <w:rPr>
          <w:rFonts w:ascii="Arial" w:cs="Arial" w:eastAsia="Arial" w:hAnsi="Arial"/>
          <w:b/>
          <w:bCs/>
          <w:color w:val="9C2B2B"/>
          <w:sz w:val="22"/>
          <w:szCs w:val="22"/>
        </w:rPr>
        <w:t xml:space="preserve">Q24. </w:t>
      </w:r>
      <w:r>
        <w:rPr>
          <w:rFonts w:ascii="Arial" w:cs="Arial" w:eastAsia="Arial" w:hAnsi="Arial"/>
          <w:b/>
          <w:bCs/>
          <w:sz w:val="22"/>
          <w:szCs w:val="22"/>
        </w:rPr>
        <w:t xml:space="preserve">What are the limitations of your work, stated plainly?</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Three honest boundaries. First, my real-world evaluation comes from a single laboratory dataset with fixed, artificial defect geometries — copper beads — rather than the full diversity of real fault types found in the field. Second, it lacks some live-substation noise sources, like load noise and cooling fan vibration, that weren't present in the lab recording. Third, my real-domain zero-shot score should be read as a strong controlled-transfer result, not yet a field-deployment guarantee — it tells us the architecture generalises beyond its training distribution in a meaningful way, but full field validation is future work, not something I can claim today.</w:t>
      </w:r>
    </w:p>
    <w:p>
      <w:pPr>
        <w:spacing w:after="80" w:before="200"/>
      </w:pPr>
      <w:r>
        <w:rPr>
          <w:rFonts w:ascii="Arial" w:cs="Arial" w:eastAsia="Arial" w:hAnsi="Arial"/>
          <w:b/>
          <w:bCs/>
          <w:color w:val="9C2B2B"/>
          <w:sz w:val="22"/>
          <w:szCs w:val="22"/>
        </w:rPr>
        <w:t xml:space="preserve">Q25. </w:t>
      </w:r>
      <w:r>
        <w:rPr>
          <w:rFonts w:ascii="Arial" w:cs="Arial" w:eastAsia="Arial" w:hAnsi="Arial"/>
          <w:b/>
          <w:bCs/>
          <w:sz w:val="22"/>
          <w:szCs w:val="22"/>
        </w:rPr>
        <w:t xml:space="preserve">What's next, and why is it the right next step given what you've shown?</w:t>
      </w:r>
    </w:p>
    <w:p>
      <w:pPr>
        <w:spacing w:after="80" w:line="300"/>
      </w:pPr>
      <w:r>
        <w:rPr>
          <w:rFonts w:ascii="Arial" w:cs="Arial" w:eastAsia="Arial" w:hAnsi="Arial"/>
          <w:b/>
          <w:bCs/>
          <w:color w:val="2E5E2E"/>
          <w:sz w:val="21"/>
          <w:szCs w:val="21"/>
        </w:rPr>
        <w:t xml:space="preserve">A: </w:t>
      </w:r>
      <w:r>
        <w:rPr>
          <w:rFonts w:ascii="Arial" w:cs="Arial" w:eastAsia="Arial" w:hAnsi="Arial"/>
          <w:sz w:val="21"/>
          <w:szCs w:val="21"/>
        </w:rPr>
        <w:t xml:space="preserve">Field acquisition on real operational equipment to capture the noise diversity my lab dataset lacks; INT8 quantisation and edge deployment on low-power hardware so denoising can run directly on a sensor in real time; and self-supervised adaptation in the style of Noise2Void, so the model can keep improving on real recordings even without clean labels, which directly addresses the paired-data scarcity problem this whole project was built around.</w:t>
      </w:r>
    </w:p>
    <w:p>
      <w:pPr>
        <w:pBdr>
          <w:bottom w:val="single" w:color="2E75B6" w:sz="6" w:space="1"/>
        </w:pBdr>
        <w:spacing w:after="200" w:before="100"/>
      </w:pPr>
      <w:r>
        <w:rPr>
          <w:sz w:val="2"/>
          <w:szCs w:val="2"/>
        </w:rPr>
        <w:t xml:space="preserve"/>
      </w:r>
    </w:p>
    <w:p>
      <w:pPr>
        <w:pStyle w:val="Heading1"/>
      </w:pPr>
      <w:r>
        <w:t xml:space="preserve">3. Slide-by-Slide Presentation Script</w:t>
      </w:r>
    </w:p>
    <w:p>
      <w:pPr>
        <w:spacing w:after="160" w:line="300"/>
      </w:pPr>
      <w:r>
        <w:rPr>
          <w:rFonts w:ascii="Arial" w:cs="Arial" w:eastAsia="Arial" w:hAnsi="Arial"/>
          <w:b w:val="false"/>
          <w:bCs w:val="false"/>
          <w:i w:val="false"/>
          <w:iCs w:val="false"/>
          <w:sz w:val="22"/>
          <w:szCs w:val="22"/>
        </w:rPr>
        <w:t xml:space="preserve">Written to be spoken naturally, in your own voice register — conversational but precise. Each slide includes the corrected framing for the four flagged gaps where relevant. Practice this out loud at least twice; don't read verbatim from the screen.</w:t>
      </w:r>
    </w:p>
    <w:p>
      <w:pPr>
        <w:pStyle w:val="Heading2"/>
      </w:pPr>
      <w:r>
        <w:t xml:space="preserve">Slide 1 — Title</w:t>
      </w:r>
    </w:p>
    <w:p>
      <w:pPr>
        <w:spacing w:after="160" w:line="300"/>
      </w:pPr>
      <w:r>
        <w:rPr>
          <w:rFonts w:ascii="Arial" w:cs="Arial" w:eastAsia="Arial" w:hAnsi="Arial"/>
          <w:b w:val="false"/>
          <w:bCs w:val="false"/>
          <w:i w:val="false"/>
          <w:iCs w:val="false"/>
          <w:sz w:val="22"/>
          <w:szCs w:val="22"/>
        </w:rPr>
        <w:t xml:space="preserve">“Good morning Dr. Wong. I'm Oo Jian Hong, and this is my final year project: intelligent partial discharge denoising with adaptive capabilities. High-voltage equipment tends to fail quietly before it fails violently — and the earliest warning sign, partial discharge, is almost always buried in noise. My research is about recovering that warning signal and making sense of it.”</w:t>
      </w:r>
    </w:p>
    <w:p>
      <w:pPr>
        <w:pStyle w:val="Heading2"/>
      </w:pPr>
      <w:r>
        <w:t xml:space="preserve">Slide 2 — Motivation: Why PD Analysis Matters</w:t>
      </w:r>
    </w:p>
    <w:p>
      <w:pPr>
        <w:spacing w:after="160" w:line="300"/>
      </w:pPr>
      <w:r>
        <w:rPr>
          <w:rFonts w:ascii="Arial" w:cs="Arial" w:eastAsia="Arial" w:hAnsi="Arial"/>
          <w:b w:val="false"/>
          <w:bCs w:val="false"/>
          <w:i w:val="false"/>
          <w:iCs w:val="false"/>
          <w:sz w:val="22"/>
          <w:szCs w:val="22"/>
        </w:rPr>
        <w:t xml:space="preserve">“Inside a transformer or piece of switchgear, insulation degrades slowly — microscopic voids or cracks form over years. When the local electric field across one of these defects exceeds the breakdown strength of the insulation, it sparks: a partial discharge. It's called partial because the discharge channel doesn't bridge the entire gap between electrodes — it's a local, incomplete breakdown, not a full short. For a while, nothing visibly changes. But left unchecked, that defect grows until it causes a complete breakdown — which in the worst case can release energy at around 20,000 degrees Celsius, enough to destroy the equipment and cause major outages. PD is the earliest measurable indicator we have of that process, often detectable months or years ahead, which is exactly what makes condition-based maintenance possible instead of reactive repair.”</w:t>
      </w:r>
    </w:p>
    <w:p>
      <w:pPr>
        <w:pStyle w:val="Heading2"/>
      </w:pPr>
      <w:r>
        <w:t xml:space="preserve">Slide 3 — Acoustic Emission Sensing Physics</w:t>
      </w:r>
    </w:p>
    <w:p>
      <w:pPr>
        <w:spacing w:after="160" w:line="300"/>
      </w:pPr>
      <w:r>
        <w:rPr>
          <w:rFonts w:ascii="Arial" w:cs="Arial" w:eastAsia="Arial" w:hAnsi="Arial"/>
          <w:b w:val="false"/>
          <w:bCs w:val="false"/>
          <w:i w:val="false"/>
          <w:iCs w:val="false"/>
          <w:sz w:val="22"/>
          <w:szCs w:val="22"/>
        </w:rPr>
        <w:t xml:space="preserve">“So how do we listen for it? My project uses acoustic emission sensing. Here's the key distinction I want to be precise about: the discharge itself is an electrical event, but I don't measure it electrically. When a PD spark fires, it also releases a tiny burst of mechanical pressure — an ultrasonic wave roughly between 20 and 500 kilohertz — that propagates outward through the oil and the steel tank wall. A piezoelectric sensor mounted on the outside surface picks up that pressure wave. Inside the sensor, the mechanical stress displaces ions within the crystal lattice, which generates a surface charge, and that charge produces a voltage across the sensor's electrodes — proportional to the pressure applied. So the actual quantity I record and feed into my model is a voltage signal, but it's a voltage that's a transduced proxy for an acoustic, mechanical event — not a direct tap of the discharge current itself. The advantage of this approach is that it's completely non-intrusive and galvanically isolated — the sensor never touches the high-voltage circuit, so it's safe to deploy on live, in-service equipment, unlike direct electrical PD measurement methods which require taking the asset offline or installing coupling capacitors.”</w:t>
      </w:r>
    </w:p>
    <w:p>
      <w:pPr>
        <w:pStyle w:val="Heading2"/>
      </w:pPr>
      <w:r>
        <w:t xml:space="preserve">Slide 4 — The Problem: Signals Buried in Interference</w:t>
      </w:r>
    </w:p>
    <w:p>
      <w:pPr>
        <w:spacing w:after="160" w:line="300"/>
      </w:pPr>
      <w:r>
        <w:rPr>
          <w:rFonts w:ascii="Arial" w:cs="Arial" w:eastAsia="Arial" w:hAnsi="Arial"/>
          <w:b w:val="false"/>
          <w:bCs w:val="false"/>
          <w:i w:val="false"/>
          <w:iCs w:val="false"/>
          <w:sz w:val="22"/>
          <w:szCs w:val="22"/>
        </w:rPr>
        <w:t xml:space="preserve">“In a clean lab, a PD pulse is easy to see. A real substation is a much harder listening environment. I model this with five physically distinct noise sources superimposed at once: broadband thermal noise from the sensor electronics; magnetostrictive hum, where the transformer's iron core physically vibrates at 100 hertz and its harmonic as it expands and contracts with the mains cycle; powerline coupling at 50 hertz and its harmonics leaking electrically into the chain; narrowband interference around 80 kilohertz from nearby communications or switching equipment; and the most dangerous one — impulsive noise, sharp spikes from switching operations and breaker actions, whose rise time looks almost identical to a genuine PD pulse. Together, these routinely push field SNR below −10 dB, a point where you simply cannot see the PD pulse by eye anymore.”</w:t>
      </w:r>
    </w:p>
    <w:p>
      <w:pPr>
        <w:pStyle w:val="Heading2"/>
      </w:pPr>
      <w:r>
        <w:t xml:space="preserve">Slide 5 — Data Scarcity Breakthrough</w:t>
      </w:r>
    </w:p>
    <w:p>
      <w:pPr>
        <w:spacing w:after="160" w:line="300"/>
      </w:pPr>
      <w:r>
        <w:rPr>
          <w:rFonts w:ascii="Arial" w:cs="Arial" w:eastAsia="Arial" w:hAnsi="Arial"/>
          <w:b w:val="false"/>
          <w:bCs w:val="false"/>
          <w:i w:val="false"/>
          <w:iCs w:val="false"/>
          <w:sz w:val="22"/>
          <w:szCs w:val="22"/>
        </w:rPr>
        <w:t xml:space="preserve">“To train a denoiser, you'd normally want paired clean and noisy recordings of the same event. But in a real, energised substation, the noise is intrinsic to the measurement — there's no physical way to record the same PD event both with and without noise at the same instant. Paired real-world data is, quite literally, physically impossible to collect. That's the central obstacle of this whole field. My answer is a hybrid strategy: generate unlimited clean, physically-grounded synthetic PD using mathematical pulse models, and separately use a precious set of real laboratory recordings purely as a grounded anchor to test generalisation.”</w:t>
      </w:r>
    </w:p>
    <w:p>
      <w:pPr>
        <w:pStyle w:val="Heading2"/>
      </w:pPr>
      <w:r>
        <w:t xml:space="preserve">Slide 6 — Damped Oscillatory Pulse (DOP) Model</w:t>
      </w:r>
    </w:p>
    <w:p>
      <w:pPr>
        <w:spacing w:after="160" w:line="300"/>
      </w:pPr>
      <w:r>
        <w:rPr>
          <w:rFonts w:ascii="Arial" w:cs="Arial" w:eastAsia="Arial" w:hAnsi="Arial"/>
          <w:b w:val="false"/>
          <w:bCs w:val="false"/>
          <w:i w:val="false"/>
          <w:iCs w:val="false"/>
          <w:sz w:val="22"/>
          <w:szCs w:val="22"/>
        </w:rPr>
        <w:t xml:space="preserve">“Here's how the synthetic half works. A real PD pulse looks like a short burst of ringing that decays — physically, that's because the discharge briefly injects energy, exciting a resonant response that then dies out, similar to striking a bell. I model this with a damped oscillatory pulse: an exponentially decaying sine wave, controlled by just two physical parameters — the carrier frequency, and the decay time constant tau. By sweeping these two knobs within ranges grounded in the literature, I get four distinct archetypes: a low carrier with a long, slow decay gives a corona-like discharge, Type A; push the carrier higher and shorten the decay, and you get dense surface streamers, Type B; sparse surface discharges become Type C; and a high carrier with a sharp decay gives the dangerous high-amplitude internal void, Type D. Every synthetic signal is physically grounded in a real discharge mechanism, and because I generated it, every pulse comes with a perfect ground-truth label.”</w:t>
      </w:r>
    </w:p>
    <w:p>
      <w:pPr>
        <w:pStyle w:val="Heading2"/>
      </w:pPr>
      <w:r>
        <w:t xml:space="preserve">Slide 7 — Grounded Reference (Q.Lin Dataset)</w:t>
      </w:r>
    </w:p>
    <w:p>
      <w:pPr>
        <w:spacing w:after="160" w:line="300"/>
      </w:pPr>
      <w:r>
        <w:rPr>
          <w:rFonts w:ascii="Arial" w:cs="Arial" w:eastAsia="Arial" w:hAnsi="Arial"/>
          <w:b w:val="false"/>
          <w:bCs w:val="false"/>
          <w:i w:val="false"/>
          <w:iCs w:val="false"/>
          <w:sz w:val="22"/>
          <w:szCs w:val="22"/>
        </w:rPr>
        <w:t xml:space="preserve">“For the real half, I use the published experimental AE-PD dataset from Lin et al. The setup applies a 15 kilovolt high-voltage source across an insulating structure containing a defect model built from copper beads — small metal spheres placed with a controlled, uniform gap. The bead concentrates the electric field locally; once that local field exceeds the breakdown strength of the gap, a partial discharge fires there. Four bead diameters — 1.0, 1.8, 2.0, and 2.5 millimetres — create four distinct gap geometries, giving four classes of real discharge signature. The resulting acoustic pulse is picked up by a piezoelectric AE sensor, passed through a preamplifier, and digitised. I take this published, digitised recording, segment it into fixed windows, and treat it as my clean real reference — then I inject my own composite noise into it, denoise it, and compare the output against that same original clean window. That's the grounded transfer protocol, and it's a stronger test than the older habit of comparing only against the noisy input.”</w:t>
      </w:r>
    </w:p>
    <w:p>
      <w:pPr>
        <w:pStyle w:val="Heading2"/>
      </w:pPr>
      <w:r>
        <w:t xml:space="preserve">Slide 8 — MR-TAE Architecture Overview</w:t>
      </w:r>
    </w:p>
    <w:p>
      <w:pPr>
        <w:spacing w:after="160" w:line="300"/>
      </w:pPr>
      <w:r>
        <w:rPr>
          <w:rFonts w:ascii="Arial" w:cs="Arial" w:eastAsia="Arial" w:hAnsi="Arial"/>
          <w:b w:val="false"/>
          <w:bCs w:val="false"/>
          <w:i w:val="false"/>
          <w:iCs w:val="false"/>
          <w:sz w:val="22"/>
          <w:szCs w:val="22"/>
        </w:rPr>
        <w:t xml:space="preserve">“This is the solution: the Multi-level Wavelet Recurrent-Transformer Autoencoder. Picture it in three parts. The encoder, on the left, compresses the signal down to its essential structure — but instead of ordinary lossy downsampling, it uses a Daubechies-4 wavelet transform, which halves the resolution while reorganising the information into two channels rather than discarding it, preserving the fine detail a PD pulse actually lives in. That compressed representation passes into the bottleneck, the 'brain' in the middle: a BiGRU reads the signal in both directions to track local temporal dynamics like the pulse's decay tail, and a Swin Transformer looks across the entire window, so even if one part is badly corrupted, it can use the cleaner context elsewhere to infer what that part should be. The decoder then rebuilds the clean signal stage by stage, while a parallel head simultaneously classifies what type of discharge it is — denoising and diagnosis in a single forward pass.”</w:t>
      </w:r>
    </w:p>
    <w:p>
      <w:pPr>
        <w:pStyle w:val="Heading2"/>
      </w:pPr>
      <w:r>
        <w:t xml:space="preserve">Slide 9 — Component Ablation</w:t>
      </w:r>
    </w:p>
    <w:p>
      <w:pPr>
        <w:spacing w:after="160" w:line="300"/>
      </w:pPr>
      <w:r>
        <w:rPr>
          <w:rFonts w:ascii="Arial" w:cs="Arial" w:eastAsia="Arial" w:hAnsi="Arial"/>
          <w:b w:val="false"/>
          <w:bCs w:val="false"/>
          <w:i w:val="false"/>
          <w:iCs w:val="false"/>
          <w:sz w:val="22"/>
          <w:szCs w:val="22"/>
        </w:rPr>
        <w:t xml:space="preserve">“A fair question is whether I just combined a lot of components to look impressive. So I tested every block by removing it individually and measuring the performance drop. Removing the wavelet pooling hurt the most — a drop of 0.169 in NCC. BiGRU, Swin, and the attention gates each cost a clear, measurable amount too. But the most dramatic finding is the multi-task segmentation head: removing it doesn't just lower performance — it causes the real-domain score to flip sign into negative, a complete representational collapse. That single result is the heart of my contribution: morphology preservation has to be enforced by the architecture itself, through the joint classification constraint, not hoped for as a side effect of a good denoising loss.”</w:t>
      </w:r>
    </w:p>
    <w:p>
      <w:pPr>
        <w:pStyle w:val="Heading2"/>
      </w:pPr>
      <w:r>
        <w:t xml:space="preserve">Slide 10 — Headline Performance</w:t>
      </w:r>
    </w:p>
    <w:p>
      <w:pPr>
        <w:spacing w:after="160" w:line="300"/>
      </w:pPr>
      <w:r>
        <w:rPr>
          <w:rFonts w:ascii="Arial" w:cs="Arial" w:eastAsia="Arial" w:hAnsi="Arial"/>
          <w:b w:val="false"/>
          <w:bCs w:val="false"/>
          <w:i w:val="false"/>
          <w:iCs w:val="false"/>
          <w:sz w:val="22"/>
          <w:szCs w:val="22"/>
        </w:rPr>
        <w:t xml:space="preserve">“Across the synthetic test set, my NoMix configuration achieves a mean NCC of 0.8282, an average SNR improvement of 9.64 dB, and a Dice segmentation score of 0.9192. So the model cleans the signal and correctly names the fault type at the same time — that dual capability, denoising plus diagnosis in one pass, is what differentiates this from a denoising-only baseline.”</w:t>
      </w:r>
    </w:p>
    <w:p>
      <w:pPr>
        <w:pStyle w:val="Heading2"/>
      </w:pPr>
      <w:r>
        <w:t xml:space="preserve">Slide 11 — Robustness at the Extreme</w:t>
      </w:r>
    </w:p>
    <w:p>
      <w:pPr>
        <w:spacing w:after="160" w:line="300"/>
      </w:pPr>
      <w:r>
        <w:rPr>
          <w:rFonts w:ascii="Arial" w:cs="Arial" w:eastAsia="Arial" w:hAnsi="Arial"/>
          <w:b w:val="false"/>
          <w:bCs w:val="false"/>
          <w:i w:val="false"/>
          <w:iCs w:val="false"/>
          <w:sz w:val="22"/>
          <w:szCs w:val="22"/>
        </w:rPr>
        <w:t xml:space="preserve">“Averages can hide where a method actually breaks. At −15 dB — where the signal is almost completely buried — my model reaches an NCC around 0.378, while the strongest classical method, BayesShrink, manages only 0.158. That's roughly 2.4 times better, and the crossover point where my model overtakes every classical method happens below 0 dB — precisely the noise regime that defines real-world field usefulness, since field SNRs are routinely below −10 dB.”</w:t>
      </w:r>
    </w:p>
    <w:p>
      <w:pPr>
        <w:pStyle w:val="Heading2"/>
      </w:pPr>
      <w:r>
        <w:t xml:space="preserve">Slide 12 — Real-World Transfer</w:t>
      </w:r>
    </w:p>
    <w:p>
      <w:pPr>
        <w:spacing w:after="160" w:line="300"/>
      </w:pPr>
      <w:r>
        <w:rPr>
          <w:rFonts w:ascii="Arial" w:cs="Arial" w:eastAsia="Arial" w:hAnsi="Arial"/>
          <w:b w:val="false"/>
          <w:bCs w:val="false"/>
          <w:i w:val="false"/>
          <w:iCs w:val="false"/>
          <w:sz w:val="22"/>
          <w:szCs w:val="22"/>
        </w:rPr>
        <w:t xml:space="preserve">“Here's the actual real-world transfer on Q.Lin recordings. At −15 dB, the noisy input is pure chaos. BayesShrink essentially fails, handing back something close to noise. My model reconstructs a clean, structured set of pulses that clearly matches the original shape — and the important part is that this is zero-shot: the model never saw a single real recording during training, yet it already scores meaningfully higher than the classical baseline. With a small amount of fine-tuning to adapt to the real domain, that score improves further, and at higher SNR levels, recovery is near-perfect.”</w:t>
      </w:r>
    </w:p>
    <w:p>
      <w:pPr>
        <w:pStyle w:val="Heading2"/>
      </w:pPr>
      <w:r>
        <w:t xml:space="preserve">Slide 13 — Limitations &amp; Future Work</w:t>
      </w:r>
    </w:p>
    <w:p>
      <w:pPr>
        <w:spacing w:after="160" w:line="300"/>
      </w:pPr>
      <w:r>
        <w:rPr>
          <w:rFonts w:ascii="Arial" w:cs="Arial" w:eastAsia="Arial" w:hAnsi="Arial"/>
          <w:b w:val="false"/>
          <w:bCs w:val="false"/>
          <w:i w:val="false"/>
          <w:iCs w:val="false"/>
          <w:sz w:val="22"/>
          <w:szCs w:val="22"/>
        </w:rPr>
        <w:t xml:space="preserve">“I want to state the boundaries plainly. My real dataset comes from a single laboratory with fixed, artificial defect geometries — copper beads — rather than the full diversity of real-world faults, and it lacks some live-substation noise like load hum and cooling fans. So my real-world score is a strong controlled-transfer result, not yet a field-deployment guarantee — I say this explicitly so it isn't over-claimed. The next steps are field acquisition on real operational equipment, edge deployment with INT8 quantisation for real-time, low-power operation, and self-supervised adaptation in the style of Noise2Void so the model keeps improving on real data even without clean labels.”</w:t>
      </w:r>
    </w:p>
    <w:p>
      <w:pPr>
        <w:pStyle w:val="Heading2"/>
      </w:pPr>
      <w:r>
        <w:t xml:space="preserve">Slides 14–18 — Impact and SDGs</w:t>
      </w:r>
    </w:p>
    <w:p>
      <w:pPr>
        <w:spacing w:after="160" w:line="300"/>
      </w:pPr>
      <w:r>
        <w:rPr>
          <w:rFonts w:ascii="Arial" w:cs="Arial" w:eastAsia="Arial" w:hAnsi="Arial"/>
          <w:b w:val="false"/>
          <w:bCs w:val="false"/>
          <w:i w:val="false"/>
          <w:iCs w:val="false"/>
          <w:sz w:val="22"/>
          <w:szCs w:val="22"/>
        </w:rPr>
        <w:t xml:space="preserve">“Socially, early detection prevents the catastrophic failures that can reach 20,000 degrees Celsius, reducing fires, explosions, and outages affecting hospitals and communities. Economically, it shifts maintenance from reactive to condition-based, and because the model works down to −15 dB, utilities can use cheaper, lower-fidelity sensors and still get usable diagnostics. Environmentally, preventing catastrophic failure avoids transformer oil fires and SF6 gas leaks, extends equipment lifespan, and reduces the embodied carbon of premature replacement — this maps directly onto SDG 9, Industry and Infrastructure; SDG 7, Affordable and Clean Energy; and SDG 12, Responsible Consumption and Production.”</w:t>
      </w:r>
    </w:p>
    <w:p>
      <w:pPr>
        <w:pStyle w:val="Heading2"/>
      </w:pPr>
      <w:r>
        <w:t xml:space="preserve">Slide 19 — Conclusion</w:t>
      </w:r>
    </w:p>
    <w:p>
      <w:pPr>
        <w:spacing w:after="160" w:line="300"/>
      </w:pPr>
      <w:r>
        <w:rPr>
          <w:rFonts w:ascii="Arial" w:cs="Arial" w:eastAsia="Arial" w:hAnsi="Arial"/>
          <w:b w:val="false"/>
          <w:bCs w:val="false"/>
          <w:i w:val="false"/>
          <w:iCs w:val="false"/>
          <w:sz w:val="22"/>
          <w:szCs w:val="22"/>
        </w:rPr>
        <w:t xml:space="preserve">“To summarise: I solved the paired-data problem with a hybrid synthetic-and-real strategy. I built an architecture where every block is justified by ablation, not assumed. I achieved roughly 2.4 times improvement over the best classical method at extreme noise, while simultaneously naming the fault type at 0.92 Dice. And I demonstrated that morphology preservation can be enforced by design, through multi-task learning, rather than hoped for. All results are reproducible, with SHA-256 hashed test artifacts. Thank you — I'm happy to take your questions.”</w:t>
      </w:r>
    </w:p>
    <w:p>
      <w:pPr>
        <w:pBdr>
          <w:bottom w:val="single" w:color="2E75B6" w:sz="6" w:space="1"/>
        </w:pBdr>
        <w:spacing w:after="200" w:before="100"/>
      </w:pPr>
      <w:r>
        <w:rPr>
          <w:sz w:val="2"/>
          <w:szCs w:val="2"/>
        </w:rPr>
        <w:t xml:space="preserve"/>
      </w:r>
    </w:p>
    <w:p>
      <w:pPr>
        <w:pStyle w:val="Heading1"/>
      </w:pPr>
      <w:r>
        <w:t xml:space="preserve">4. Final Pre-Viva Checklist</w:t>
      </w:r>
    </w:p>
    <w:p>
      <w:pPr>
        <w:pStyle w:val="ListParagraph"/>
        <w:numPr>
          <w:ilvl w:val="0"/>
          <w:numId w:val="2"/>
        </w:numPr>
        <w:spacing w:after="100" w:line="300"/>
      </w:pPr>
      <w:r>
        <w:rPr>
          <w:rFonts w:ascii="Arial" w:cs="Arial" w:eastAsia="Arial" w:hAnsi="Arial"/>
          <w:sz w:val="22"/>
          <w:szCs w:val="22"/>
        </w:rPr>
        <w:t xml:space="preserve">Confirm the exact name of the 9th statistical feature from your own Table 3.2 before the session — don't guess on stage.</w:t>
      </w:r>
    </w:p>
    <w:p>
      <w:pPr>
        <w:pStyle w:val="ListParagraph"/>
        <w:numPr>
          <w:ilvl w:val="0"/>
          <w:numId w:val="2"/>
        </w:numPr>
        <w:spacing w:after="100" w:line="300"/>
      </w:pPr>
      <w:r>
        <w:rPr>
          <w:rFonts w:ascii="Arial" w:cs="Arial" w:eastAsia="Arial" w:hAnsi="Arial"/>
          <w:sz w:val="22"/>
          <w:szCs w:val="22"/>
        </w:rPr>
        <w:t xml:space="preserve">Never use the word “downloaded” when asked about dataset acquisition — lead with the bead-gap physical setup first, mention the source/citation second.</w:t>
      </w:r>
    </w:p>
    <w:p>
      <w:pPr>
        <w:pStyle w:val="ListParagraph"/>
        <w:numPr>
          <w:ilvl w:val="0"/>
          <w:numId w:val="2"/>
        </w:numPr>
        <w:spacing w:after="100" w:line="300"/>
      </w:pPr>
      <w:r>
        <w:rPr>
          <w:rFonts w:ascii="Arial" w:cs="Arial" w:eastAsia="Arial" w:hAnsi="Arial"/>
          <w:sz w:val="22"/>
          <w:szCs w:val="22"/>
        </w:rPr>
        <w:t xml:space="preserve">Never claim a flat aggregate superiority number (e.g. “2.27x better overall”) — always frame classical-vs-MR-TAE superiority as per-SNR, with the crossover point below 0 dB.</w:t>
      </w:r>
    </w:p>
    <w:p>
      <w:pPr>
        <w:pStyle w:val="ListParagraph"/>
        <w:numPr>
          <w:ilvl w:val="0"/>
          <w:numId w:val="2"/>
        </w:numPr>
        <w:spacing w:after="100" w:line="300"/>
      </w:pPr>
      <w:r>
        <w:rPr>
          <w:rFonts w:ascii="Arial" w:cs="Arial" w:eastAsia="Arial" w:hAnsi="Arial"/>
          <w:sz w:val="22"/>
          <w:szCs w:val="22"/>
        </w:rPr>
        <w:t xml:space="preserve">If asked “voltage or current,” answer in the full chain: PD is electrical at the source → you sense the acoustic/mechanical radiation → piezoelectric effect converts pressure to voltage → that voltage is your model input.</w:t>
      </w:r>
    </w:p>
    <w:p>
      <w:pPr>
        <w:pStyle w:val="ListParagraph"/>
        <w:numPr>
          <w:ilvl w:val="0"/>
          <w:numId w:val="2"/>
        </w:numPr>
        <w:spacing w:after="100" w:line="300"/>
      </w:pPr>
      <w:r>
        <w:rPr>
          <w:rFonts w:ascii="Arial" w:cs="Arial" w:eastAsia="Arial" w:hAnsi="Arial"/>
          <w:sz w:val="22"/>
          <w:szCs w:val="22"/>
        </w:rPr>
        <w:t xml:space="preserve">Keep synthetic NCC and real gNCC verbally separated every time you state a number — always say which one you mean.</w:t>
      </w:r>
    </w:p>
    <w:p>
      <w:pPr>
        <w:pStyle w:val="ListParagraph"/>
        <w:numPr>
          <w:ilvl w:val="0"/>
          <w:numId w:val="2"/>
        </w:numPr>
        <w:spacing w:after="100" w:line="300"/>
      </w:pPr>
      <w:r>
        <w:rPr>
          <w:rFonts w:ascii="Arial" w:cs="Arial" w:eastAsia="Arial" w:hAnsi="Arial"/>
          <w:sz w:val="22"/>
          <w:szCs w:val="22"/>
        </w:rPr>
        <w:t xml:space="preserve">Have one honest limitation ready before he asks for one — offering it first reads as scientific maturity rather than defensiveness.</w:t>
      </w:r>
    </w:p>
    <w:p>
      <w:pPr>
        <w:pStyle w:val="ListParagraph"/>
        <w:numPr>
          <w:ilvl w:val="0"/>
          <w:numId w:val="2"/>
        </w:numPr>
        <w:spacing w:after="100" w:line="300"/>
      </w:pPr>
      <w:r>
        <w:rPr>
          <w:rFonts w:ascii="Arial" w:cs="Arial" w:eastAsia="Arial" w:hAnsi="Arial"/>
          <w:sz w:val="22"/>
          <w:szCs w:val="22"/>
        </w:rPr>
        <w:t xml:space="preserve">Practice the analogy (Slide 8 / Q12) out loud once, then practice giving the same answer without the analogy, in pure technical language — you need both registers ready.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6"/>
        <w:szCs w:val="16"/>
      </w:rPr>
      <w:t xml:space="preserve">MR-TAE Viva Preparation</w:t>
    </w:r>
    <w:r>
      <w:rPr>
        <w:rFonts w:ascii="Arial" w:cs="Arial" w:eastAsia="Arial" w:hAnsi="Arial"/>
        <w:color w:val="888888"/>
        <w:sz w:val="16"/>
        <w:szCs w:val="16"/>
      </w:rPr>
      <w:t xml:space="preserve">	Oo Jian Hong (22004678)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5E8C"/>
      <w:sz w:val="27"/>
      <w:szCs w:val="27"/>
    </w:rPr>
  </w:style>
  <w:style w:type="paragraph" w:styleId="Heading3">
    <w:name w:val="Heading 3"/>
    <w:basedOn w:val="Normal"/>
    <w:next w:val="Normal"/>
    <w:qFormat/>
    <w:pPr>
      <w:spacing w:after="100" w:before="180"/>
      <w:outlineLvl w:val="2"/>
    </w:pPr>
    <w:rPr>
      <w:rFonts w:ascii="Arial" w:cs="Arial" w:eastAsia="Arial" w:hAnsi="Arial"/>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2026-06-17T04:30:35.375Z</dcterms:created>
  <dcterms:modified xsi:type="dcterms:W3CDTF">2026-06-17T04:30:35.376Z</dcterms:modified>
</cp:coreProperties>
</file>

<file path=docProps/custom.xml><?xml version="1.0" encoding="utf-8"?>
<Properties xmlns="http://schemas.openxmlformats.org/officeDocument/2006/custom-properties" xmlns:vt="http://schemas.openxmlformats.org/officeDocument/2006/docPropsVTypes"/>
</file>