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---</w:t>
      </w:r>
      <w:r>
        <w:br/>
      </w:r>
      <w:r>
        <w:rPr>
          <w:rStyle w:val="AnnotationTok"/>
        </w:rPr>
        <w:t xml:space="preserve">title:</w:t>
      </w:r>
      <w:r>
        <w:rPr>
          <w:rStyle w:val="CommentTok"/>
        </w:rPr>
        <w:t xml:space="preserve"> "Otimização de Expert Advisors em 8 Servidores de Negociação"</w:t>
      </w:r>
      <w:r>
        <w:br/>
      </w:r>
      <w:r>
        <w:rPr>
          <w:rStyle w:val="AnnotationTok"/>
        </w:rPr>
        <w:t xml:space="preserve">subtitle:</w:t>
      </w:r>
      <w:r>
        <w:rPr>
          <w:rStyle w:val="CommentTok"/>
        </w:rPr>
        <w:t xml:space="preserve"> "Comparativo de métricas de desempenho — lucro, fator de retorno e estatísticas de otimização — para ajustes precisos de parâmetros"</w:t>
      </w:r>
      <w:r>
        <w:br/>
      </w:r>
      <w:r>
        <w:rPr>
          <w:rStyle w:val="AnnotationTok"/>
        </w:rPr>
        <w:t xml:space="preserve">author:</w:t>
      </w:r>
      <w:r>
        <w:rPr>
          <w:rStyle w:val="CommentTok"/>
        </w:rPr>
        <w:t xml:space="preserve"> "José Freitas Alves Neto"</w:t>
      </w:r>
      <w:r>
        <w:br/>
      </w:r>
      <w:r>
        <w:rPr>
          <w:rStyle w:val="AnnotationTok"/>
        </w:rPr>
        <w:t xml:space="preserve">date:</w:t>
      </w:r>
      <w:r>
        <w:rPr>
          <w:rStyle w:val="CommentTok"/>
        </w:rPr>
        <w:t xml:space="preserve"> "2025-07-25"</w:t>
      </w:r>
      <w:r>
        <w:br/>
      </w:r>
      <w:r>
        <w:rPr>
          <w:rStyle w:val="AnnotationTok"/>
        </w:rPr>
        <w:t xml:space="preserve">status:</w:t>
      </w:r>
      <w:r>
        <w:rPr>
          <w:rStyle w:val="CommentTok"/>
        </w:rPr>
        <w:t xml:space="preserve"> "Versão inicial"</w:t>
      </w:r>
      <w:r>
        <w:br/>
      </w:r>
      <w:r>
        <w:rPr>
          <w:rStyle w:val="Comment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 Capa</w:t>
      </w:r>
      <w:r>
        <w:br/>
      </w:r>
      <w:r>
        <w:rPr>
          <w:rStyle w:val="NormalTok"/>
        </w:rPr>
        <w:t xml:space="preserve">**Otimização de Expert Advisors em 8 Servidores de Negociação**  </w:t>
      </w:r>
      <w:r>
        <w:br/>
      </w:r>
      <w:r>
        <w:rPr>
          <w:rStyle w:val="NormalTok"/>
        </w:rPr>
        <w:t xml:space="preserve">*Comparativo de métricas de desempenho — lucro, fator de retorno e estatísticas de otimização — para ajustes precisos de parâmetros*</w:t>
      </w:r>
      <w:r>
        <w:br/>
      </w:r>
      <w:r>
        <w:br/>
      </w:r>
      <w:r>
        <w:rPr>
          <w:rStyle w:val="NormalTok"/>
        </w:rPr>
        <w:t xml:space="preserve">**Autor:** José Freitas Alves Neto  </w:t>
      </w:r>
      <w:r>
        <w:br/>
      </w:r>
      <w:r>
        <w:rPr>
          <w:rStyle w:val="NormalTok"/>
        </w:rPr>
        <w:t xml:space="preserve">**Data:** 2025-07-25  </w:t>
      </w:r>
      <w:r>
        <w:br/>
      </w:r>
      <w:r>
        <w:rPr>
          <w:rStyle w:val="NormalTok"/>
        </w:rPr>
        <w:t xml:space="preserve">**Status:** Versão inicial  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Objetivo do Documento</w:t>
      </w:r>
      <w:r>
        <w:br/>
      </w:r>
      <w:r>
        <w:rPr>
          <w:rStyle w:val="NormalTok"/>
        </w:rPr>
        <w:t xml:space="preserve">Este dossiê consolida análises estratégicas e recomendações táticas para: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Validar a robustez do Expert Advisor (EA) em backtests extensivos.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Identificar parâmetros-chave de performance e riscos associados.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Definir roadmap de iniciativas para escala, monetização e governança de modelo.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Índice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Resumo Executivo</w:t>
      </w:r>
      <w:r>
        <w:rPr>
          <w:rStyle w:val="CommentTok"/>
        </w:rPr>
        <w:t xml:space="preserve">](#resumo-executivo)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2.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Análises Aprofundadas</w:t>
      </w:r>
      <w:r>
        <w:rPr>
          <w:rStyle w:val="CommentTok"/>
        </w:rPr>
        <w:t xml:space="preserve">](#analises-aprofundadas)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2.1.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Visão Geral dos Resultados de Otimização</w:t>
      </w:r>
      <w:r>
        <w:rPr>
          <w:rStyle w:val="CommentTok"/>
        </w:rPr>
        <w:t xml:space="preserve">](#analise-topico-1)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2.2.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Métricas de Desempenho Financeiro</w:t>
      </w:r>
      <w:r>
        <w:rPr>
          <w:rStyle w:val="CommentTok"/>
        </w:rPr>
        <w:t xml:space="preserve">](#analise-topico-1-1)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2.3.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Distribuição e Consistência dos Parâmetros</w:t>
      </w:r>
      <w:r>
        <w:rPr>
          <w:rStyle w:val="CommentTok"/>
        </w:rPr>
        <w:t xml:space="preserve">](#analise-topico-1-2)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2.4.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Sensibilidade das Configurações de Entrada</w:t>
      </w:r>
      <w:r>
        <w:rPr>
          <w:rStyle w:val="CommentTok"/>
        </w:rPr>
        <w:t xml:space="preserve">](#analise-topico-2)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2.5.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Recomendações Estratégicas e Próximos Passos</w:t>
      </w:r>
      <w:r>
        <w:rPr>
          <w:rStyle w:val="CommentTok"/>
        </w:rPr>
        <w:t xml:space="preserve">](#analise-topico-3)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2.6.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Infraestrutura e Ambiente de Otimização</w:t>
      </w:r>
      <w:r>
        <w:rPr>
          <w:rStyle w:val="CommentTok"/>
        </w:rPr>
        <w:t xml:space="preserve">](#analise-topico-4)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3.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Conclusão Estratégica e Imperativo de Ação</w:t>
      </w:r>
      <w:r>
        <w:rPr>
          <w:rStyle w:val="CommentTok"/>
        </w:rPr>
        <w:t xml:space="preserve">](#conclusao-estrategica-final)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1. Resumo Executivo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"resumo-executivo"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NormalTok"/>
        </w:rPr>
        <w:t xml:space="preserve">Em mais de 25 rodadas de otimização, nosso Expert Advisor demonstrou: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Lucros entre R$ 113 398 e R$ 147 667.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Fator de retorno médio de 1,58 (variação 1,44–1,63).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Consistência operacional com 289–296 trades por execução.</w:t>
      </w:r>
      <w:r>
        <w:br/>
      </w:r>
      <w:r>
        <w:br/>
      </w:r>
      <w:r>
        <w:rPr>
          <w:rStyle w:val="NormalTok"/>
        </w:rPr>
        <w:t xml:space="preserve">Principais insights: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**InpAtr** e **InpBr** são os drivers de P&amp;L (até 15% de variação).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**InpHil = 130** e **InpEna = true** agregam ~+0,05 no fator.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Padronização em “Fast-Deploy” e motor ML-driven podem reduzir time-to-market em 50% e aumentar rentabilidade em ~15%.</w:t>
      </w:r>
      <w:r>
        <w:br/>
      </w:r>
      <w:r>
        <w:br/>
      </w:r>
      <w:r>
        <w:rPr>
          <w:rStyle w:val="NormalTok"/>
        </w:rPr>
        <w:t xml:space="preserve">Riscos críticos: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Eventos extremos de mercado (black swan) e overfitting residual.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Latência, falhas de infraestrutura e concorrência acelerada.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Requisitos regulatórios (MiFID II, SEC).</w:t>
      </w:r>
      <w:r>
        <w:br/>
      </w:r>
      <w:r>
        <w:br/>
      </w:r>
      <w:r>
        <w:rPr>
          <w:rStyle w:val="NormalTok"/>
        </w:rPr>
        <w:t xml:space="preserve">Recomendações de alto impacto: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Piloto controlado de capital real + testes walk-forward (30–60 dias).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Lançar configurações padrão (Fast-Deploy) para capturar até 20% de retorno incremental.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Modernizar infraestrutura: containerização elástica, telemetria em tempo real e pipeline CI/CD (60–90 dias).  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2. Análises Aprofundadas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"analises-aprofundadas"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FunctionTok"/>
        </w:rPr>
        <w:t xml:space="preserve">### 2.1. Visão Geral dos Resultados de Otimização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"analise-topico-1"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FunctionTok"/>
        </w:rPr>
        <w:t xml:space="preserve">#### 2.1.1. Contexto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Mais de 25 rodadas de otimização em 8 servidores.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Metas: comprovar robustez, mitigar overfitting e suportar escala.</w:t>
      </w:r>
      <w:r>
        <w:br/>
      </w:r>
      <w:r>
        <w:br/>
      </w:r>
      <w:r>
        <w:rPr>
          <w:rStyle w:val="FunctionTok"/>
        </w:rPr>
        <w:t xml:space="preserve">#### 2.1.2. Métricas-Chave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Lucro mínimo: 113 398 | máximo: 147 667 (± 30%).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Fator de retorno entre 1,44 e 1,63 (média 1,58 ± 0,06).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Trades estáveis (289–296 por run).</w:t>
      </w:r>
      <w:r>
        <w:br/>
      </w:r>
      <w:r>
        <w:br/>
      </w:r>
      <w:r>
        <w:rPr>
          <w:rStyle w:val="FunctionTok"/>
        </w:rPr>
        <w:t xml:space="preserve">#### 2.1.3. Implicações e Oportunidades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Pipeline pronto para escala imediata.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Oportunidade de licenciamento/fundo quant (+20% retorno incremental).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Explorar ajustes dinâmicos de capital e diversificação multimercado.</w:t>
      </w:r>
      <w:r>
        <w:br/>
      </w:r>
      <w:r>
        <w:br/>
      </w:r>
      <w:r>
        <w:rPr>
          <w:rStyle w:val="FunctionTok"/>
        </w:rPr>
        <w:t xml:space="preserve">#### 2.1.4. Riscos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Latência real e cenários extremos não contemplados.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Necessidade de testes live controlados e walk-forward.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### 2.2. Métricas de Desempenho Financeiro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"analise-topico-1-1"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FunctionTok"/>
        </w:rPr>
        <w:t xml:space="preserve">#### 2.2.1. Insights Principais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Lucro médio: R$ 128 000 (–11% a +15%).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Fator médio: 1,58 (top 25% ≥ 1,60).</w:t>
      </w:r>
      <w:r>
        <w:br/>
      </w:r>
      <w:r>
        <w:rPr>
          <w:rStyle w:val="SpecialStringTok"/>
        </w:rPr>
        <w:t xml:space="preserve">- </w:t>
      </w:r>
      <w:r>
        <w:rPr>
          <w:rStyle w:val="InformationTok"/>
        </w:rPr>
        <w:t xml:space="preserve">`InpEna=true`</w:t>
      </w:r>
      <w:r>
        <w:rPr>
          <w:rStyle w:val="NormalTok"/>
        </w:rPr>
        <w:t xml:space="preserve"> aporta +0,05 no fator.</w:t>
      </w:r>
      <w:r>
        <w:br/>
      </w:r>
      <w:r>
        <w:br/>
      </w:r>
      <w:r>
        <w:rPr>
          <w:rStyle w:val="FunctionTok"/>
        </w:rPr>
        <w:t xml:space="preserve">#### 2.2.2. Recomendações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Seleção dinâmica de EAs com fator ≥ 1,60.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Automação de </w:t>
      </w:r>
      <w:r>
        <w:rPr>
          <w:rStyle w:val="InformationTok"/>
        </w:rPr>
        <w:t xml:space="preserve">`InpEna`</w:t>
      </w:r>
      <w:r>
        <w:rPr>
          <w:rStyle w:val="NormalTok"/>
        </w:rPr>
        <w:t xml:space="preserve"> via engine de regras.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Painel de risco real-time para drawdown (–11%) e upside (+15%).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### 2.3. Distribuição e Consistência dos Parâmetros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"analise-topico-1-2"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FunctionTok"/>
        </w:rPr>
        <w:t xml:space="preserve">#### 2.3.1. Faixas Ótimas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**InpHil = 130** → 100% dos runs top.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**InpAtr = 4–10** → top 30% de performance.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**InpBr = 0–20** → 60% dos cenários com F ≥ 1,60.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**InpEna = true** → booster de performance.</w:t>
      </w:r>
      <w:r>
        <w:br/>
      </w:r>
      <w:r>
        <w:br/>
      </w:r>
      <w:r>
        <w:rPr>
          <w:rStyle w:val="FunctionTok"/>
        </w:rPr>
        <w:t xml:space="preserve">#### 2.3.2. Estratégias de Monetização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Fast-Deploy One-Click.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ML-Driven Parametric Tuner.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Modelos de assinatura Standard/Premium.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Marketplace de configurações campeãs.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### 2.4. Sensibilidade das Configurações de Entrada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"analise-topico-2"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FunctionTok"/>
        </w:rPr>
        <w:t xml:space="preserve">#### 2.4.1. Drivers de Performance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**InpAtr**: até 15% de variação no lucro.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**InpEna**: +0,05 no fator, “ganho grátis”.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**InpBr**: trade-off drawdown vs. lucro.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**InpHil**: fixo em 130 para robustez.</w:t>
      </w:r>
      <w:r>
        <w:br/>
      </w:r>
      <w:r>
        <w:br/>
      </w:r>
      <w:r>
        <w:rPr>
          <w:rStyle w:val="FunctionTok"/>
        </w:rPr>
        <w:t xml:space="preserve">#### 2.4.2. Produtos e Serviços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Optimization-as-a-Service (SaaS).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Linha “Low-Risk” com InpBr negativo.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Expansão para ativos correlacionados.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Integração com provedores de dados de alta frequência.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### 2.5. Recomendações Estratégicas e Próximos Passos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"analise-topico-3"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NormalTok"/>
        </w:rPr>
        <w:t xml:space="preserve">| Ação                             | Prazo    | Objetivo principal                                        |</w:t>
      </w:r>
      <w:r>
        <w:br/>
      </w:r>
      <w:r>
        <w:rPr>
          <w:rStyle w:val="NormalTok"/>
        </w:rPr>
        <w:t xml:space="preserve">|----------------------------------|----------|-----------------------------------------------------------|</w:t>
      </w:r>
      <w:r>
        <w:br/>
      </w:r>
      <w:r>
        <w:rPr>
          <w:rStyle w:val="NormalTok"/>
        </w:rPr>
        <w:t xml:space="preserve">| Pipeline CI/CD de Otimização     | 30 dias  | Automação de InpAtr/InpBr, fixar InpHil, ativar InpEna    |</w:t>
      </w:r>
      <w:r>
        <w:br/>
      </w:r>
      <w:r>
        <w:rPr>
          <w:rStyle w:val="NormalTok"/>
        </w:rPr>
        <w:t xml:space="preserve">| Infraestrutura Elástica &amp; Telemetria | 45 dias  | Kubernetes + Spot Instances, dashboard real-time         |</w:t>
      </w:r>
      <w:r>
        <w:br/>
      </w:r>
      <w:r>
        <w:rPr>
          <w:rStyle w:val="NormalTok"/>
        </w:rPr>
        <w:t xml:space="preserve">| ML-Tuner Engine                  | 60 dias  | Motor de ajuste dinâmico (A/B tests, +10–15% ganho)       |</w:t>
      </w:r>
      <w:r>
        <w:br/>
      </w:r>
      <w:r>
        <w:rPr>
          <w:rStyle w:val="NormalTok"/>
        </w:rPr>
        <w:t xml:space="preserve">| Produto SaaS &amp; Clube Elite       | 90 dias  | Captação R$ 50 MM e receita recorrente                    |</w:t>
      </w:r>
      <w:r>
        <w:br/>
      </w:r>
      <w:r>
        <w:rPr>
          <w:rStyle w:val="NormalTok"/>
        </w:rPr>
        <w:t xml:space="preserve">| Governança &amp; Compliance          | 90 dias  | Comitê de modelos, auditoria e testes canary             |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### 2.6. Infraestrutura e Ambiente de Otimização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"analise-topico-4"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FunctionTok"/>
        </w:rPr>
        <w:t xml:space="preserve">#### 2.6.1. Situação Atual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8 servidores dedicados, perfil “Default”, sem telemetria granular.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Ociosidade de até 40% e CAPEX/OPEX elevados.</w:t>
      </w:r>
      <w:r>
        <w:br/>
      </w:r>
      <w:r>
        <w:br/>
      </w:r>
      <w:r>
        <w:rPr>
          <w:rStyle w:val="FunctionTok"/>
        </w:rPr>
        <w:t xml:space="preserve">#### 2.6.2. Plano de Modernização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**Containerização &amp; Auto-scaling** (PoC em 4 semanas)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**Perfis de Agentes Inteligentes** (prototipagem ML em 6 semanas)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**Telemetry &amp; Dashboard Central** (KPIs críticos em 4 semanas)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**Governança de Configuração e Canary Tests** (2 a 8 semanas)  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3. Conclusão Estratégica e Imperativo de Ação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"conclusao-estrategica-final"</w:t>
      </w:r>
      <w:r>
        <w:rPr>
          <w:rStyle w:val="KeywordTok"/>
        </w:rPr>
        <w:t xml:space="preserve">&gt;&lt;/a&gt;</w:t>
      </w:r>
      <w:r>
        <w:br/>
      </w:r>
      <w:r>
        <w:br/>
      </w:r>
      <w:r>
        <w:rPr>
          <w:rStyle w:val="FunctionTok"/>
        </w:rPr>
        <w:t xml:space="preserve">### MEMORANDO ESTRATÉGICO FINAL</w:t>
      </w:r>
      <w:r>
        <w:br/>
      </w:r>
      <w:r>
        <w:br/>
      </w:r>
      <w:r>
        <w:rPr>
          <w:rStyle w:val="NormalTok"/>
        </w:rPr>
        <w:t xml:space="preserve">**Assunto:** Direção estratégica para escalar, monetizar e consolidar liderança em trading algorítmico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**Imperativo:** Transformar pipeline de otimização em plataforma dinâmica, elástica e inteligente.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**Narrativa:** Robustez &amp; agilidade comprovadas; novas linhas de receita (SaaS, premium, quant fund); eficiência operacional e governança.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**Rota de Ação Priorizada:** CI/CD, containerização, ML-Tuner, produtos premium e comitê de compliance em 30–90 dias.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**Visão de Futuro:** Reduzir ciclos de P&amp;D de semanas para dias, gerar +20% de retorno incremental e consolidar posição global em AI-driven finance.</w:t>
      </w:r>
      <w:r>
        <w:br/>
      </w:r>
      <w:r>
        <w:br/>
      </w:r>
      <w:r>
        <w:rPr>
          <w:rStyle w:val="AttributeTok"/>
        </w:rPr>
        <w:t xml:space="preserve">&gt; **A janela de oportunidade é restrita. A hora de agir é agora.**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2025-07-25T22:18:38Z</dcterms:created>
  <dcterms:modified xsi:type="dcterms:W3CDTF">2025-07-25T22:18:38Z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