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Ranking de Desempenho de Expert Advisors</w:t>
      </w:r>
      <w:r>
        <w:t xml:space="preserve"> </w:t>
      </w:r>
      <w:r>
        <w:t xml:space="preserve">Análise comparativa de oito servidores para identificar configurações que maximizam lucro e eficiência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José Freitas Alves Neto</w:t>
            </w:r>
          </w:p>
        </w:tc>
        <w:tc>
          <w:p>
            <w:pPr>
              <w:pStyle w:val="Compact"/>
              <w:jc w:val="left"/>
            </w:pPr>
            <w:r>
              <w:t xml:space="preserve">2025-07-25</w:t>
            </w:r>
          </w:p>
        </w:tc>
        <w:tc>
          <w:p>
            <w:pPr>
              <w:pStyle w:val="Compact"/>
              <w:jc w:val="left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índice"/>
    <w:p>
      <w:pPr>
        <w:pStyle w:val="Heading2"/>
      </w:pPr>
      <w:r>
        <w:rPr>
          <w:bCs/>
          <w:b/>
        </w:rPr>
        <w:t xml:space="preserve">Índice</w:t>
      </w:r>
    </w:p>
    <w:p>
      <w:pPr>
        <w:numPr>
          <w:ilvl w:val="0"/>
          <w:numId w:val="1001"/>
        </w:numPr>
        <w:pStyle w:val="Compact"/>
      </w:pPr>
      <w:hyperlink w:anchor="Xbe53bf6b57bfac0ad41acd8e1956694b77b6e0a">
        <w:r>
          <w:rPr>
            <w:rStyle w:val="Hyperlink"/>
          </w:rPr>
          <w:t xml:space="preserve">Resumo Executivo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e90487d7b92d192284897632b6bd0bb3ff42826">
        <w:r>
          <w:rPr>
            <w:rStyle w:val="Hyperlink"/>
          </w:rPr>
          <w:t xml:space="preserve">Análises Aprofundadas dos Tópicos</w:t>
        </w:r>
      </w:hyperlink>
      <w:r>
        <w:br/>
      </w:r>
      <w:r>
        <w:t xml:space="preserve">2.1.</w:t>
      </w:r>
      <w:r>
        <w:t xml:space="preserve"> </w:t>
      </w:r>
      <w:hyperlink w:anchor="Xfc066b2f176ea1fb21e905161333e90112c002f">
        <w:r>
          <w:rPr>
            <w:rStyle w:val="Hyperlink"/>
          </w:rPr>
          <w:t xml:space="preserve">Otimização de Expert Advisor</w:t>
        </w:r>
      </w:hyperlink>
      <w:r>
        <w:br/>
      </w:r>
      <w:r>
        <w:t xml:space="preserve">2.2.</w:t>
      </w:r>
      <w:r>
        <w:t xml:space="preserve"> </w:t>
      </w:r>
      <w:hyperlink w:anchor="Xa3baf7f33d7b47c37c05ecb365f1940094267fe">
        <w:r>
          <w:rPr>
            <w:rStyle w:val="Hyperlink"/>
          </w:rPr>
          <w:t xml:space="preserve">Parâmetros de Entrada Configuráveis</w:t>
        </w:r>
      </w:hyperlink>
      <w:r>
        <w:br/>
      </w:r>
      <w:r>
        <w:t xml:space="preserve">2.3.</w:t>
      </w:r>
      <w:r>
        <w:t xml:space="preserve"> </w:t>
      </w:r>
      <w:hyperlink w:anchor="X16af59abcbad1af0cea8cd8a6155041ffbcb303">
        <w:r>
          <w:rPr>
            <w:rStyle w:val="Hyperlink"/>
          </w:rPr>
          <w:t xml:space="preserve">Métricas de Performance das Execuções</w:t>
        </w:r>
      </w:hyperlink>
      <w:r>
        <w:br/>
      </w:r>
      <w:r>
        <w:t xml:space="preserve">2.4.</w:t>
      </w:r>
      <w:r>
        <w:t xml:space="preserve"> </w:t>
      </w:r>
      <w:hyperlink w:anchor="X097225df14dd58c76ec1563817199ea5d4e3770">
        <w:r>
          <w:rPr>
            <w:rStyle w:val="Hyperlink"/>
          </w:rPr>
          <w:t xml:space="preserve">Critérios de Seleção e Filtragem de Resultados</w:t>
        </w:r>
      </w:hyperlink>
      <w:r>
        <w:br/>
      </w:r>
      <w:r>
        <w:t xml:space="preserve">2.5.</w:t>
      </w:r>
      <w:r>
        <w:t xml:space="preserve"> </w:t>
      </w:r>
      <w:hyperlink w:anchor="X44469eaf49ec934ceb30feac1029b69d154c87f">
        <w:r>
          <w:rPr>
            <w:rStyle w:val="Hyperlink"/>
          </w:rPr>
          <w:t xml:space="preserve">Configuração Geral e Interface de Usuário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cabde8b2af7d6bd2139ac6329a2dba8ce61222c">
        <w:r>
          <w:rPr>
            <w:rStyle w:val="Hyperlink"/>
          </w:rPr>
          <w:t xml:space="preserve">Conclusão Estratégica e Imperativo de Ação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resumo-executivo"/>
    <w:p>
      <w:pPr>
        <w:pStyle w:val="Heading2"/>
      </w:pPr>
      <w:r>
        <w:t xml:space="preserve">1. Resumo Executivo</w:t>
      </w:r>
    </w:p>
    <w:p>
      <w:pPr>
        <w:pStyle w:val="FirstParagraph"/>
      </w:pPr>
    </w:p>
    <w:p>
      <w:pPr>
        <w:pStyle w:val="BodyText"/>
      </w:pPr>
      <w:r>
        <w:t xml:space="preserve">Nossa infraestrutura de otimização on-premise alcançou</w:t>
      </w:r>
      <w:r>
        <w:t xml:space="preserve"> </w:t>
      </w:r>
      <w:r>
        <w:rPr>
          <w:bCs/>
          <w:b/>
        </w:rPr>
        <w:t xml:space="preserve">3,2 M de simulações em 48 h</w:t>
      </w:r>
      <w:r>
        <w:t xml:space="preserve">, mas enfrenta: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Custos fixos elevados</w:t>
      </w:r>
      <w:r>
        <w:t xml:space="preserve"> </w:t>
      </w:r>
      <w:r>
        <w:t xml:space="preserve">e CapEx/Opex altos;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Risco de overfitting</w:t>
      </w:r>
      <w:r>
        <w:t xml:space="preserve">, por falta de validação out-of-sample;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Fluxos manuais</w:t>
      </w:r>
      <w:r>
        <w:t xml:space="preserve"> </w:t>
      </w:r>
      <w:r>
        <w:t xml:space="preserve">que atrasam o time-to-market.</w:t>
      </w:r>
    </w:p>
    <w:p>
      <w:pPr>
        <w:pStyle w:val="FirstParagraph"/>
      </w:pPr>
      <w:r>
        <w:t xml:space="preserve">Proposta de arquitetura moderna: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Cloud HPC (spot + autoscaling)</w:t>
      </w:r>
      <w:r>
        <w:t xml:space="preserve"> </w:t>
      </w:r>
      <w:r>
        <w:t xml:space="preserve">→ –30% de custos;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Containerização (Kubernetes/Docker) + CI/CD</w:t>
      </w:r>
      <w:r>
        <w:t xml:space="preserve"> </w:t>
      </w:r>
      <w:r>
        <w:t xml:space="preserve">→ +50% na velocidade de deploy;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Algoritmos heurísticos (Bayes/GA) + early-stopping</w:t>
      </w:r>
      <w:r>
        <w:t xml:space="preserve"> </w:t>
      </w:r>
      <w:r>
        <w:t xml:space="preserve">→ –40% de iterações;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Auto-calibração regime-aware + ML para pré-seleção</w:t>
      </w:r>
      <w:r>
        <w:t xml:space="preserve"> </w:t>
      </w:r>
      <w:r>
        <w:t xml:space="preserve">→ +10% de PF e –12% de drawdown.</w:t>
      </w:r>
    </w:p>
    <w:p>
      <w:pPr>
        <w:pStyle w:val="FirstParagraph"/>
      </w:pPr>
      <w:r>
        <w:t xml:space="preserve">Paralelamente, um</w:t>
      </w:r>
      <w:r>
        <w:t xml:space="preserve"> </w:t>
      </w:r>
      <w:r>
        <w:rPr>
          <w:bCs/>
          <w:b/>
        </w:rPr>
        <w:t xml:space="preserve">motor multi-critério</w:t>
      </w:r>
      <w:r>
        <w:t xml:space="preserve"> </w:t>
      </w:r>
      <w:r>
        <w:t xml:space="preserve">(drawdown, PF, hit-rate, volatilidade, trades mínimos), validações walk-forward e perfil de risco garantem robustez e disciplina.</w:t>
      </w:r>
      <w:r>
        <w:br/>
      </w:r>
      <w:r>
        <w:t xml:space="preserve">Essas capacidades, oferecidas como serviços SaaS (Optimization-as-a-Service, presets premium e onboarding inteligente), podem gerar</w:t>
      </w:r>
      <w:r>
        <w:t xml:space="preserve"> </w:t>
      </w:r>
      <w:r>
        <w:rPr>
          <w:bCs/>
          <w:b/>
        </w:rPr>
        <w:t xml:space="preserve">US$ 300–500 K/ano</w:t>
      </w:r>
      <w:r>
        <w:t xml:space="preserve"> </w:t>
      </w:r>
      <w:r>
        <w:t xml:space="preserve">e consolidar nossa liderança.</w:t>
      </w:r>
    </w:p>
    <w:p>
      <w:r>
        <w:pict>
          <v:rect style="width:0;height:1.5pt" o:hralign="center" o:hrstd="t" o:hr="t"/>
        </w:pict>
      </w:r>
    </w:p>
    <w:bookmarkEnd w:id="21"/>
    <w:bookmarkStart w:id="57" w:name="análises-aprofundadas-dos-tópicos"/>
    <w:p>
      <w:pPr>
        <w:pStyle w:val="Heading2"/>
      </w:pPr>
      <w:r>
        <w:t xml:space="preserve">2. Análises Aprofundadas dos Tópicos</w:t>
      </w:r>
    </w:p>
    <w:p>
      <w:pPr>
        <w:pStyle w:val="FirstParagraph"/>
      </w:pPr>
    </w:p>
    <w:bookmarkStart w:id="28" w:name="otimização-de-expert-advisor"/>
    <w:p>
      <w:pPr>
        <w:pStyle w:val="Heading3"/>
      </w:pPr>
      <w:r>
        <w:t xml:space="preserve">2.1. Otimização de Expert Advisor</w:t>
      </w:r>
    </w:p>
    <w:p>
      <w:pPr>
        <w:pStyle w:val="FirstParagraph"/>
      </w:pPr>
    </w:p>
    <w:bookmarkStart w:id="27" w:name="X391c2612841f48962d329fa1496f3d96a02fdee"/>
    <w:p>
      <w:pPr>
        <w:pStyle w:val="Heading4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Otimização de EA – Infraestrutura, Passes e Paralelismo</w:t>
      </w:r>
    </w:p>
    <w:bookmarkStart w:id="22" w:name="resumo-executivo-1"/>
    <w:p>
      <w:pPr>
        <w:pStyle w:val="Heading5"/>
      </w:pPr>
      <w:r>
        <w:t xml:space="preserve">1. Resumo Executivo</w:t>
      </w:r>
    </w:p>
    <w:p>
      <w:pPr>
        <w:numPr>
          <w:ilvl w:val="0"/>
          <w:numId w:val="1004"/>
        </w:numPr>
        <w:pStyle w:val="Compact"/>
      </w:pPr>
      <w:r>
        <w:t xml:space="preserve">28 runs, até 11.288 passes em paralelo (8 servidores), ~3,2 M de simulações em 48 h (–70% no ciclo de backtest).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Limites: custos fixos, overfitting e falta de elasticidade.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Recomendações:</w:t>
      </w:r>
    </w:p>
    <w:p>
      <w:pPr>
        <w:numPr>
          <w:ilvl w:val="1"/>
          <w:numId w:val="1005"/>
        </w:numPr>
        <w:pStyle w:val="Compact"/>
      </w:pPr>
      <w:r>
        <w:t xml:space="preserve">Migrar para</w:t>
      </w:r>
      <w:r>
        <w:t xml:space="preserve"> </w:t>
      </w:r>
      <w:r>
        <w:rPr>
          <w:bCs/>
          <w:b/>
        </w:rPr>
        <w:t xml:space="preserve">Cloud HPC spot + autoscaling</w:t>
      </w:r>
      <w:r>
        <w:t xml:space="preserve">;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Integrar</w:t>
      </w:r>
      <w:r>
        <w:t xml:space="preserve"> </w:t>
      </w:r>
      <w:r>
        <w:rPr>
          <w:bCs/>
          <w:b/>
        </w:rPr>
        <w:t xml:space="preserve">Bayesian/GA</w:t>
      </w:r>
      <w:r>
        <w:t xml:space="preserve"> </w:t>
      </w:r>
      <w:r>
        <w:t xml:space="preserve">(–80% de iterações);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Implantar</w:t>
      </w:r>
      <w:r>
        <w:t xml:space="preserve"> </w:t>
      </w:r>
      <w:r>
        <w:rPr>
          <w:bCs/>
          <w:b/>
        </w:rPr>
        <w:t xml:space="preserve">CI/CD containerizado</w:t>
      </w:r>
      <w:r>
        <w:t xml:space="preserve"> </w:t>
      </w:r>
      <w:r>
        <w:t xml:space="preserve">+ validação OOS.</w:t>
      </w:r>
    </w:p>
    <w:bookmarkEnd w:id="22"/>
    <w:bookmarkStart w:id="23" w:name="análise-detalhada"/>
    <w:p>
      <w:pPr>
        <w:pStyle w:val="Heading5"/>
      </w:pPr>
      <w:r>
        <w:t xml:space="preserve">2. Análise Detalhada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Contexto:</w:t>
      </w:r>
      <w:r>
        <w:t xml:space="preserve"> </w:t>
      </w:r>
      <w:r>
        <w:t xml:space="preserve">alta frequência exige otimização rápida e elástica.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Achados:</w:t>
      </w:r>
    </w:p>
    <w:p>
      <w:pPr>
        <w:numPr>
          <w:ilvl w:val="1"/>
          <w:numId w:val="1007"/>
        </w:numPr>
        <w:pStyle w:val="Compact"/>
      </w:pPr>
      <w:r>
        <w:t xml:space="preserve">Infra: 8 servidores on-premise;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Throughput: 1,6 M simulações/dia;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Desempenho: lucro 113 k–147 k, PF 1,44–1,63;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Parâmetros: InpHil, InpAtr, InpBr, InpBr., InpEna (4–10 valores).</w:t>
      </w:r>
    </w:p>
    <w:bookmarkEnd w:id="23"/>
    <w:bookmarkStart w:id="24" w:name="inteligência-estratégica"/>
    <w:p>
      <w:pPr>
        <w:pStyle w:val="Heading5"/>
      </w:pPr>
      <w:r>
        <w:t xml:space="preserve">3. Inteligência Estratégica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elevados custos CapEx/Opex; risco de overfitting; falta de reatividade.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Oportunidades:</w:t>
      </w:r>
    </w:p>
    <w:p>
      <w:pPr>
        <w:numPr>
          <w:ilvl w:val="1"/>
          <w:numId w:val="1009"/>
        </w:numPr>
        <w:pStyle w:val="Compact"/>
      </w:pPr>
      <w:r>
        <w:t xml:space="preserve">Cloud HPC spot &amp; autoscaling (+200% throughput, –30% custos)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Otimização heurística (–80% iterações)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Containerização (–40% setup time)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SaaS</w:t>
      </w:r>
      <w:r>
        <w:t xml:space="preserve"> </w:t>
      </w:r>
      <w:r>
        <w:t xml:space="preserve">“</w:t>
      </w:r>
      <w:r>
        <w:t xml:space="preserve">Optimization-as-a-Service</w:t>
      </w:r>
      <w:r>
        <w:t xml:space="preserve">”</w:t>
      </w:r>
      <w:r>
        <w:t xml:space="preserve"> </w:t>
      </w:r>
      <w:r>
        <w:t xml:space="preserve">(US$ 300–500 K/ano)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Riscos:</w:t>
      </w:r>
      <w:r>
        <w:t xml:space="preserve"> </w:t>
      </w:r>
      <w:r>
        <w:t xml:space="preserve">overfitting, custos cloud descontrolados, complexidade operacional.</w:t>
      </w:r>
    </w:p>
    <w:bookmarkEnd w:id="24"/>
    <w:bookmarkStart w:id="25" w:name="recomendações-e-próximos-passos"/>
    <w:p>
      <w:pPr>
        <w:pStyle w:val="Heading5"/>
      </w:pPr>
      <w:r>
        <w:t xml:space="preserve">4. Recomendações e Próximos Passos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POC AWS Batch (30 d)</w:t>
      </w:r>
      <w:r>
        <w:t xml:space="preserve"> </w:t>
      </w:r>
      <w:r>
        <w:t xml:space="preserve">– avaliando 16→64 instâncias spot;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Task force Bayesian (15 d)</w:t>
      </w:r>
      <w:r>
        <w:t xml:space="preserve"> </w:t>
      </w:r>
      <w:r>
        <w:t xml:space="preserve">– POC até Q3;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Pipeline CI/CD (60 d)</w:t>
      </w:r>
      <w:r>
        <w:t xml:space="preserve"> </w:t>
      </w:r>
      <w:r>
        <w:t xml:space="preserve">– métricas OOS e Kubernetes;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MVP SaaS (90 d)</w:t>
      </w:r>
      <w:r>
        <w:t xml:space="preserve"> </w:t>
      </w:r>
      <w:r>
        <w:t xml:space="preserve">– 3 clientes-piloto, modelo de pricing.</w:t>
      </w:r>
    </w:p>
    <w:bookmarkEnd w:id="25"/>
    <w:bookmarkStart w:id="26" w:name="conclusão"/>
    <w:p>
      <w:pPr>
        <w:pStyle w:val="Heading5"/>
      </w:pPr>
      <w:r>
        <w:t xml:space="preserve">5. Conclusão</w:t>
      </w:r>
    </w:p>
    <w:p>
      <w:pPr>
        <w:pStyle w:val="FirstParagraph"/>
      </w:pPr>
      <w:r>
        <w:t xml:space="preserve">Sem elasticidade e automação, nossa vantagem fica ameaçada. A execução imediata dessas iniciativas é imperativa.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5" w:name="parâmetros-de-entrada-configuráveis"/>
    <w:p>
      <w:pPr>
        <w:pStyle w:val="Heading3"/>
      </w:pPr>
      <w:r>
        <w:t xml:space="preserve">2.2. Parâmetros de Entrada Configuráveis</w:t>
      </w:r>
    </w:p>
    <w:p>
      <w:pPr>
        <w:pStyle w:val="FirstParagraph"/>
      </w:pPr>
    </w:p>
    <w:bookmarkStart w:id="34" w:name="Xf15a5e6b282bdc7af8db925bf105db100ea21df"/>
    <w:p>
      <w:pPr>
        <w:pStyle w:val="Heading4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Sensibilidade e Robustez dos Inputs do EA</w:t>
      </w:r>
    </w:p>
    <w:bookmarkStart w:id="29" w:name="resumo-executivo-2"/>
    <w:p>
      <w:pPr>
        <w:pStyle w:val="Heading5"/>
      </w:pPr>
      <w:r>
        <w:t xml:space="preserve">1. Resumo Executivo</w:t>
      </w:r>
    </w:p>
    <w:p>
      <w:pPr>
        <w:pStyle w:val="FirstParagraph"/>
      </w:pPr>
      <w:r>
        <w:t xml:space="preserve">Testes mostram que parâmetros estáticos reduzem até 8% de performance e elevam overfitting. Propomos</w:t>
      </w:r>
      <w:r>
        <w:t xml:space="preserve"> </w:t>
      </w:r>
      <w:r>
        <w:rPr>
          <w:bCs/>
          <w:b/>
        </w:rPr>
        <w:t xml:space="preserve">módulo de auto-calibração</w:t>
      </w:r>
      <w:r>
        <w:t xml:space="preserve"> </w:t>
      </w:r>
      <w:r>
        <w:t xml:space="preserve">em tempo real para:</w:t>
      </w:r>
    </w:p>
    <w:p>
      <w:pPr>
        <w:numPr>
          <w:ilvl w:val="0"/>
          <w:numId w:val="1011"/>
        </w:numPr>
        <w:pStyle w:val="Compact"/>
      </w:pPr>
      <w:r>
        <w:t xml:space="preserve">+10% de Profit Factor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–12% de Drawdown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Piloto em 8 semanas</w:t>
      </w:r>
    </w:p>
    <w:bookmarkEnd w:id="29"/>
    <w:bookmarkStart w:id="30" w:name="análise-detalhada-1"/>
    <w:p>
      <w:pPr>
        <w:pStyle w:val="Heading5"/>
      </w:pPr>
      <w:r>
        <w:t xml:space="preserve">2. Análise Detalhada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InpHil:</w:t>
      </w:r>
      <w:r>
        <w:t xml:space="preserve"> </w:t>
      </w:r>
      <w:r>
        <w:t xml:space="preserve">130 vs. 13; PF cai de 1,62 para 1,45, mas +20% na adaptação.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InpAtr:</w:t>
      </w:r>
      <w:r>
        <w:t xml:space="preserve"> </w:t>
      </w:r>
      <w:r>
        <w:t xml:space="preserve">ativo (PF 1,61, –15% drawdown) vs. inativo (PF 1,59).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InpBr/InpBr.:</w:t>
      </w:r>
      <w:r>
        <w:t xml:space="preserve"> </w:t>
      </w:r>
      <w:r>
        <w:t xml:space="preserve">ideal 1,5–2,0; extremos geram até 12% de perdas.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InpEna:</w:t>
      </w:r>
      <w:r>
        <w:t xml:space="preserve"> </w:t>
      </w:r>
      <w:r>
        <w:t xml:space="preserve">on/off altera PF em ±2% e consumo de CPU 20–30%.</w:t>
      </w:r>
    </w:p>
    <w:bookmarkEnd w:id="30"/>
    <w:bookmarkStart w:id="31" w:name="inteligência-estratégica-1"/>
    <w:p>
      <w:pPr>
        <w:pStyle w:val="Heading5"/>
      </w:pPr>
      <w:r>
        <w:t xml:space="preserve">3. Inteligência Estratégica</w:t>
      </w:r>
    </w:p>
    <w:p>
      <w:pPr>
        <w:numPr>
          <w:ilvl w:val="0"/>
          <w:numId w:val="1013"/>
        </w:numPr>
        <w:pStyle w:val="Compact"/>
      </w:pPr>
      <w:r>
        <w:t xml:space="preserve">Parâmetros estáticos introduzem viés e não escalam.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Oportunidades:</w:t>
      </w:r>
    </w:p>
    <w:p>
      <w:pPr>
        <w:numPr>
          <w:ilvl w:val="1"/>
          <w:numId w:val="1014"/>
        </w:numPr>
        <w:pStyle w:val="Compact"/>
      </w:pPr>
      <w:r>
        <w:t xml:space="preserve">Módulo regime-aware (+10% PF, –12% DD)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Plataforma multi-ativo plug-and-play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SaaS de calibração dinâmica (margem 70%+)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Riscos:</w:t>
      </w:r>
      <w:r>
        <w:t xml:space="preserve"> </w:t>
      </w:r>
      <w:r>
        <w:t xml:space="preserve">overfitting dinâmico, latência, falhas de sinal.</w:t>
      </w:r>
    </w:p>
    <w:bookmarkEnd w:id="31"/>
    <w:bookmarkStart w:id="32" w:name="recomendações"/>
    <w:p>
      <w:pPr>
        <w:pStyle w:val="Heading5"/>
      </w:pPr>
      <w:r>
        <w:t xml:space="preserve">4. Recomendações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PoC Auto-Calibração (8 sem)</w:t>
      </w:r>
      <w:r>
        <w:t xml:space="preserve"> </w:t>
      </w:r>
      <w:r>
        <w:t xml:space="preserve">– equipe DS+DevOps;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Micro-serviços de Toggles (4 sem)</w:t>
      </w:r>
      <w:r>
        <w:t xml:space="preserve"> </w:t>
      </w:r>
      <w:r>
        <w:t xml:space="preserve">– API de regime;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Escalonamento de Mercados (6 sem)</w:t>
      </w:r>
      <w:r>
        <w:t xml:space="preserve"> </w:t>
      </w:r>
      <w:r>
        <w:t xml:space="preserve">– 3 ativos, back/forward tests.</w:t>
      </w:r>
    </w:p>
    <w:bookmarkEnd w:id="32"/>
    <w:bookmarkStart w:id="33" w:name="conclusão-1"/>
    <w:p>
      <w:pPr>
        <w:pStyle w:val="Heading5"/>
      </w:pPr>
      <w:r>
        <w:t xml:space="preserve">5. Conclusão</w:t>
      </w:r>
    </w:p>
    <w:p>
      <w:pPr>
        <w:pStyle w:val="FirstParagraph"/>
      </w:pPr>
      <w:r>
        <w:t xml:space="preserve">Auto-calibração regime-aware é urgente para manter robustez e abrir receita SaaS. Decisão em 2 semanas.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2" w:name="métricas-de-performance-das-execuções"/>
    <w:p>
      <w:pPr>
        <w:pStyle w:val="Heading3"/>
      </w:pPr>
      <w:r>
        <w:t xml:space="preserve">2.3. Métricas de Performance das Execuções</w:t>
      </w:r>
    </w:p>
    <w:p>
      <w:pPr>
        <w:pStyle w:val="FirstParagraph"/>
      </w:pPr>
    </w:p>
    <w:bookmarkStart w:id="41" w:name="Xfbf092d143a831d403ebf27dfd11ae3e4669965"/>
    <w:p>
      <w:pPr>
        <w:pStyle w:val="Heading4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Governança por Métricas Financeiras-Chave</w:t>
      </w:r>
    </w:p>
    <w:bookmarkStart w:id="36" w:name="resumo-executivo-3"/>
    <w:p>
      <w:pPr>
        <w:pStyle w:val="Heading5"/>
      </w:pPr>
      <w:r>
        <w:t xml:space="preserve">1. Resumo Executivo</w:t>
      </w:r>
    </w:p>
    <w:p>
      <w:pPr>
        <w:pStyle w:val="FirstParagraph"/>
      </w:pPr>
      <w:r>
        <w:t xml:space="preserve">Ganho estabiliza em ~296 passes; lucro máx 147 667; PF 1,44–1,63; retorno 383–474.</w:t>
      </w:r>
      <w:r>
        <w:br/>
      </w:r>
      <w:r>
        <w:t xml:space="preserve">Recomendações: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Thresholds dinâmicos</w:t>
      </w:r>
      <w:r>
        <w:t xml:space="preserve"> </w:t>
      </w:r>
      <w:r>
        <w:t xml:space="preserve">(PF ≥ 1,55; Retorno ≥ 420)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Early-stopping (300 passes)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Validação walk-forward</w:t>
      </w:r>
    </w:p>
    <w:bookmarkEnd w:id="36"/>
    <w:bookmarkStart w:id="37" w:name="análise-detalhada-2"/>
    <w:p>
      <w:pPr>
        <w:pStyle w:val="Heading5"/>
      </w:pPr>
      <w:r>
        <w:t xml:space="preserve">2. Análise Detalhada</w:t>
      </w:r>
    </w:p>
    <w:p>
      <w:pPr>
        <w:numPr>
          <w:ilvl w:val="0"/>
          <w:numId w:val="1016"/>
        </w:numPr>
        <w:pStyle w:val="Compact"/>
      </w:pPr>
      <w:r>
        <w:t xml:space="preserve">Ponto de inflexão: &lt;300 passes → ganhos marginais &lt;1%.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75% dos runs ≥ 130 k; 10% &gt; 140 k; alta assimetria.</w:t>
      </w:r>
    </w:p>
    <w:bookmarkEnd w:id="37"/>
    <w:bookmarkStart w:id="38" w:name="inteligência-estratégica-2"/>
    <w:p>
      <w:pPr>
        <w:pStyle w:val="Heading5"/>
      </w:pPr>
      <w:r>
        <w:t xml:space="preserve">3. Inteligência Estratégica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Oportunidades:</w:t>
      </w:r>
      <w:r>
        <w:t xml:space="preserve"> </w:t>
      </w:r>
      <w:r>
        <w:t xml:space="preserve">early-stopping, deploy automatizado, buckets de risco, ML preditivo, SaaS de pipeline.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Riscos:</w:t>
      </w:r>
      <w:r>
        <w:t xml:space="preserve"> </w:t>
      </w:r>
      <w:r>
        <w:t xml:space="preserve">overfitting, thresholds estáticos, canibalização de runs longos, governança de deploy.</w:t>
      </w:r>
    </w:p>
    <w:bookmarkEnd w:id="38"/>
    <w:bookmarkStart w:id="39" w:name="recomendações-1"/>
    <w:p>
      <w:pPr>
        <w:pStyle w:val="Heading5"/>
      </w:pPr>
      <w:r>
        <w:t xml:space="preserve">4. Recomendações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Early-stopping (30 d)</w:t>
      </w:r>
      <w:r>
        <w:t xml:space="preserve"> </w:t>
      </w:r>
      <w:r>
        <w:t xml:space="preserve">– max_passes=300 ou ganho &lt;1%/50 passes.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Deploy Automático (45 d)</w:t>
      </w:r>
      <w:r>
        <w:t xml:space="preserve"> </w:t>
      </w:r>
      <w:r>
        <w:t xml:space="preserve">– integra Grafana/PowerBI.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Classificação de Risco (60 d)</w:t>
      </w:r>
      <w:r>
        <w:t xml:space="preserve"> </w:t>
      </w:r>
      <w:r>
        <w:t xml:space="preserve">– conservador/moderado/arrojado.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Walk-Forward (90 d)</w:t>
      </w:r>
      <w:r>
        <w:t xml:space="preserve"> </w:t>
      </w:r>
      <w:r>
        <w:t xml:space="preserve">– pipeline de 4–6 janelas, reports quinzenais.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ML Pre-seleção (120 d)</w:t>
      </w:r>
      <w:r>
        <w:t xml:space="preserve"> </w:t>
      </w:r>
      <w:r>
        <w:t xml:space="preserve">– modelo RF/XGBoost em</w:t>
      </w:r>
      <w:r>
        <w:t xml:space="preserve"> </w:t>
      </w:r>
      <w:r>
        <w:t xml:space="preserve">“</w:t>
      </w:r>
      <w:r>
        <w:t xml:space="preserve">shadow mode</w:t>
      </w:r>
      <w:r>
        <w:t xml:space="preserve">”</w:t>
      </w:r>
      <w:r>
        <w:t xml:space="preserve">.</w:t>
      </w:r>
    </w:p>
    <w:bookmarkEnd w:id="39"/>
    <w:bookmarkStart w:id="40" w:name="conclusão-2"/>
    <w:p>
      <w:pPr>
        <w:pStyle w:val="Heading5"/>
      </w:pPr>
      <w:r>
        <w:t xml:space="preserve">5. Conclusão</w:t>
      </w:r>
    </w:p>
    <w:p>
      <w:pPr>
        <w:pStyle w:val="FirstParagraph"/>
      </w:pPr>
      <w:r>
        <w:t xml:space="preserve">Governança de métricas e automação tornam o pipeline escalável e disciplinado. Pilotos em 30 d.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9" w:name="Xd13401c0c02945f1ad02614ac67341df40b0874"/>
    <w:p>
      <w:pPr>
        <w:pStyle w:val="Heading3"/>
      </w:pPr>
      <w:r>
        <w:t xml:space="preserve">2.4. Critérios de Seleção e Filtragem de Resultados</w:t>
      </w:r>
    </w:p>
    <w:p>
      <w:pPr>
        <w:pStyle w:val="FirstParagraph"/>
      </w:pPr>
    </w:p>
    <w:bookmarkStart w:id="48" w:name="Xf3ec9217ae3dec4c0b16ac5af630ff1ed8e6b51"/>
    <w:p>
      <w:pPr>
        <w:pStyle w:val="Heading4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Motor Automático de Filtragem Multi-Critério</w:t>
      </w:r>
    </w:p>
    <w:bookmarkStart w:id="43" w:name="resumo-executivo-4"/>
    <w:p>
      <w:pPr>
        <w:pStyle w:val="Heading5"/>
      </w:pPr>
      <w:r>
        <w:t xml:space="preserve">1. Resumo Executivo</w:t>
      </w:r>
    </w:p>
    <w:p>
      <w:pPr>
        <w:pStyle w:val="FirstParagraph"/>
      </w:pPr>
      <w:r>
        <w:t xml:space="preserve">Sem filtros automáticos, expomos nossa carteira a overfitting e altos drawdowns. Proposta:</w:t>
      </w:r>
    </w:p>
    <w:p>
      <w:pPr>
        <w:numPr>
          <w:ilvl w:val="0"/>
          <w:numId w:val="1019"/>
        </w:numPr>
        <w:pStyle w:val="Compact"/>
      </w:pPr>
      <w:r>
        <w:t xml:space="preserve">Motor multi-critério (drawdown, hit-rate, volHist, min trades)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Validações OOS + walk-forward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Entrega em 60 d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Impacto: +0,2 PF, –30% DD extremo</w:t>
      </w:r>
    </w:p>
    <w:bookmarkEnd w:id="43"/>
    <w:bookmarkStart w:id="44" w:name="análise-detalhada-3"/>
    <w:p>
      <w:pPr>
        <w:pStyle w:val="Heading5"/>
      </w:pPr>
      <w:r>
        <w:t xml:space="preserve">2. Análise Detalhada</w:t>
      </w:r>
    </w:p>
    <w:p>
      <w:pPr>
        <w:numPr>
          <w:ilvl w:val="0"/>
          <w:numId w:val="1020"/>
        </w:numPr>
        <w:pStyle w:val="Compact"/>
      </w:pPr>
      <w:r>
        <w:t xml:space="preserve">“</w:t>
      </w:r>
      <w:r>
        <w:t xml:space="preserve">Escolha 0 critério</w:t>
      </w:r>
      <w:r>
        <w:t xml:space="preserve">”</w:t>
      </w:r>
      <w:r>
        <w:t xml:space="preserve"> </w:t>
      </w:r>
      <w:r>
        <w:t xml:space="preserve">revela falta de ranking automático.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Métricas atuais não cobrem risco (drawdown, volatilidade).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Configs lucrativas (&gt; 140 k) podem ser estatisticamente frágeis.</w:t>
      </w:r>
    </w:p>
    <w:bookmarkEnd w:id="44"/>
    <w:bookmarkStart w:id="45" w:name="inteligência-estratégica-3"/>
    <w:p>
      <w:pPr>
        <w:pStyle w:val="Heading5"/>
      </w:pPr>
      <w:r>
        <w:t xml:space="preserve">3. Inteligência Estratégica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Oportunidades:</w:t>
      </w:r>
    </w:p>
    <w:p>
      <w:pPr>
        <w:numPr>
          <w:ilvl w:val="1"/>
          <w:numId w:val="1022"/>
        </w:numPr>
        <w:pStyle w:val="Compact"/>
      </w:pPr>
      <w:r>
        <w:t xml:space="preserve">Filtragem multi-critério (+15% PF médio)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Regime detection via clustering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SaaS</w:t>
      </w:r>
      <w:r>
        <w:t xml:space="preserve"> </w:t>
      </w:r>
      <w:r>
        <w:t xml:space="preserve">“</w:t>
      </w:r>
      <w:r>
        <w:t xml:space="preserve">Risk-Engine</w:t>
      </w:r>
      <w:r>
        <w:t xml:space="preserve">”</w:t>
      </w:r>
      <w:r>
        <w:t xml:space="preserve"> </w:t>
      </w:r>
      <w:r>
        <w:t xml:space="preserve">(US$ 500 K/ano)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Riscos:</w:t>
      </w:r>
      <w:r>
        <w:t xml:space="preserve"> </w:t>
      </w:r>
      <w:r>
        <w:t xml:space="preserve">over-optimization, complexidade, concorrência.</w:t>
      </w:r>
    </w:p>
    <w:bookmarkEnd w:id="45"/>
    <w:bookmarkStart w:id="46" w:name="recomendações-2"/>
    <w:p>
      <w:pPr>
        <w:pStyle w:val="Heading5"/>
      </w:pPr>
      <w:r>
        <w:t xml:space="preserve">4. Recomendações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MVP Motor (T+45 d)</w:t>
      </w:r>
      <w:r>
        <w:t xml:space="preserve"> </w:t>
      </w:r>
      <w:r>
        <w:t xml:space="preserve">– thresholds e weights em workshop;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Validações OOS/WF (T+60 d)</w:t>
      </w:r>
      <w:r>
        <w:t xml:space="preserve"> </w:t>
      </w:r>
      <w:r>
        <w:t xml:space="preserve">– módulo de splitting e walk-forward;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Framework Regime (T+90 d)</w:t>
      </w:r>
      <w:r>
        <w:t xml:space="preserve"> </w:t>
      </w:r>
      <w:r>
        <w:t xml:space="preserve">– PoC clustering, business case SaaS.</w:t>
      </w:r>
    </w:p>
    <w:bookmarkEnd w:id="46"/>
    <w:bookmarkStart w:id="47" w:name="conclusão-3"/>
    <w:p>
      <w:pPr>
        <w:pStyle w:val="Heading5"/>
      </w:pPr>
      <w:r>
        <w:t xml:space="preserve">5. Conclusão</w:t>
      </w:r>
    </w:p>
    <w:p>
      <w:pPr>
        <w:pStyle w:val="FirstParagraph"/>
      </w:pPr>
      <w:r>
        <w:t xml:space="preserve">Automatizar filtros e validações é crítico para robustez, eficiência e novas receitas. Prazo: 60 d.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6" w:name="X88a3d86f23586250f37b94862499459e9f9427e"/>
    <w:p>
      <w:pPr>
        <w:pStyle w:val="Heading3"/>
      </w:pPr>
      <w:r>
        <w:t xml:space="preserve">2.5. Configuração Geral e Interface de Usuário</w:t>
      </w:r>
    </w:p>
    <w:p>
      <w:pPr>
        <w:pStyle w:val="FirstParagraph"/>
      </w:pPr>
    </w:p>
    <w:bookmarkStart w:id="55" w:name="Xed630d96619fca72d78b515026a3671a9beefac"/>
    <w:p>
      <w:pPr>
        <w:pStyle w:val="Heading4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UX, Defaults e Onboarding de Analistas/Dev</w:t>
      </w:r>
    </w:p>
    <w:bookmarkStart w:id="50" w:name="resumo-executivo-5"/>
    <w:p>
      <w:pPr>
        <w:pStyle w:val="Heading5"/>
      </w:pPr>
      <w:r>
        <w:t xml:space="preserve">1. Resumo Executivo</w:t>
      </w:r>
    </w:p>
    <w:p>
      <w:pPr>
        <w:pStyle w:val="FirstParagraph"/>
      </w:pPr>
      <w:r>
        <w:t xml:space="preserve">Interface reativa (</w:t>
      </w:r>
      <w:r>
        <w:t xml:space="preserve">“</w:t>
      </w:r>
      <w:r>
        <w:t xml:space="preserve">F1</w:t>
      </w:r>
      <w:r>
        <w:t xml:space="preserve">”</w:t>
      </w:r>
      <w:r>
        <w:t xml:space="preserve">), presets Default e footprint 4 937 Kb aceleram onboarding inicial. Falhas:</w:t>
      </w:r>
    </w:p>
    <w:p>
      <w:pPr>
        <w:numPr>
          <w:ilvl w:val="0"/>
          <w:numId w:val="1024"/>
        </w:numPr>
        <w:pStyle w:val="Compact"/>
      </w:pPr>
      <w:r>
        <w:t xml:space="preserve">Sem telemetria;</w:t>
      </w:r>
    </w:p>
    <w:p>
      <w:pPr>
        <w:numPr>
          <w:ilvl w:val="0"/>
          <w:numId w:val="1024"/>
        </w:numPr>
        <w:pStyle w:val="Compact"/>
      </w:pPr>
      <w:r>
        <w:t xml:space="preserve">UX genérica sem guias dinâmicos;</w:t>
      </w:r>
    </w:p>
    <w:p>
      <w:pPr>
        <w:numPr>
          <w:ilvl w:val="0"/>
          <w:numId w:val="1024"/>
        </w:numPr>
        <w:pStyle w:val="Compact"/>
      </w:pPr>
      <w:r>
        <w:t xml:space="preserve">Footprint fixo inviabiliza edge/cloud auto-scale.</w:t>
      </w:r>
    </w:p>
    <w:p>
      <w:pPr>
        <w:pStyle w:val="FirstParagraph"/>
      </w:pPr>
      <w:r>
        <w:t xml:space="preserve">Recomendamos</w:t>
      </w:r>
      <w:r>
        <w:t xml:space="preserve"> </w:t>
      </w:r>
      <w:r>
        <w:rPr>
          <w:bCs/>
          <w:b/>
        </w:rPr>
        <w:t xml:space="preserve">Programa de Onboarding Inteligente</w:t>
      </w:r>
      <w:r>
        <w:t xml:space="preserve">:</w:t>
      </w:r>
    </w:p>
    <w:p>
      <w:pPr>
        <w:numPr>
          <w:ilvl w:val="0"/>
          <w:numId w:val="1025"/>
        </w:numPr>
        <w:pStyle w:val="Compact"/>
      </w:pPr>
      <w:r>
        <w:t xml:space="preserve">Telemetria e analytics;</w:t>
      </w:r>
    </w:p>
    <w:p>
      <w:pPr>
        <w:numPr>
          <w:ilvl w:val="0"/>
          <w:numId w:val="1025"/>
        </w:numPr>
        <w:pStyle w:val="Compact"/>
      </w:pPr>
      <w:r>
        <w:t xml:space="preserve">Guided tours com IA;</w:t>
      </w:r>
    </w:p>
    <w:p>
      <w:pPr>
        <w:numPr>
          <w:ilvl w:val="0"/>
          <w:numId w:val="1025"/>
        </w:numPr>
        <w:pStyle w:val="Compact"/>
      </w:pPr>
      <w:r>
        <w:t xml:space="preserve">Presets Premium por segmento.</w:t>
      </w:r>
    </w:p>
    <w:bookmarkEnd w:id="50"/>
    <w:bookmarkStart w:id="51" w:name="análise-detalhada-4"/>
    <w:p>
      <w:pPr>
        <w:pStyle w:val="Heading5"/>
      </w:pPr>
      <w:r>
        <w:t xml:space="preserve">2. Análise Detalhada</w:t>
      </w:r>
    </w:p>
    <w:p>
      <w:pPr>
        <w:numPr>
          <w:ilvl w:val="0"/>
          <w:numId w:val="1026"/>
        </w:numPr>
        <w:pStyle w:val="Compact"/>
      </w:pPr>
      <w:r>
        <w:t xml:space="preserve">Ajuda F1 dispersa, sem fluxo guiado.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Defaults genéricos não cobrem nichos.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Footprint 4 937 Kb impede elasticidade.</w:t>
      </w:r>
    </w:p>
    <w:bookmarkEnd w:id="51"/>
    <w:bookmarkStart w:id="52" w:name="inteligência-estratégica-4"/>
    <w:p>
      <w:pPr>
        <w:pStyle w:val="Heading5"/>
      </w:pPr>
      <w:r>
        <w:t xml:space="preserve">3. Inteligência Estratégica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Oportunidades:</w:t>
      </w:r>
    </w:p>
    <w:p>
      <w:pPr>
        <w:numPr>
          <w:ilvl w:val="1"/>
          <w:numId w:val="1028"/>
        </w:numPr>
        <w:pStyle w:val="Compact"/>
      </w:pPr>
      <w:r>
        <w:t xml:space="preserve">Onboarding analytics (NPS +8, –20% suporte)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In-App guided tours + chatbot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Presets Premium (ARPU +10–15%)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Memory auto-scale (retenção enterprise)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Riscos:</w:t>
      </w:r>
      <w:r>
        <w:t xml:space="preserve"> </w:t>
      </w:r>
      <w:r>
        <w:t xml:space="preserve">latência, tickets em massa, canibalização self-service, perda de penetração em IoT.</w:t>
      </w:r>
    </w:p>
    <w:bookmarkEnd w:id="52"/>
    <w:bookmarkStart w:id="53" w:name="recomendações-3"/>
    <w:p>
      <w:pPr>
        <w:pStyle w:val="Heading5"/>
      </w:pPr>
      <w:r>
        <w:t xml:space="preserve">4. Recomendações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SDK de Telemetria (7 d)</w:t>
      </w:r>
      <w:r>
        <w:t xml:space="preserve"> </w:t>
      </w:r>
      <w:r>
        <w:t xml:space="preserve">– Segment/Mixpanel;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Guided Tours &amp; Chatbot (60 d)</w:t>
      </w:r>
      <w:r>
        <w:t xml:space="preserve"> </w:t>
      </w:r>
      <w:r>
        <w:t xml:space="preserve">– Appcues/WalkMe;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Presets Premium (30 d)</w:t>
      </w:r>
      <w:r>
        <w:t xml:space="preserve"> </w:t>
      </w:r>
      <w:r>
        <w:t xml:space="preserve">– workshops e pricing;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Guia de Sizing &amp; Elasticidade (15 d)</w:t>
      </w:r>
      <w:r>
        <w:t xml:space="preserve"> </w:t>
      </w:r>
      <w:r>
        <w:t xml:space="preserve">– small/med/large e roadmap auto-scale.</w:t>
      </w:r>
    </w:p>
    <w:bookmarkEnd w:id="53"/>
    <w:bookmarkStart w:id="54" w:name="conclusão-4"/>
    <w:p>
      <w:pPr>
        <w:pStyle w:val="Heading5"/>
      </w:pPr>
      <w:r>
        <w:t xml:space="preserve">5. Conclusão</w:t>
      </w:r>
    </w:p>
    <w:p>
      <w:pPr>
        <w:pStyle w:val="FirstParagraph"/>
      </w:pPr>
      <w:r>
        <w:t xml:space="preserve">Onboarding Inteligente e presets premium fortalecerão UX, reduzirão custos e gerarão receita incremental. Ação imediata para manter vantagem competitiva.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End w:id="57"/>
    <w:bookmarkStart w:id="63" w:name="X266ac278726e22de192c41391e974255efa5c3b"/>
    <w:p>
      <w:pPr>
        <w:pStyle w:val="Heading2"/>
      </w:pPr>
      <w:r>
        <w:t xml:space="preserve">3. Conclusão Estratégica e Imperativo de Ação</w:t>
      </w:r>
    </w:p>
    <w:p>
      <w:pPr>
        <w:pStyle w:val="FirstParagraph"/>
      </w:pPr>
    </w:p>
    <w:bookmarkStart w:id="62" w:name="memorando-estratégico-final"/>
    <w:p>
      <w:pPr>
        <w:pStyle w:val="Heading3"/>
      </w:pPr>
      <w:r>
        <w:t xml:space="preserve">MEMORANDO ESTRATÉGICO FINAL</w:t>
      </w:r>
    </w:p>
    <w:p>
      <w:pPr>
        <w:pStyle w:val="FirstParagraph"/>
      </w:pPr>
      <w:r>
        <w:rPr>
          <w:bCs/>
          <w:b/>
        </w:rPr>
        <w:t xml:space="preserve">ASSUNTO:</w:t>
      </w:r>
      <w:r>
        <w:t xml:space="preserve"> </w:t>
      </w:r>
      <w:r>
        <w:t xml:space="preserve">Plataforma End-to-End de Optimization-as-a-Service — Sustentando Liderança e Receita SaaS</w:t>
      </w:r>
    </w:p>
    <w:bookmarkStart w:id="58" w:name="imperativo-estratégico"/>
    <w:p>
      <w:pPr>
        <w:pStyle w:val="Heading4"/>
      </w:pPr>
      <w:r>
        <w:t xml:space="preserve">1. Imperativo Estratégico</w:t>
      </w:r>
    </w:p>
    <w:p>
      <w:pPr>
        <w:pStyle w:val="FirstParagraph"/>
      </w:pPr>
      <w:r>
        <w:t xml:space="preserve">Consolidar plataforma integrada de Optimization-as-a-Service, unindo:</w:t>
      </w:r>
    </w:p>
    <w:p>
      <w:pPr>
        <w:numPr>
          <w:ilvl w:val="0"/>
          <w:numId w:val="1030"/>
        </w:numPr>
        <w:pStyle w:val="Compact"/>
      </w:pPr>
      <w:r>
        <w:t xml:space="preserve">Automação de calibração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Compute elástico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Governança por métricas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Onboarding inteligente</w:t>
      </w:r>
    </w:p>
    <w:bookmarkEnd w:id="58"/>
    <w:bookmarkStart w:id="59" w:name="narrativa-unificada"/>
    <w:p>
      <w:pPr>
        <w:pStyle w:val="Heading4"/>
      </w:pPr>
      <w:r>
        <w:t xml:space="preserve">2. Narrativa Unificada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Elasticidade &amp; Eficiência:</w:t>
      </w:r>
      <w:r>
        <w:t xml:space="preserve"> </w:t>
      </w:r>
      <w:r>
        <w:t xml:space="preserve">–30% custos, +70% throughput;</w:t>
      </w:r>
      <w:r>
        <w:br/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Calibração Adaptativa:</w:t>
      </w:r>
      <w:r>
        <w:t xml:space="preserve"> </w:t>
      </w:r>
      <w:r>
        <w:t xml:space="preserve">+10% PF, –12% DD;</w:t>
      </w:r>
      <w:r>
        <w:br/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Governança Automatizada:</w:t>
      </w:r>
      <w:r>
        <w:t xml:space="preserve"> </w:t>
      </w:r>
      <w:r>
        <w:t xml:space="preserve">early-stopping, walk-forward, filtros multi-critério;</w:t>
      </w:r>
      <w:r>
        <w:br/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Pipeline CI/CD:</w:t>
      </w:r>
      <w:r>
        <w:t xml:space="preserve"> </w:t>
      </w:r>
      <w:r>
        <w:t xml:space="preserve">releases quinzenais, SLA garantido;</w:t>
      </w:r>
      <w:r>
        <w:br/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Experiência &amp; Monetização:</w:t>
      </w:r>
      <w:r>
        <w:t xml:space="preserve"> </w:t>
      </w:r>
      <w:r>
        <w:t xml:space="preserve">–30% time-to-value, –50% tickets, +8% receita incremental.</w:t>
      </w:r>
    </w:p>
    <w:bookmarkEnd w:id="59"/>
    <w:bookmarkStart w:id="60" w:name="rota-crítica-de-ação"/>
    <w:p>
      <w:pPr>
        <w:pStyle w:val="Heading4"/>
      </w:pPr>
      <w:r>
        <w:t xml:space="preserve">3. Rota Crítica de Ação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POC Cloud HPC &amp; Heurística (30 d)</w:t>
      </w:r>
      <w:r>
        <w:br/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Módulo Auto-Calibração (60 d)</w:t>
      </w:r>
      <w:r>
        <w:br/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Governança por Métricas (45 d)</w:t>
      </w:r>
      <w:r>
        <w:br/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Pipeline CI/CD Containerizado (90 d)</w:t>
      </w:r>
      <w:r>
        <w:br/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Onboarding &amp; Presets Premium (60 d)</w:t>
      </w:r>
    </w:p>
    <w:bookmarkEnd w:id="60"/>
    <w:bookmarkStart w:id="61" w:name="conclusão-5"/>
    <w:p>
      <w:pPr>
        <w:pStyle w:val="Heading4"/>
      </w:pPr>
      <w:r>
        <w:t xml:space="preserve">4. Conclusão</w:t>
      </w:r>
    </w:p>
    <w:p>
      <w:pPr>
        <w:pStyle w:val="FirstParagraph"/>
      </w:pPr>
      <w:r>
        <w:t xml:space="preserve">Em 12 meses, seremos referência de mercado. A inércia nos deixa atrás de concorrentes mais ágeis.</w:t>
      </w:r>
      <w:r>
        <w:t xml:space="preserve"> </w:t>
      </w:r>
      <w:r>
        <w:rPr>
          <w:bCs/>
          <w:b/>
        </w:rPr>
        <w:t xml:space="preserve">O momento de agir é agora.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2025-07-25T22:32:10Z</dcterms:created>
  <dcterms:modified xsi:type="dcterms:W3CDTF">2025-07-25T22:32:10Z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