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4A42F6" w:rsidRDefault="004A42F6" w:rsidP="004A42F6">
      <w:pPr>
        <w:jc w:val="center"/>
        <w:rPr>
          <w:rFonts w:ascii="Century Gothic" w:hAnsi="Century Gothic" w:cs="Arial"/>
          <w:b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Default="004A42F6" w:rsidP="004A42F6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Pr="002D163C" w:rsidRDefault="001A11A9" w:rsidP="004A42F6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4A42F6" w:rsidRPr="00FA42A8" w:rsidRDefault="00614A51" w:rsidP="004A42F6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de Progresso</w:t>
      </w:r>
    </w:p>
    <w:p w:rsidR="00FA42A8" w:rsidRDefault="00FA42A8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FA42A8" w:rsidRPr="002D163C" w:rsidRDefault="00FA42A8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E5E1D" w:rsidRDefault="004E5E1D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4A1973" w:rsidRPr="002D163C" w:rsidTr="0031724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4A1973" w:rsidRPr="00C679A1" w:rsidTr="0031724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4A1973" w:rsidRPr="004A1973" w:rsidTr="0031724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4A1973" w:rsidRPr="004A1973" w:rsidTr="0031724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4A1973" w:rsidRPr="004A1973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4A42F6" w:rsidRPr="002D163C" w:rsidTr="00FA42A8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4A42F6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4A1973" w:rsidRPr="00C679A1" w:rsidTr="004E5E1D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4A1973" w:rsidRPr="002D163C" w:rsidRDefault="004A1973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4A1973" w:rsidRPr="002D163C" w:rsidRDefault="00FA42A8" w:rsidP="0031724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A42F6" w:rsidRDefault="004A42F6" w:rsidP="004A42F6">
      <w:pPr>
        <w:rPr>
          <w:rFonts w:ascii="Century Gothic" w:hAnsi="Century Gothic" w:cs="Arial"/>
        </w:rPr>
        <w:sectPr w:rsidR="004A42F6" w:rsidSect="00317249">
          <w:headerReference w:type="default" r:id="rId8"/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4782B" w:rsidRDefault="0094782B" w:rsidP="00C13360">
      <w:pPr>
        <w:rPr>
          <w:rStyle w:val="Strong"/>
          <w:sz w:val="28"/>
        </w:rPr>
      </w:pPr>
    </w:p>
    <w:p w:rsidR="00614A51" w:rsidRDefault="00614A51" w:rsidP="00C13360">
      <w:pPr>
        <w:rPr>
          <w:rStyle w:val="Strong"/>
          <w:sz w:val="28"/>
        </w:rPr>
      </w:pPr>
    </w:p>
    <w:p w:rsidR="00614A51" w:rsidRPr="00D44D4E" w:rsidRDefault="00614A51" w:rsidP="00614A51">
      <w:pPr>
        <w:pBdr>
          <w:bottom w:val="single" w:sz="4" w:space="0" w:color="000000"/>
        </w:pBdr>
        <w:ind w:left="708" w:hanging="708"/>
        <w:jc w:val="both"/>
        <w:rPr>
          <w:rFonts w:cs="Arial"/>
          <w:b/>
          <w:sz w:val="28"/>
          <w:szCs w:val="28"/>
        </w:rPr>
      </w:pPr>
      <w:r w:rsidRPr="00D44D4E">
        <w:rPr>
          <w:rFonts w:cs="Arial"/>
          <w:b/>
          <w:sz w:val="28"/>
          <w:szCs w:val="28"/>
        </w:rPr>
        <w:t>Índice</w:t>
      </w:r>
    </w:p>
    <w:p w:rsidR="00614A51" w:rsidRDefault="00D75541" w:rsidP="00614A51">
      <w:pPr>
        <w:pStyle w:val="TOC1"/>
        <w:rPr>
          <w:rFonts w:ascii="Times New Roman" w:hAnsi="Times New Roman"/>
          <w:b w:val="0"/>
          <w:caps w:val="0"/>
          <w:noProof/>
          <w:szCs w:val="24"/>
        </w:rPr>
      </w:pPr>
      <w:r w:rsidRPr="00D75541">
        <w:rPr>
          <w:rFonts w:cs="Arial"/>
          <w:b w:val="0"/>
          <w:sz w:val="36"/>
        </w:rPr>
        <w:fldChar w:fldCharType="begin"/>
      </w:r>
      <w:r w:rsidR="00614A51" w:rsidRPr="00D44D4E">
        <w:rPr>
          <w:rFonts w:cs="Arial"/>
          <w:b w:val="0"/>
          <w:sz w:val="36"/>
        </w:rPr>
        <w:instrText xml:space="preserve"> TOC \o "1-3" \h \z </w:instrText>
      </w:r>
      <w:r w:rsidRPr="00D75541">
        <w:rPr>
          <w:rFonts w:cs="Arial"/>
          <w:b w:val="0"/>
          <w:sz w:val="36"/>
        </w:rPr>
        <w:fldChar w:fldCharType="separate"/>
      </w:r>
      <w:hyperlink w:anchor="_Toc260231378" w:history="1">
        <w:r w:rsidR="00614A51" w:rsidRPr="008B1C14">
          <w:rPr>
            <w:rStyle w:val="Hyperlink"/>
            <w:noProof/>
          </w:rPr>
          <w:t>Introdução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1"/>
        <w:rPr>
          <w:rFonts w:ascii="Times New Roman" w:hAnsi="Times New Roman"/>
          <w:b w:val="0"/>
          <w:caps w:val="0"/>
          <w:noProof/>
          <w:szCs w:val="24"/>
        </w:rPr>
      </w:pPr>
      <w:hyperlink w:anchor="_Toc260231379" w:history="1">
        <w:r w:rsidR="00614A51" w:rsidRPr="008B1C14">
          <w:rPr>
            <w:rStyle w:val="Hyperlink"/>
            <w:noProof/>
          </w:rPr>
          <w:t>Introdução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0" w:history="1">
        <w:r w:rsidR="00614A51" w:rsidRPr="008B1C14">
          <w:rPr>
            <w:rStyle w:val="Hyperlink"/>
            <w:noProof/>
          </w:rPr>
          <w:t>1.1</w:t>
        </w:r>
        <w:r w:rsidR="00614A51"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="00614A51" w:rsidRPr="008B1C14">
          <w:rPr>
            <w:rStyle w:val="Hyperlink"/>
            <w:noProof/>
          </w:rPr>
          <w:t>Objectivo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1" w:history="1">
        <w:r w:rsidR="00614A51" w:rsidRPr="008B1C14">
          <w:rPr>
            <w:rStyle w:val="Hyperlink"/>
            <w:noProof/>
          </w:rPr>
          <w:t>1.2</w:t>
        </w:r>
        <w:r w:rsidR="00614A51"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="00614A51" w:rsidRPr="008B1C14">
          <w:rPr>
            <w:rStyle w:val="Hyperlink"/>
            <w:noProof/>
          </w:rPr>
          <w:t>Definições (Glossário e Acrónimos)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1"/>
        <w:tabs>
          <w:tab w:val="left" w:pos="720"/>
        </w:tabs>
        <w:rPr>
          <w:rFonts w:ascii="Times New Roman" w:hAnsi="Times New Roman"/>
          <w:b w:val="0"/>
          <w:caps w:val="0"/>
          <w:noProof/>
          <w:szCs w:val="24"/>
        </w:rPr>
      </w:pPr>
      <w:hyperlink w:anchor="_Toc260231382" w:history="1">
        <w:r w:rsidR="00614A51" w:rsidRPr="008B1C14">
          <w:rPr>
            <w:rStyle w:val="Hyperlink"/>
            <w:noProof/>
          </w:rPr>
          <w:t>2.</w:t>
        </w:r>
        <w:r w:rsidR="00614A51">
          <w:rPr>
            <w:rFonts w:ascii="Times New Roman" w:hAnsi="Times New Roman"/>
            <w:b w:val="0"/>
            <w:caps w:val="0"/>
            <w:noProof/>
            <w:szCs w:val="24"/>
          </w:rPr>
          <w:tab/>
        </w:r>
        <w:r w:rsidR="00614A51" w:rsidRPr="008B1C14">
          <w:rPr>
            <w:rStyle w:val="Hyperlink"/>
            <w:noProof/>
          </w:rPr>
          <w:t>Ponto de Situação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3" w:history="1">
        <w:r w:rsidR="00614A51" w:rsidRPr="008B1C14">
          <w:rPr>
            <w:rStyle w:val="Hyperlink"/>
            <w:noProof/>
          </w:rPr>
          <w:t>2.1</w:t>
        </w:r>
        <w:r w:rsidR="00614A51"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="00614A51" w:rsidRPr="008B1C14">
          <w:rPr>
            <w:rStyle w:val="Hyperlink"/>
            <w:noProof/>
          </w:rPr>
          <w:t>Actividades desenvolvidas à presente data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4" w:history="1">
        <w:r w:rsidR="00614A51" w:rsidRPr="008B1C14">
          <w:rPr>
            <w:rStyle w:val="Hyperlink"/>
            <w:noProof/>
          </w:rPr>
          <w:t>2.2</w:t>
        </w:r>
        <w:r w:rsidR="00614A51"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="00614A51" w:rsidRPr="008B1C14">
          <w:rPr>
            <w:rStyle w:val="Hyperlink"/>
            <w:noProof/>
          </w:rPr>
          <w:t>Trabalhos em curso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1"/>
        <w:tabs>
          <w:tab w:val="left" w:pos="720"/>
        </w:tabs>
        <w:rPr>
          <w:rFonts w:ascii="Times New Roman" w:hAnsi="Times New Roman"/>
          <w:b w:val="0"/>
          <w:caps w:val="0"/>
          <w:noProof/>
          <w:szCs w:val="24"/>
        </w:rPr>
      </w:pPr>
      <w:hyperlink w:anchor="_Toc260231386" w:history="1">
        <w:r w:rsidR="00614A51" w:rsidRPr="008B1C14">
          <w:rPr>
            <w:rStyle w:val="Hyperlink"/>
            <w:noProof/>
          </w:rPr>
          <w:t>3.</w:t>
        </w:r>
        <w:r w:rsidR="00614A51">
          <w:rPr>
            <w:rFonts w:ascii="Times New Roman" w:hAnsi="Times New Roman"/>
            <w:b w:val="0"/>
            <w:caps w:val="0"/>
            <w:noProof/>
            <w:szCs w:val="24"/>
          </w:rPr>
          <w:tab/>
        </w:r>
        <w:r w:rsidR="00614A51" w:rsidRPr="008B1C14">
          <w:rPr>
            <w:rStyle w:val="Hyperlink"/>
            <w:noProof/>
          </w:rPr>
          <w:t>Constrangimentos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7" w:history="1">
        <w:r w:rsidR="00614A51" w:rsidRPr="008B1C14">
          <w:rPr>
            <w:rStyle w:val="Hyperlink"/>
            <w:noProof/>
          </w:rPr>
          <w:t>3.1</w:t>
        </w:r>
        <w:r w:rsidR="00614A51"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="00614A51" w:rsidRPr="008B1C14">
          <w:rPr>
            <w:rStyle w:val="Hyperlink"/>
            <w:noProof/>
          </w:rPr>
          <w:t>Constrangimentos resolvidos no período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88" w:history="1">
        <w:r w:rsidR="00614A51" w:rsidRPr="008B1C14">
          <w:rPr>
            <w:rStyle w:val="Hyperlink"/>
            <w:noProof/>
          </w:rPr>
          <w:t>3.2</w:t>
        </w:r>
        <w:r w:rsidR="00614A51"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="00614A51" w:rsidRPr="008B1C14">
          <w:rPr>
            <w:rStyle w:val="Hyperlink"/>
            <w:noProof/>
          </w:rPr>
          <w:t>Constrangimentos pendentes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1"/>
        <w:tabs>
          <w:tab w:val="left" w:pos="720"/>
        </w:tabs>
        <w:rPr>
          <w:rFonts w:ascii="Times New Roman" w:hAnsi="Times New Roman"/>
          <w:b w:val="0"/>
          <w:caps w:val="0"/>
          <w:noProof/>
          <w:szCs w:val="24"/>
        </w:rPr>
      </w:pPr>
      <w:hyperlink w:anchor="_Toc260231389" w:history="1">
        <w:r w:rsidR="00614A51" w:rsidRPr="008B1C14">
          <w:rPr>
            <w:rStyle w:val="Hyperlink"/>
            <w:noProof/>
          </w:rPr>
          <w:t>4.</w:t>
        </w:r>
        <w:r w:rsidR="00614A51">
          <w:rPr>
            <w:rFonts w:ascii="Times New Roman" w:hAnsi="Times New Roman"/>
            <w:b w:val="0"/>
            <w:caps w:val="0"/>
            <w:noProof/>
            <w:szCs w:val="24"/>
          </w:rPr>
          <w:tab/>
        </w:r>
        <w:r w:rsidR="00614A51" w:rsidRPr="008B1C14">
          <w:rPr>
            <w:rStyle w:val="Hyperlink"/>
            <w:noProof/>
          </w:rPr>
          <w:t>Gestão do Âmbito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1"/>
        <w:tabs>
          <w:tab w:val="left" w:pos="720"/>
        </w:tabs>
        <w:rPr>
          <w:rFonts w:ascii="Times New Roman" w:hAnsi="Times New Roman"/>
          <w:b w:val="0"/>
          <w:caps w:val="0"/>
          <w:noProof/>
          <w:szCs w:val="24"/>
        </w:rPr>
      </w:pPr>
      <w:hyperlink w:anchor="_Toc260231390" w:history="1">
        <w:r w:rsidR="00614A51" w:rsidRPr="008B1C14">
          <w:rPr>
            <w:rStyle w:val="Hyperlink"/>
            <w:noProof/>
          </w:rPr>
          <w:t>5.</w:t>
        </w:r>
        <w:r w:rsidR="00614A51">
          <w:rPr>
            <w:rFonts w:ascii="Times New Roman" w:hAnsi="Times New Roman"/>
            <w:b w:val="0"/>
            <w:caps w:val="0"/>
            <w:noProof/>
            <w:szCs w:val="24"/>
          </w:rPr>
          <w:tab/>
        </w:r>
        <w:r w:rsidR="00614A51" w:rsidRPr="008B1C14">
          <w:rPr>
            <w:rStyle w:val="Hyperlink"/>
            <w:noProof/>
          </w:rPr>
          <w:t>Plano de projecto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4A51" w:rsidRDefault="00D75541" w:rsidP="00614A51">
      <w:pPr>
        <w:pStyle w:val="TOC3"/>
        <w:rPr>
          <w:rFonts w:ascii="Times New Roman" w:hAnsi="Times New Roman"/>
          <w:noProof/>
          <w:sz w:val="24"/>
          <w:szCs w:val="24"/>
          <w:lang w:eastAsia="pt-PT"/>
        </w:rPr>
      </w:pPr>
      <w:hyperlink w:anchor="_Toc260231391" w:history="1">
        <w:r w:rsidR="00614A51" w:rsidRPr="008B1C14">
          <w:rPr>
            <w:rStyle w:val="Hyperlink"/>
            <w:noProof/>
          </w:rPr>
          <w:t>5.1</w:t>
        </w:r>
        <w:r w:rsidR="00614A51">
          <w:rPr>
            <w:rFonts w:ascii="Times New Roman" w:hAnsi="Times New Roman"/>
            <w:noProof/>
            <w:sz w:val="24"/>
            <w:szCs w:val="24"/>
            <w:lang w:eastAsia="pt-PT"/>
          </w:rPr>
          <w:tab/>
        </w:r>
        <w:r w:rsidR="00614A51" w:rsidRPr="008B1C14">
          <w:rPr>
            <w:rStyle w:val="Hyperlink"/>
            <w:noProof/>
          </w:rPr>
          <w:t>Planeamento</w:t>
        </w:r>
        <w:r w:rsidR="00614A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4A51">
          <w:rPr>
            <w:noProof/>
            <w:webHidden/>
          </w:rPr>
          <w:instrText xml:space="preserve"> PAGEREF _Toc260231391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4A5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4A51" w:rsidRPr="00D44D4E" w:rsidRDefault="00D75541" w:rsidP="00614A51">
      <w:pPr>
        <w:pStyle w:val="Title"/>
        <w:ind w:left="708" w:right="44" w:hanging="708"/>
        <w:jc w:val="both"/>
        <w:rPr>
          <w:rFonts w:cs="Arial"/>
          <w:b w:val="0"/>
        </w:rPr>
      </w:pPr>
      <w:r w:rsidRPr="00D44D4E">
        <w:rPr>
          <w:rFonts w:cs="Arial"/>
          <w:b w:val="0"/>
        </w:rPr>
        <w:fldChar w:fldCharType="end"/>
      </w:r>
    </w:p>
    <w:p w:rsidR="009B6726" w:rsidRDefault="00614A51" w:rsidP="009B6726">
      <w:pPr>
        <w:rPr>
          <w:rStyle w:val="Strong"/>
          <w:sz w:val="28"/>
        </w:rPr>
        <w:sectPr w:rsidR="009B6726" w:rsidSect="009B6726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Style w:val="Strong"/>
          <w:sz w:val="28"/>
        </w:rPr>
        <w:br w:type="page"/>
      </w:r>
    </w:p>
    <w:p w:rsidR="00614A51" w:rsidRPr="009B6726" w:rsidRDefault="00614A51" w:rsidP="00C13360">
      <w:pPr>
        <w:rPr>
          <w:rStyle w:val="Strong"/>
        </w:rPr>
      </w:pPr>
    </w:p>
    <w:p w:rsidR="00AC48AC" w:rsidRPr="00E87DDD" w:rsidRDefault="00D853CF" w:rsidP="00DE34C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Style w:val="Strong"/>
          <w:sz w:val="24"/>
          <w:szCs w:val="24"/>
        </w:rPr>
      </w:pPr>
      <w:r w:rsidRPr="00E87DDD">
        <w:rPr>
          <w:rStyle w:val="Strong"/>
          <w:sz w:val="24"/>
          <w:szCs w:val="24"/>
        </w:rPr>
        <w:t>Introdução</w:t>
      </w:r>
    </w:p>
    <w:p w:rsidR="00875FF2" w:rsidRDefault="00875FF2"/>
    <w:p w:rsidR="00614A51" w:rsidRPr="009B6726" w:rsidRDefault="00614A51" w:rsidP="00614A51">
      <w:pPr>
        <w:pStyle w:val="ListParagraph"/>
        <w:numPr>
          <w:ilvl w:val="1"/>
          <w:numId w:val="1"/>
        </w:numPr>
        <w:rPr>
          <w:b/>
        </w:rPr>
      </w:pPr>
      <w:r w:rsidRPr="009B6726">
        <w:rPr>
          <w:b/>
        </w:rPr>
        <w:t>Objectivo</w:t>
      </w:r>
    </w:p>
    <w:p w:rsidR="00614A51" w:rsidRDefault="00614A51" w:rsidP="00614A51">
      <w:pPr>
        <w:ind w:left="708"/>
      </w:pPr>
    </w:p>
    <w:p w:rsidR="00614A51" w:rsidRDefault="00614A51" w:rsidP="00C009B3">
      <w:pPr>
        <w:ind w:left="360"/>
        <w:jc w:val="both"/>
      </w:pPr>
      <w:r>
        <w:t>O</w:t>
      </w:r>
      <w:r w:rsidR="009B6726">
        <w:t xml:space="preserve"> objectivo deste documento é apresentar o progresso do projecto Rapid Application Development.</w:t>
      </w:r>
    </w:p>
    <w:p w:rsidR="009B6726" w:rsidRPr="009B6726" w:rsidRDefault="009B6726" w:rsidP="00C009B3">
      <w:pPr>
        <w:ind w:left="360"/>
        <w:jc w:val="both"/>
        <w:rPr>
          <w:color w:val="FF0000"/>
        </w:rPr>
      </w:pPr>
      <w:r w:rsidRPr="009B6726">
        <w:rPr>
          <w:color w:val="FF0000"/>
        </w:rPr>
        <w:t>&lt;....&gt;</w:t>
      </w:r>
    </w:p>
    <w:p w:rsidR="009B6726" w:rsidRDefault="009B6726" w:rsidP="00614A51">
      <w:pPr>
        <w:ind w:left="708"/>
      </w:pPr>
    </w:p>
    <w:p w:rsidR="009B6726" w:rsidRPr="009B6726" w:rsidRDefault="009B6726" w:rsidP="009B6726">
      <w:pPr>
        <w:pStyle w:val="ListParagraph"/>
        <w:numPr>
          <w:ilvl w:val="1"/>
          <w:numId w:val="1"/>
        </w:numPr>
        <w:rPr>
          <w:b/>
        </w:rPr>
      </w:pPr>
      <w:r w:rsidRPr="009B6726">
        <w:rPr>
          <w:b/>
        </w:rPr>
        <w:t>Definições (Glossário e Acrónimos)</w:t>
      </w:r>
    </w:p>
    <w:p w:rsidR="009B6726" w:rsidRDefault="009B6726" w:rsidP="009B6726">
      <w:pPr>
        <w:widowControl w:val="0"/>
        <w:spacing w:before="120" w:line="240" w:lineRule="auto"/>
        <w:ind w:left="708" w:hanging="708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8460" w:type="dxa"/>
        <w:jc w:val="center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BF"/>
      </w:tblPr>
      <w:tblGrid>
        <w:gridCol w:w="1800"/>
        <w:gridCol w:w="6660"/>
      </w:tblGrid>
      <w:tr w:rsidR="00336782" w:rsidRPr="00D44D4E" w:rsidTr="004D09F0">
        <w:trPr>
          <w:tblHeader/>
          <w:jc w:val="center"/>
        </w:trPr>
        <w:tc>
          <w:tcPr>
            <w:tcW w:w="1800" w:type="dxa"/>
            <w:shd w:val="solid" w:color="808080" w:fill="FFFFFF"/>
          </w:tcPr>
          <w:p w:rsidR="00336782" w:rsidRPr="00D44D4E" w:rsidRDefault="00336782" w:rsidP="00317249">
            <w:pPr>
              <w:pStyle w:val="TableHeader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Termo ou Acrónimo</w:t>
            </w:r>
          </w:p>
        </w:tc>
        <w:tc>
          <w:tcPr>
            <w:tcW w:w="6660" w:type="dxa"/>
            <w:shd w:val="solid" w:color="808080" w:fill="FFFFFF"/>
          </w:tcPr>
          <w:p w:rsidR="00336782" w:rsidRPr="00D44D4E" w:rsidRDefault="00336782" w:rsidP="00317249">
            <w:pPr>
              <w:pStyle w:val="TableHeader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Descrição</w:t>
            </w:r>
          </w:p>
        </w:tc>
      </w:tr>
      <w:tr w:rsidR="00336782" w:rsidRPr="00D44D4E" w:rsidTr="004D09F0">
        <w:trPr>
          <w:jc w:val="center"/>
        </w:trPr>
        <w:tc>
          <w:tcPr>
            <w:tcW w:w="1800" w:type="dxa"/>
            <w:vAlign w:val="bottom"/>
          </w:tcPr>
          <w:p w:rsidR="00336782" w:rsidRPr="00D44D4E" w:rsidRDefault="003750A7" w:rsidP="003750A7">
            <w:pPr>
              <w:spacing w:line="360" w:lineRule="auto"/>
              <w:ind w:left="708" w:hanging="708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RBAC</w:t>
            </w:r>
          </w:p>
        </w:tc>
        <w:tc>
          <w:tcPr>
            <w:tcW w:w="6660" w:type="dxa"/>
            <w:vAlign w:val="bottom"/>
          </w:tcPr>
          <w:p w:rsidR="00336782" w:rsidRPr="003750A7" w:rsidRDefault="003750A7" w:rsidP="003750A7">
            <w:pPr>
              <w:spacing w:line="360" w:lineRule="auto"/>
              <w:jc w:val="both"/>
              <w:rPr>
                <w:rFonts w:cs="Arial"/>
                <w:i/>
                <w:sz w:val="16"/>
                <w:szCs w:val="16"/>
              </w:rPr>
            </w:pPr>
            <w:r w:rsidRPr="003750A7">
              <w:rPr>
                <w:rFonts w:cs="Arial"/>
                <w:i/>
                <w:sz w:val="16"/>
                <w:szCs w:val="16"/>
              </w:rPr>
              <w:t>Rol</w:t>
            </w:r>
            <w:r>
              <w:rPr>
                <w:rFonts w:cs="Arial"/>
                <w:i/>
                <w:sz w:val="16"/>
                <w:szCs w:val="16"/>
              </w:rPr>
              <w:t>e</w:t>
            </w:r>
            <w:r w:rsidRPr="003750A7">
              <w:rPr>
                <w:rFonts w:cs="Arial"/>
                <w:i/>
                <w:sz w:val="16"/>
                <w:szCs w:val="16"/>
              </w:rPr>
              <w:t xml:space="preserve"> Based Access Control</w:t>
            </w:r>
          </w:p>
        </w:tc>
      </w:tr>
      <w:tr w:rsidR="00336782" w:rsidRPr="00D44D4E" w:rsidTr="004D09F0">
        <w:trPr>
          <w:jc w:val="center"/>
        </w:trPr>
        <w:tc>
          <w:tcPr>
            <w:tcW w:w="1800" w:type="dxa"/>
            <w:vAlign w:val="bottom"/>
          </w:tcPr>
          <w:p w:rsidR="00336782" w:rsidRPr="00D44D4E" w:rsidRDefault="003750A7" w:rsidP="003750A7">
            <w:pPr>
              <w:spacing w:line="360" w:lineRule="auto"/>
              <w:ind w:left="708" w:hanging="708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CAS</w:t>
            </w:r>
          </w:p>
        </w:tc>
        <w:tc>
          <w:tcPr>
            <w:tcW w:w="6660" w:type="dxa"/>
            <w:vAlign w:val="bottom"/>
          </w:tcPr>
          <w:p w:rsidR="00336782" w:rsidRPr="00D44D4E" w:rsidRDefault="003750A7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Code Access Security</w:t>
            </w:r>
          </w:p>
        </w:tc>
      </w:tr>
      <w:tr w:rsidR="00336782" w:rsidRPr="00D44D4E" w:rsidTr="004D09F0">
        <w:trPr>
          <w:jc w:val="center"/>
        </w:trPr>
        <w:tc>
          <w:tcPr>
            <w:tcW w:w="1800" w:type="dxa"/>
            <w:vAlign w:val="bottom"/>
          </w:tcPr>
          <w:p w:rsidR="00336782" w:rsidRPr="00D44D4E" w:rsidRDefault="00336782" w:rsidP="003750A7">
            <w:pPr>
              <w:spacing w:line="360" w:lineRule="auto"/>
              <w:ind w:left="708" w:hanging="7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4D09F0">
        <w:trPr>
          <w:jc w:val="center"/>
        </w:trPr>
        <w:tc>
          <w:tcPr>
            <w:tcW w:w="1800" w:type="dxa"/>
            <w:vAlign w:val="bottom"/>
          </w:tcPr>
          <w:p w:rsidR="00336782" w:rsidRPr="00D44D4E" w:rsidRDefault="00336782" w:rsidP="003750A7">
            <w:pPr>
              <w:spacing w:line="360" w:lineRule="auto"/>
              <w:ind w:left="708" w:hanging="7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4D09F0">
        <w:trPr>
          <w:jc w:val="center"/>
        </w:trPr>
        <w:tc>
          <w:tcPr>
            <w:tcW w:w="1800" w:type="dxa"/>
            <w:vAlign w:val="bottom"/>
          </w:tcPr>
          <w:p w:rsidR="00336782" w:rsidRPr="00D44D4E" w:rsidRDefault="00336782" w:rsidP="003750A7">
            <w:pPr>
              <w:spacing w:line="360" w:lineRule="auto"/>
              <w:ind w:left="708" w:hanging="7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4D09F0">
        <w:trPr>
          <w:jc w:val="center"/>
        </w:trPr>
        <w:tc>
          <w:tcPr>
            <w:tcW w:w="1800" w:type="dxa"/>
            <w:vAlign w:val="bottom"/>
          </w:tcPr>
          <w:p w:rsidR="00336782" w:rsidRPr="00D44D4E" w:rsidRDefault="00336782" w:rsidP="003750A7">
            <w:pPr>
              <w:spacing w:line="360" w:lineRule="auto"/>
              <w:ind w:left="708" w:hanging="7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4D09F0">
        <w:trPr>
          <w:jc w:val="center"/>
        </w:trPr>
        <w:tc>
          <w:tcPr>
            <w:tcW w:w="1800" w:type="dxa"/>
            <w:vAlign w:val="bottom"/>
          </w:tcPr>
          <w:p w:rsidR="00336782" w:rsidRPr="00D44D4E" w:rsidRDefault="00336782" w:rsidP="003750A7">
            <w:pPr>
              <w:spacing w:line="360" w:lineRule="auto"/>
              <w:ind w:left="708" w:hanging="7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336782" w:rsidRPr="00D44D4E" w:rsidTr="004D09F0">
        <w:trPr>
          <w:jc w:val="center"/>
        </w:trPr>
        <w:tc>
          <w:tcPr>
            <w:tcW w:w="1800" w:type="dxa"/>
            <w:vAlign w:val="bottom"/>
          </w:tcPr>
          <w:p w:rsidR="00336782" w:rsidRPr="00D44D4E" w:rsidRDefault="00336782" w:rsidP="003750A7">
            <w:pPr>
              <w:spacing w:line="360" w:lineRule="auto"/>
              <w:ind w:left="708" w:hanging="7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660" w:type="dxa"/>
            <w:vAlign w:val="bottom"/>
          </w:tcPr>
          <w:p w:rsidR="00336782" w:rsidRPr="00D44D4E" w:rsidRDefault="00336782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</w:tr>
    </w:tbl>
    <w:p w:rsidR="00336782" w:rsidRPr="00336782" w:rsidRDefault="00336782" w:rsidP="004D09F0">
      <w:pPr>
        <w:pStyle w:val="Caption"/>
        <w:ind w:left="708" w:hanging="708"/>
        <w:jc w:val="center"/>
        <w:rPr>
          <w:rFonts w:cs="Arial"/>
          <w:i/>
          <w:color w:val="auto"/>
        </w:rPr>
      </w:pPr>
      <w:bookmarkStart w:id="0" w:name="_Toc38561499"/>
      <w:bookmarkStart w:id="1" w:name="_Toc255891550"/>
      <w:r w:rsidRPr="00336782">
        <w:rPr>
          <w:rFonts w:cs="Arial"/>
          <w:i/>
          <w:color w:val="auto"/>
        </w:rPr>
        <w:t xml:space="preserve">Tabela </w:t>
      </w:r>
      <w:r w:rsidR="00D75541" w:rsidRPr="00336782">
        <w:rPr>
          <w:rFonts w:cs="Arial"/>
          <w:i/>
          <w:color w:val="auto"/>
        </w:rPr>
        <w:fldChar w:fldCharType="begin"/>
      </w:r>
      <w:r w:rsidRPr="00336782">
        <w:rPr>
          <w:rFonts w:cs="Arial"/>
          <w:i/>
          <w:color w:val="auto"/>
        </w:rPr>
        <w:instrText xml:space="preserve"> SEQ Table \* ARABIC </w:instrText>
      </w:r>
      <w:r w:rsidR="00D75541" w:rsidRPr="00336782">
        <w:rPr>
          <w:rFonts w:cs="Arial"/>
          <w:i/>
          <w:color w:val="auto"/>
        </w:rPr>
        <w:fldChar w:fldCharType="separate"/>
      </w:r>
      <w:r>
        <w:rPr>
          <w:rFonts w:cs="Arial"/>
          <w:i/>
          <w:noProof/>
          <w:color w:val="auto"/>
        </w:rPr>
        <w:t>1</w:t>
      </w:r>
      <w:r w:rsidR="00D75541" w:rsidRPr="00336782">
        <w:rPr>
          <w:rFonts w:cs="Arial"/>
          <w:i/>
          <w:color w:val="auto"/>
        </w:rPr>
        <w:fldChar w:fldCharType="end"/>
      </w:r>
      <w:r w:rsidRPr="00336782">
        <w:rPr>
          <w:rFonts w:cs="Arial"/>
          <w:b w:val="0"/>
          <w:i/>
          <w:color w:val="auto"/>
        </w:rPr>
        <w:t xml:space="preserve"> – </w:t>
      </w:r>
      <w:bookmarkEnd w:id="0"/>
      <w:r w:rsidRPr="00336782">
        <w:rPr>
          <w:rFonts w:cs="Arial"/>
          <w:b w:val="0"/>
          <w:i/>
          <w:color w:val="auto"/>
        </w:rPr>
        <w:t>Definições (Glossário e Acrónimos)</w:t>
      </w:r>
      <w:bookmarkEnd w:id="1"/>
    </w:p>
    <w:p w:rsidR="009B6726" w:rsidRDefault="009B6726" w:rsidP="009B6726"/>
    <w:p w:rsidR="009B6726" w:rsidRDefault="009B6726">
      <w:r>
        <w:br w:type="page"/>
      </w:r>
    </w:p>
    <w:p w:rsidR="009B6726" w:rsidRDefault="009B6726" w:rsidP="00E87DDD">
      <w:pPr>
        <w:spacing w:line="240" w:lineRule="auto"/>
      </w:pPr>
    </w:p>
    <w:p w:rsidR="00D853CF" w:rsidRPr="00E87DDD" w:rsidRDefault="009B6726" w:rsidP="00E87DD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Ponto de Situação</w:t>
      </w:r>
    </w:p>
    <w:p w:rsidR="00875FF2" w:rsidRDefault="00875FF2" w:rsidP="00E87DDD">
      <w:pPr>
        <w:spacing w:line="240" w:lineRule="auto"/>
        <w:rPr>
          <w:b/>
        </w:rPr>
      </w:pPr>
    </w:p>
    <w:p w:rsidR="000367C2" w:rsidRDefault="000367C2" w:rsidP="00E87DDD">
      <w:pPr>
        <w:spacing w:line="240" w:lineRule="auto"/>
        <w:rPr>
          <w:b/>
        </w:rPr>
      </w:pPr>
    </w:p>
    <w:p w:rsidR="00D853CF" w:rsidRDefault="009B6726" w:rsidP="00E87DDD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Actividades Desenvolvidas à Presente Data</w:t>
      </w:r>
    </w:p>
    <w:p w:rsidR="00336782" w:rsidRDefault="00336782" w:rsidP="00336782">
      <w:pPr>
        <w:spacing w:line="240" w:lineRule="auto"/>
        <w:rPr>
          <w:b/>
          <w:sz w:val="24"/>
          <w:szCs w:val="24"/>
        </w:rPr>
      </w:pPr>
    </w:p>
    <w:p w:rsidR="000367C2" w:rsidRPr="00336782" w:rsidRDefault="000367C2" w:rsidP="00336782">
      <w:pPr>
        <w:spacing w:line="240" w:lineRule="auto"/>
        <w:rPr>
          <w:b/>
          <w:sz w:val="24"/>
          <w:szCs w:val="24"/>
        </w:rPr>
      </w:pPr>
    </w:p>
    <w:p w:rsidR="00336782" w:rsidRDefault="00336782" w:rsidP="00336782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Definição do Dicionário de Dados</w:t>
      </w:r>
    </w:p>
    <w:p w:rsidR="009B6726" w:rsidRDefault="009B6726" w:rsidP="00336782">
      <w:pPr>
        <w:spacing w:line="240" w:lineRule="auto"/>
        <w:ind w:left="360"/>
        <w:rPr>
          <w:b/>
          <w:sz w:val="24"/>
          <w:szCs w:val="24"/>
        </w:rPr>
      </w:pPr>
    </w:p>
    <w:p w:rsidR="009B6726" w:rsidRDefault="00336782" w:rsidP="00C009B3">
      <w:pPr>
        <w:spacing w:line="240" w:lineRule="auto"/>
        <w:ind w:left="360" w:firstLine="348"/>
        <w:jc w:val="both"/>
      </w:pPr>
      <w:r w:rsidRPr="00CC5EB5">
        <w:t xml:space="preserve">O objectivo </w:t>
      </w:r>
      <w:r w:rsidR="00D621FB" w:rsidRPr="00CC5EB5">
        <w:t>d</w:t>
      </w:r>
      <w:r w:rsidR="0069624E" w:rsidRPr="00CC5EB5">
        <w:t>est</w:t>
      </w:r>
      <w:r w:rsidR="00D621FB" w:rsidRPr="00CC5EB5">
        <w:t xml:space="preserve">a actividade </w:t>
      </w:r>
      <w:r w:rsidRPr="00CC5EB5">
        <w:t xml:space="preserve">é o de criar </w:t>
      </w:r>
      <w:r w:rsidR="00D621FB" w:rsidRPr="00CC5EB5">
        <w:t>a estrutura responsável por conter a descrição de todos os constituíntes da solução.</w:t>
      </w:r>
    </w:p>
    <w:p w:rsidR="00A670CD" w:rsidRDefault="00A670CD" w:rsidP="00C009B3">
      <w:pPr>
        <w:spacing w:line="240" w:lineRule="auto"/>
        <w:ind w:left="360" w:firstLine="348"/>
        <w:jc w:val="both"/>
      </w:pPr>
    </w:p>
    <w:p w:rsidR="00A670CD" w:rsidRPr="00CC5EB5" w:rsidRDefault="00A670CD" w:rsidP="00C009B3">
      <w:pPr>
        <w:spacing w:line="240" w:lineRule="auto"/>
        <w:ind w:left="360" w:firstLine="348"/>
        <w:jc w:val="both"/>
      </w:pPr>
      <w:r>
        <w:t>O formato escolhido para codificar esta descrição é o XML, validado pelo respectivo XSD.</w:t>
      </w:r>
    </w:p>
    <w:p w:rsidR="0069624E" w:rsidRPr="00CC5EB5" w:rsidRDefault="0069624E" w:rsidP="00C009B3">
      <w:pPr>
        <w:spacing w:line="240" w:lineRule="auto"/>
        <w:ind w:left="360"/>
        <w:jc w:val="both"/>
      </w:pPr>
    </w:p>
    <w:p w:rsidR="00D621FB" w:rsidRPr="00CC5EB5" w:rsidRDefault="00D621FB" w:rsidP="00C009B3">
      <w:pPr>
        <w:spacing w:line="240" w:lineRule="auto"/>
        <w:ind w:firstLine="708"/>
        <w:jc w:val="both"/>
        <w:rPr>
          <w:rStyle w:val="Strong"/>
          <w:b w:val="0"/>
        </w:rPr>
      </w:pPr>
      <w:r w:rsidRPr="00CC5EB5">
        <w:rPr>
          <w:rStyle w:val="Strong"/>
          <w:b w:val="0"/>
        </w:rPr>
        <w:t xml:space="preserve">De toda a informação passível de </w:t>
      </w:r>
      <w:r w:rsidR="0069624E" w:rsidRPr="00CC5EB5">
        <w:rPr>
          <w:rStyle w:val="Strong"/>
          <w:b w:val="0"/>
        </w:rPr>
        <w:t xml:space="preserve">ser utilizada, destacam-se </w:t>
      </w:r>
      <w:r w:rsidRPr="00CC5EB5">
        <w:rPr>
          <w:rStyle w:val="Strong"/>
          <w:b w:val="0"/>
        </w:rPr>
        <w:t>os seguintes elementos:</w:t>
      </w:r>
    </w:p>
    <w:p w:rsidR="00D621FB" w:rsidRDefault="00D621FB" w:rsidP="00D621FB">
      <w:pPr>
        <w:spacing w:line="240" w:lineRule="auto"/>
        <w:rPr>
          <w:rStyle w:val="Strong"/>
          <w:b w:val="0"/>
        </w:rPr>
      </w:pPr>
    </w:p>
    <w:tbl>
      <w:tblPr>
        <w:tblStyle w:val="MediumShading1-Accent5"/>
        <w:tblW w:w="0" w:type="auto"/>
        <w:tblLook w:val="04A0"/>
      </w:tblPr>
      <w:tblGrid>
        <w:gridCol w:w="1944"/>
        <w:gridCol w:w="6670"/>
      </w:tblGrid>
      <w:tr w:rsidR="00D621FB" w:rsidRPr="00CC19B7" w:rsidTr="004D09F0">
        <w:trPr>
          <w:cnfStyle w:val="100000000000"/>
          <w:trHeight w:val="142"/>
        </w:trPr>
        <w:tc>
          <w:tcPr>
            <w:cnfStyle w:val="001000000000"/>
            <w:tcW w:w="1944" w:type="dxa"/>
          </w:tcPr>
          <w:p w:rsidR="00D621FB" w:rsidRPr="00CC19B7" w:rsidRDefault="00D621FB" w:rsidP="00317249">
            <w:pPr>
              <w:jc w:val="center"/>
              <w:rPr>
                <w:rStyle w:val="Strong"/>
                <w:b/>
                <w:color w:val="auto"/>
              </w:rPr>
            </w:pPr>
            <w:r w:rsidRPr="00CC19B7">
              <w:rPr>
                <w:rStyle w:val="Strong"/>
                <w:b/>
                <w:color w:val="auto"/>
              </w:rPr>
              <w:t>Tipo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jc w:val="center"/>
              <w:cnfStyle w:val="100000000000"/>
              <w:rPr>
                <w:rStyle w:val="Strong"/>
                <w:b/>
                <w:color w:val="auto"/>
              </w:rPr>
            </w:pPr>
            <w:r w:rsidRPr="00CC19B7">
              <w:rPr>
                <w:rStyle w:val="Strong"/>
                <w:b/>
                <w:color w:val="auto"/>
              </w:rPr>
              <w:t>Descrição</w:t>
            </w:r>
          </w:p>
        </w:tc>
      </w:tr>
      <w:tr w:rsidR="0069624E" w:rsidRPr="00CC19B7" w:rsidTr="004D09F0">
        <w:trPr>
          <w:cnfStyle w:val="000000100000"/>
          <w:trHeight w:val="463"/>
        </w:trPr>
        <w:tc>
          <w:tcPr>
            <w:cnfStyle w:val="001000000000"/>
            <w:tcW w:w="1944" w:type="dxa"/>
            <w:vAlign w:val="center"/>
          </w:tcPr>
          <w:p w:rsidR="0069624E" w:rsidRPr="00CC19B7" w:rsidRDefault="0069624E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Tipos</w:t>
            </w:r>
          </w:p>
        </w:tc>
        <w:tc>
          <w:tcPr>
            <w:tcW w:w="6670" w:type="dxa"/>
          </w:tcPr>
          <w:p w:rsidR="0069624E" w:rsidRPr="00CC19B7" w:rsidRDefault="0069624E" w:rsidP="00317249">
            <w:pPr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 xml:space="preserve">Gestão de tipos, tendo disponíveis por omissão os tipos primitivos básicos. </w:t>
            </w:r>
          </w:p>
        </w:tc>
      </w:tr>
      <w:tr w:rsidR="00D621FB" w:rsidRPr="00CC19B7" w:rsidTr="004D09F0">
        <w:trPr>
          <w:cnfStyle w:val="000000010000"/>
          <w:trHeight w:val="463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Environments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cnfStyle w:val="00000001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Definição de servidores de base de dados, aplicacionais, e-mail, ftp, LDAP,...</w:t>
            </w:r>
          </w:p>
        </w:tc>
      </w:tr>
      <w:tr w:rsidR="00D621FB" w:rsidRPr="00CC19B7" w:rsidTr="004D09F0">
        <w:trPr>
          <w:cnfStyle w:val="000000100000"/>
          <w:trHeight w:val="463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Proxies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Criação de entidades passando pela definição de atributos e seus domínios à relação entre entidades e sua cardinalidade e persistência.</w:t>
            </w:r>
          </w:p>
        </w:tc>
      </w:tr>
      <w:tr w:rsidR="00D621FB" w:rsidRPr="00CC19B7" w:rsidTr="004D09F0">
        <w:trPr>
          <w:cnfStyle w:val="000000010000"/>
          <w:trHeight w:val="463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Processos</w:t>
            </w:r>
          </w:p>
        </w:tc>
        <w:tc>
          <w:tcPr>
            <w:tcW w:w="6670" w:type="dxa"/>
          </w:tcPr>
          <w:p w:rsidR="00D621FB" w:rsidRPr="00CC19B7" w:rsidRDefault="00D621FB" w:rsidP="00317249">
            <w:pPr>
              <w:cnfStyle w:val="00000001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Definição de processos com determinação de entidades envolvidas e regras a aplicar.</w:t>
            </w:r>
          </w:p>
        </w:tc>
      </w:tr>
      <w:tr w:rsidR="00D621FB" w:rsidRPr="00CC19B7" w:rsidTr="004D09F0">
        <w:trPr>
          <w:cnfStyle w:val="000000100000"/>
          <w:trHeight w:val="463"/>
        </w:trPr>
        <w:tc>
          <w:tcPr>
            <w:cnfStyle w:val="001000000000"/>
            <w:tcW w:w="1944" w:type="dxa"/>
            <w:vAlign w:val="center"/>
          </w:tcPr>
          <w:p w:rsidR="00D621FB" w:rsidRPr="00CC19B7" w:rsidRDefault="00D621FB" w:rsidP="007D5E3D">
            <w:pPr>
              <w:jc w:val="center"/>
              <w:rPr>
                <w:rStyle w:val="Strong"/>
                <w:b/>
              </w:rPr>
            </w:pPr>
            <w:r w:rsidRPr="00CC19B7">
              <w:rPr>
                <w:rStyle w:val="Strong"/>
                <w:b/>
              </w:rPr>
              <w:t>Permissões</w:t>
            </w:r>
          </w:p>
        </w:tc>
        <w:tc>
          <w:tcPr>
            <w:tcW w:w="6670" w:type="dxa"/>
          </w:tcPr>
          <w:p w:rsidR="00D621FB" w:rsidRPr="00CC19B7" w:rsidRDefault="00D621FB" w:rsidP="00D621FB">
            <w:pPr>
              <w:keepNext/>
              <w:cnfStyle w:val="000000100000"/>
              <w:rPr>
                <w:rStyle w:val="Strong"/>
                <w:b w:val="0"/>
              </w:rPr>
            </w:pPr>
            <w:r w:rsidRPr="00CC19B7">
              <w:rPr>
                <w:rStyle w:val="Strong"/>
                <w:b w:val="0"/>
              </w:rPr>
              <w:t>Criação de matriz de permissões baseada em RBAC com vista à sua aplicação aos processos definidos.</w:t>
            </w:r>
          </w:p>
        </w:tc>
      </w:tr>
    </w:tbl>
    <w:p w:rsidR="00336782" w:rsidRDefault="00D621FB" w:rsidP="004D09F0">
      <w:pPr>
        <w:pStyle w:val="Caption"/>
        <w:jc w:val="center"/>
        <w:rPr>
          <w:b w:val="0"/>
          <w:i/>
          <w:color w:val="auto"/>
        </w:rPr>
      </w:pPr>
      <w:r w:rsidRPr="00D621FB">
        <w:rPr>
          <w:color w:val="auto"/>
        </w:rPr>
        <w:t xml:space="preserve">Tabela </w:t>
      </w:r>
      <w:r w:rsidR="00D75541" w:rsidRPr="00D621FB">
        <w:rPr>
          <w:color w:val="auto"/>
        </w:rPr>
        <w:fldChar w:fldCharType="begin"/>
      </w:r>
      <w:r w:rsidRPr="00D621FB">
        <w:rPr>
          <w:color w:val="auto"/>
        </w:rPr>
        <w:instrText xml:space="preserve"> SEQ Table \* ARABIC </w:instrText>
      </w:r>
      <w:r w:rsidR="00D75541" w:rsidRPr="00D621FB">
        <w:rPr>
          <w:color w:val="auto"/>
        </w:rPr>
        <w:fldChar w:fldCharType="separate"/>
      </w:r>
      <w:r w:rsidRPr="00D621FB">
        <w:rPr>
          <w:noProof/>
          <w:color w:val="auto"/>
        </w:rPr>
        <w:t>2</w:t>
      </w:r>
      <w:r w:rsidR="00D75541" w:rsidRPr="00D621FB">
        <w:rPr>
          <w:color w:val="auto"/>
        </w:rPr>
        <w:fldChar w:fldCharType="end"/>
      </w:r>
      <w:r w:rsidRPr="00D621FB">
        <w:rPr>
          <w:color w:val="auto"/>
        </w:rPr>
        <w:t xml:space="preserve"> </w:t>
      </w:r>
      <w:r w:rsidRPr="00D621FB">
        <w:rPr>
          <w:b w:val="0"/>
          <w:i/>
          <w:color w:val="auto"/>
        </w:rPr>
        <w:t xml:space="preserve">- Elementos </w:t>
      </w:r>
      <w:r w:rsidR="00CC19B7">
        <w:rPr>
          <w:b w:val="0"/>
          <w:i/>
          <w:color w:val="auto"/>
        </w:rPr>
        <w:t>Base</w:t>
      </w:r>
    </w:p>
    <w:p w:rsidR="000367C2" w:rsidRDefault="000367C2" w:rsidP="000367C2">
      <w:pPr>
        <w:pStyle w:val="ListParagraph"/>
        <w:spacing w:line="240" w:lineRule="auto"/>
        <w:ind w:left="1440"/>
        <w:rPr>
          <w:b/>
          <w:sz w:val="24"/>
          <w:szCs w:val="24"/>
        </w:rPr>
      </w:pPr>
    </w:p>
    <w:p w:rsidR="0069624E" w:rsidRPr="000367C2" w:rsidRDefault="0069624E" w:rsidP="000367C2">
      <w:pPr>
        <w:pStyle w:val="ListParagraph"/>
        <w:numPr>
          <w:ilvl w:val="3"/>
          <w:numId w:val="1"/>
        </w:numPr>
        <w:spacing w:line="240" w:lineRule="auto"/>
        <w:rPr>
          <w:b/>
          <w:sz w:val="24"/>
          <w:szCs w:val="24"/>
        </w:rPr>
      </w:pPr>
      <w:r w:rsidRPr="000367C2">
        <w:rPr>
          <w:b/>
          <w:sz w:val="24"/>
          <w:szCs w:val="24"/>
        </w:rPr>
        <w:t>Modelo de Tipos</w:t>
      </w:r>
    </w:p>
    <w:p w:rsidR="00A670CD" w:rsidRPr="00A670CD" w:rsidRDefault="00A670CD" w:rsidP="00A670CD">
      <w:pPr>
        <w:spacing w:line="240" w:lineRule="auto"/>
        <w:rPr>
          <w:b/>
          <w:sz w:val="24"/>
          <w:szCs w:val="24"/>
        </w:rPr>
      </w:pPr>
    </w:p>
    <w:p w:rsidR="00A670CD" w:rsidRDefault="00A670CD" w:rsidP="00A670CD">
      <w:pPr>
        <w:pStyle w:val="ListParagraph"/>
        <w:numPr>
          <w:ilvl w:val="4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Tipos por Omissão</w:t>
      </w:r>
    </w:p>
    <w:p w:rsidR="0069624E" w:rsidRPr="00CC5EB5" w:rsidRDefault="0069624E" w:rsidP="0069624E">
      <w:pPr>
        <w:rPr>
          <w:sz w:val="20"/>
        </w:rPr>
      </w:pPr>
    </w:p>
    <w:p w:rsidR="00D10FA3" w:rsidRDefault="00CC5EB5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 w:rsidRPr="00CC5EB5">
        <w:rPr>
          <w:rFonts w:ascii="Calibri" w:hAnsi="Calibri" w:cs="Courier New"/>
          <w:sz w:val="22"/>
        </w:rPr>
        <w:t>Com o objectivo de se</w:t>
      </w:r>
      <w:r w:rsidR="00CC19B7">
        <w:rPr>
          <w:rFonts w:ascii="Calibri" w:hAnsi="Calibri" w:cs="Courier New"/>
          <w:sz w:val="22"/>
        </w:rPr>
        <w:t>r disponibilizado</w:t>
      </w:r>
      <w:r w:rsidRPr="00CC5EB5">
        <w:rPr>
          <w:rFonts w:ascii="Calibri" w:hAnsi="Calibri" w:cs="Courier New"/>
          <w:sz w:val="22"/>
        </w:rPr>
        <w:t xml:space="preserve"> um modelo de tipos por omissão com correspondência a tipos utilizados nas linguagens de programação (e.g. C#), bem como, em motores de bases de dados relacionais (e.g. SQL)</w:t>
      </w:r>
      <w:r w:rsidR="00CC19B7">
        <w:rPr>
          <w:rFonts w:ascii="Calibri" w:hAnsi="Calibri" w:cs="Courier New"/>
          <w:sz w:val="22"/>
        </w:rPr>
        <w:t>, optou-se por utilizar parte do modelo de tipos oferecido pela maioria destes últimos, no caso concreto do Microsoft SQL Server.</w:t>
      </w:r>
    </w:p>
    <w:p w:rsidR="00CC19B7" w:rsidRDefault="00CC19B7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tbl>
      <w:tblPr>
        <w:tblStyle w:val="MediumShading1-Accent5"/>
        <w:tblW w:w="8744" w:type="dxa"/>
        <w:tblLook w:val="04A0"/>
      </w:tblPr>
      <w:tblGrid>
        <w:gridCol w:w="1760"/>
        <w:gridCol w:w="1760"/>
        <w:gridCol w:w="1920"/>
        <w:gridCol w:w="1296"/>
        <w:gridCol w:w="1048"/>
        <w:gridCol w:w="960"/>
      </w:tblGrid>
      <w:tr w:rsidR="00CC19B7" w:rsidRPr="005F0C57" w:rsidTr="004D09F0">
        <w:trPr>
          <w:cnfStyle w:val="1000000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max_length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Precision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scale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uniqueidentifier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 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boolean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string(n)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CC19B7" w:rsidRPr="005F0C57" w:rsidTr="004D09F0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76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920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296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CC19B7" w:rsidRPr="005F0C57" w:rsidRDefault="00CC19B7" w:rsidP="0031724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C19B7" w:rsidRPr="005F0C57" w:rsidRDefault="00CC19B7" w:rsidP="00A670CD">
            <w:pPr>
              <w:keepNext/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</w:tbl>
    <w:p w:rsidR="00CC19B7" w:rsidRPr="00A670CD" w:rsidRDefault="00A670CD" w:rsidP="004D09F0">
      <w:pPr>
        <w:pStyle w:val="Caption"/>
        <w:jc w:val="center"/>
        <w:rPr>
          <w:rFonts w:ascii="Calibri" w:hAnsi="Calibri" w:cs="Courier New"/>
          <w:b w:val="0"/>
          <w:i/>
          <w:color w:val="auto"/>
          <w:sz w:val="22"/>
        </w:rPr>
      </w:pPr>
      <w:r w:rsidRPr="00A670CD">
        <w:rPr>
          <w:color w:val="auto"/>
        </w:rPr>
        <w:t xml:space="preserve">Tabela </w:t>
      </w:r>
      <w:r w:rsidR="00D75541">
        <w:rPr>
          <w:color w:val="auto"/>
        </w:rPr>
        <w:fldChar w:fldCharType="begin"/>
      </w:r>
      <w:r>
        <w:rPr>
          <w:color w:val="auto"/>
        </w:rPr>
        <w:instrText xml:space="preserve"> SEQ Table  \* ARABIC </w:instrText>
      </w:r>
      <w:r w:rsidR="00D75541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="00D75541">
        <w:rPr>
          <w:color w:val="auto"/>
        </w:rPr>
        <w:fldChar w:fldCharType="end"/>
      </w:r>
      <w:r w:rsidRPr="00A670CD">
        <w:rPr>
          <w:b w:val="0"/>
          <w:color w:val="auto"/>
        </w:rPr>
        <w:t xml:space="preserve"> </w:t>
      </w:r>
      <w:r w:rsidRPr="00A670CD">
        <w:rPr>
          <w:b w:val="0"/>
          <w:i/>
          <w:color w:val="auto"/>
        </w:rPr>
        <w:t>- Especificação de Tipos por Omissão</w:t>
      </w:r>
    </w:p>
    <w:p w:rsidR="00CC19B7" w:rsidRDefault="00CC19B7" w:rsidP="00C009B3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Desta forma, uniformiza-se a caracterização de um tipo base, definindo para cada um os parâmetros </w:t>
      </w:r>
      <w:r>
        <w:rPr>
          <w:rFonts w:ascii="Calibri" w:hAnsi="Calibri" w:cs="Courier New"/>
          <w:i/>
          <w:sz w:val="22"/>
        </w:rPr>
        <w:t>max_length</w:t>
      </w:r>
      <w:r>
        <w:rPr>
          <w:rFonts w:ascii="Calibri" w:hAnsi="Calibri" w:cs="Courier New"/>
          <w:sz w:val="22"/>
        </w:rPr>
        <w:t xml:space="preserve">, </w:t>
      </w:r>
      <w:r>
        <w:rPr>
          <w:rFonts w:ascii="Calibri" w:hAnsi="Calibri" w:cs="Courier New"/>
          <w:i/>
          <w:sz w:val="22"/>
        </w:rPr>
        <w:t>precision</w:t>
      </w:r>
      <w:r>
        <w:rPr>
          <w:rFonts w:ascii="Calibri" w:hAnsi="Calibri" w:cs="Courier New"/>
          <w:sz w:val="22"/>
        </w:rPr>
        <w:t xml:space="preserve">, e </w:t>
      </w:r>
      <w:r>
        <w:rPr>
          <w:rFonts w:ascii="Calibri" w:hAnsi="Calibri" w:cs="Courier New"/>
          <w:i/>
          <w:sz w:val="22"/>
        </w:rPr>
        <w:t>scale</w:t>
      </w:r>
      <w:r>
        <w:rPr>
          <w:rFonts w:ascii="Calibri" w:hAnsi="Calibri" w:cs="Courier New"/>
          <w:sz w:val="22"/>
        </w:rPr>
        <w:t>.</w:t>
      </w:r>
    </w:p>
    <w:p w:rsidR="005D4CA8" w:rsidRDefault="005D4CA8" w:rsidP="00C009B3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p w:rsidR="00CC19B7" w:rsidRDefault="00CC19B7" w:rsidP="00C009B3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Dependendo da natureza do tipo (numérico, caracter, decimal), o valor de cada um dos parâmetros referidos assume significados diferentes:</w:t>
      </w:r>
    </w:p>
    <w:p w:rsidR="00CC19B7" w:rsidRDefault="00CC19B7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tbl>
      <w:tblPr>
        <w:tblStyle w:val="MediumShading1-Accent5"/>
        <w:tblW w:w="0" w:type="auto"/>
        <w:jc w:val="center"/>
        <w:tblLook w:val="04A0"/>
      </w:tblPr>
      <w:tblGrid>
        <w:gridCol w:w="2518"/>
        <w:gridCol w:w="6126"/>
      </w:tblGrid>
      <w:tr w:rsidR="00CC19B7" w:rsidRPr="007D5E3D" w:rsidTr="004D09F0">
        <w:trPr>
          <w:cnfStyle w:val="100000000000"/>
          <w:jc w:val="center"/>
        </w:trPr>
        <w:tc>
          <w:tcPr>
            <w:cnfStyle w:val="001000000000"/>
            <w:tcW w:w="2518" w:type="dxa"/>
          </w:tcPr>
          <w:p w:rsidR="00CC19B7" w:rsidRPr="007D5E3D" w:rsidRDefault="00CC19B7" w:rsidP="007D5E3D">
            <w:pPr>
              <w:pStyle w:val="PlainText"/>
              <w:jc w:val="center"/>
              <w:rPr>
                <w:rFonts w:ascii="Calibri" w:hAnsi="Calibri" w:cs="Courier New"/>
                <w:color w:val="auto"/>
                <w:sz w:val="22"/>
              </w:rPr>
            </w:pPr>
            <w:r w:rsidRPr="007D5E3D">
              <w:rPr>
                <w:rFonts w:ascii="Calibri" w:hAnsi="Calibri" w:cs="Courier New"/>
                <w:color w:val="auto"/>
                <w:sz w:val="22"/>
              </w:rPr>
              <w:t>Parâmetro</w:t>
            </w:r>
          </w:p>
        </w:tc>
        <w:tc>
          <w:tcPr>
            <w:tcW w:w="6126" w:type="dxa"/>
          </w:tcPr>
          <w:p w:rsidR="00CC19B7" w:rsidRPr="007D5E3D" w:rsidRDefault="00CC19B7" w:rsidP="007D5E3D">
            <w:pPr>
              <w:pStyle w:val="PlainText"/>
              <w:jc w:val="center"/>
              <w:cnfStyle w:val="100000000000"/>
              <w:rPr>
                <w:rFonts w:ascii="Calibri" w:hAnsi="Calibri" w:cs="Courier New"/>
                <w:color w:val="auto"/>
                <w:sz w:val="22"/>
              </w:rPr>
            </w:pPr>
            <w:r w:rsidRPr="007D5E3D">
              <w:rPr>
                <w:rFonts w:ascii="Calibri" w:hAnsi="Calibri" w:cs="Courier New"/>
                <w:color w:val="auto"/>
                <w:sz w:val="22"/>
              </w:rPr>
              <w:t>Significado</w:t>
            </w:r>
          </w:p>
        </w:tc>
      </w:tr>
      <w:tr w:rsidR="00CC19B7" w:rsidRPr="00CC19B7" w:rsidTr="004D09F0">
        <w:trPr>
          <w:cnfStyle w:val="000000100000"/>
          <w:jc w:val="center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Precision</w:t>
            </w:r>
          </w:p>
        </w:tc>
        <w:tc>
          <w:tcPr>
            <w:tcW w:w="6126" w:type="dxa"/>
          </w:tcPr>
          <w:p w:rsidR="00CC19B7" w:rsidRPr="00CC19B7" w:rsidRDefault="00CC19B7" w:rsidP="00317249">
            <w:pPr>
              <w:pStyle w:val="PlainText"/>
              <w:cnfStyle w:val="00000010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Número de dígitos num número</w:t>
            </w:r>
          </w:p>
        </w:tc>
      </w:tr>
      <w:tr w:rsidR="00CC19B7" w:rsidRPr="00CC19B7" w:rsidTr="004D09F0">
        <w:trPr>
          <w:cnfStyle w:val="000000010000"/>
          <w:jc w:val="center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Length</w:t>
            </w:r>
          </w:p>
        </w:tc>
        <w:tc>
          <w:tcPr>
            <w:tcW w:w="6126" w:type="dxa"/>
          </w:tcPr>
          <w:p w:rsidR="008F4DA9" w:rsidRDefault="00CC19B7" w:rsidP="008F4DA9">
            <w:pPr>
              <w:pStyle w:val="PlainText"/>
              <w:cnfStyle w:val="00000001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Para tipos numéricos e binários representa o número de bytes ocupados.</w:t>
            </w:r>
          </w:p>
          <w:p w:rsidR="00CC19B7" w:rsidRPr="00CC19B7" w:rsidRDefault="00CC19B7" w:rsidP="008F4DA9">
            <w:pPr>
              <w:pStyle w:val="PlainText"/>
              <w:cnfStyle w:val="00000001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Para tipos caracter representa o número de caracteres</w:t>
            </w:r>
          </w:p>
        </w:tc>
      </w:tr>
      <w:tr w:rsidR="00CC19B7" w:rsidRPr="00CC19B7" w:rsidTr="004D09F0">
        <w:trPr>
          <w:cnfStyle w:val="000000100000"/>
          <w:jc w:val="center"/>
        </w:trPr>
        <w:tc>
          <w:tcPr>
            <w:cnfStyle w:val="001000000000"/>
            <w:tcW w:w="2518" w:type="dxa"/>
            <w:vAlign w:val="center"/>
          </w:tcPr>
          <w:p w:rsidR="00CC19B7" w:rsidRPr="00CC19B7" w:rsidRDefault="00CC19B7" w:rsidP="007D5E3D">
            <w:pPr>
              <w:pStyle w:val="PlainText"/>
              <w:jc w:val="center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i/>
                <w:sz w:val="22"/>
              </w:rPr>
              <w:t>Scale</w:t>
            </w:r>
          </w:p>
        </w:tc>
        <w:tc>
          <w:tcPr>
            <w:tcW w:w="6126" w:type="dxa"/>
          </w:tcPr>
          <w:p w:rsidR="00CC19B7" w:rsidRPr="00CC19B7" w:rsidRDefault="00CC19B7" w:rsidP="00A670CD">
            <w:pPr>
              <w:pStyle w:val="PlainText"/>
              <w:keepNext/>
              <w:cnfStyle w:val="000000100000"/>
              <w:rPr>
                <w:rFonts w:ascii="Calibri" w:hAnsi="Calibri" w:cs="Courier New"/>
                <w:sz w:val="22"/>
              </w:rPr>
            </w:pPr>
            <w:r w:rsidRPr="00CC19B7">
              <w:rPr>
                <w:rFonts w:ascii="Calibri" w:hAnsi="Calibri" w:cs="Courier New"/>
                <w:sz w:val="22"/>
              </w:rPr>
              <w:t>Número de dígitos à direita do ponto decimal</w:t>
            </w:r>
          </w:p>
        </w:tc>
      </w:tr>
    </w:tbl>
    <w:p w:rsidR="00CC19B7" w:rsidRPr="00A670CD" w:rsidRDefault="00A670CD" w:rsidP="004D09F0">
      <w:pPr>
        <w:pStyle w:val="Caption"/>
        <w:jc w:val="center"/>
        <w:rPr>
          <w:rFonts w:ascii="Calibri" w:hAnsi="Calibri" w:cs="Courier New"/>
          <w:b w:val="0"/>
          <w:i/>
          <w:color w:val="auto"/>
          <w:sz w:val="22"/>
        </w:rPr>
      </w:pPr>
      <w:r w:rsidRPr="00A670CD">
        <w:rPr>
          <w:color w:val="auto"/>
        </w:rPr>
        <w:t xml:space="preserve">Tabela </w:t>
      </w:r>
      <w:r w:rsidR="00D75541" w:rsidRPr="00A670CD">
        <w:rPr>
          <w:color w:val="auto"/>
        </w:rPr>
        <w:fldChar w:fldCharType="begin"/>
      </w:r>
      <w:r w:rsidRPr="00A670CD">
        <w:rPr>
          <w:color w:val="auto"/>
        </w:rPr>
        <w:instrText xml:space="preserve"> SEQ Table  \* ARABIC </w:instrText>
      </w:r>
      <w:r w:rsidR="00D75541" w:rsidRPr="00A670CD">
        <w:rPr>
          <w:color w:val="auto"/>
        </w:rPr>
        <w:fldChar w:fldCharType="separate"/>
      </w:r>
      <w:r w:rsidRPr="00A670CD">
        <w:rPr>
          <w:noProof/>
          <w:color w:val="auto"/>
        </w:rPr>
        <w:t>4</w:t>
      </w:r>
      <w:r w:rsidR="00D75541" w:rsidRPr="00A670CD">
        <w:rPr>
          <w:color w:val="auto"/>
        </w:rPr>
        <w:fldChar w:fldCharType="end"/>
      </w:r>
      <w:r w:rsidRPr="00A670CD">
        <w:rPr>
          <w:b w:val="0"/>
          <w:i/>
          <w:color w:val="auto"/>
        </w:rPr>
        <w:t xml:space="preserve"> - Significado de atributos de tipos por natureza do tipo</w:t>
      </w:r>
    </w:p>
    <w:p w:rsidR="00D10FA3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No que </w:t>
      </w:r>
      <w:r w:rsidR="00BE3E65">
        <w:rPr>
          <w:rFonts w:ascii="Calibri" w:hAnsi="Calibri" w:cs="Courier New"/>
          <w:sz w:val="22"/>
        </w:rPr>
        <w:t xml:space="preserve">respeita </w:t>
      </w:r>
      <w:r>
        <w:rPr>
          <w:rFonts w:ascii="Calibri" w:hAnsi="Calibri" w:cs="Courier New"/>
          <w:sz w:val="22"/>
        </w:rPr>
        <w:t xml:space="preserve">à respresentação de um tipo </w:t>
      </w:r>
      <w:r w:rsidR="00BE3E65">
        <w:rPr>
          <w:rFonts w:ascii="Calibri" w:hAnsi="Calibri" w:cs="Courier New"/>
          <w:sz w:val="22"/>
        </w:rPr>
        <w:t xml:space="preserve">base </w:t>
      </w:r>
      <w:r>
        <w:rPr>
          <w:rFonts w:ascii="Calibri" w:hAnsi="Calibri" w:cs="Courier New"/>
          <w:sz w:val="22"/>
        </w:rPr>
        <w:t>no dicionário de dados, optou-se por criar um elemento que irá conter todos os tipos base a serem disponibilizados.</w:t>
      </w:r>
      <w:r w:rsidR="00BE3E65">
        <w:rPr>
          <w:rFonts w:ascii="Calibri" w:hAnsi="Calibri" w:cs="Courier New"/>
          <w:sz w:val="22"/>
        </w:rPr>
        <w:t xml:space="preserve"> Cada tipo base tem assim os atributos acima referenciados com os valores mostrados.</w:t>
      </w:r>
    </w:p>
    <w:p w:rsidR="005D4CA8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</w:rPr>
      </w:pP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baseTypes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…</w:t>
      </w: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datetime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maxLength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8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23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3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maxLength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4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10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BE3E65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BE3E6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ab/>
        <w:t>…</w:t>
      </w:r>
    </w:p>
    <w:p w:rsidR="00BE3E65" w:rsidRPr="00BE3E65" w:rsidRDefault="00BE3E65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/</w:t>
      </w:r>
      <w:r w:rsidRPr="00BE3E65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baseTypes</w:t>
      </w:r>
      <w:r w:rsidRPr="00BE3E65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BE3E65" w:rsidRDefault="00BE3E65" w:rsidP="00BE3E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</w:p>
    <w:p w:rsidR="005D4CA8" w:rsidRPr="00BE3E65" w:rsidRDefault="005D4CA8" w:rsidP="00CC5EB5">
      <w:pPr>
        <w:pStyle w:val="PlainText"/>
        <w:ind w:left="364" w:firstLine="344"/>
        <w:jc w:val="both"/>
        <w:rPr>
          <w:rFonts w:ascii="Calibri" w:hAnsi="Calibri" w:cs="Courier New"/>
          <w:sz w:val="22"/>
          <w:lang w:val="en-US"/>
        </w:rPr>
      </w:pPr>
    </w:p>
    <w:p w:rsidR="00A670CD" w:rsidRDefault="00A670CD" w:rsidP="00A670CD">
      <w:pPr>
        <w:pStyle w:val="ListParagraph"/>
        <w:numPr>
          <w:ilvl w:val="4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Tipos </w:t>
      </w:r>
      <w:r>
        <w:rPr>
          <w:b/>
          <w:i/>
          <w:sz w:val="24"/>
          <w:szCs w:val="24"/>
        </w:rPr>
        <w:t>Custom</w:t>
      </w:r>
    </w:p>
    <w:p w:rsidR="00A670CD" w:rsidRDefault="00A670CD" w:rsidP="00CC5EB5">
      <w:pPr>
        <w:ind w:left="364" w:hanging="4"/>
      </w:pPr>
    </w:p>
    <w:p w:rsidR="00BE3E65" w:rsidRDefault="00A670CD" w:rsidP="00C009B3">
      <w:pPr>
        <w:ind w:left="364" w:firstLine="344"/>
        <w:jc w:val="both"/>
      </w:pPr>
      <w:r w:rsidRPr="00A670CD">
        <w:t xml:space="preserve">Os tipos </w:t>
      </w:r>
      <w:r w:rsidRPr="00A670CD">
        <w:rPr>
          <w:i/>
        </w:rPr>
        <w:t>custom</w:t>
      </w:r>
      <w:r w:rsidRPr="00A670CD">
        <w:t xml:space="preserve"> </w:t>
      </w:r>
      <w:r w:rsidR="00BE3E65">
        <w:t xml:space="preserve">terão um nome único e </w:t>
      </w:r>
      <w:r w:rsidRPr="00A670CD">
        <w:t>farão referência ao seu tipo base</w:t>
      </w:r>
      <w:r w:rsidR="00BE3E65">
        <w:t>. A redefinição d</w:t>
      </w:r>
      <w:r w:rsidRPr="00A670CD">
        <w:t xml:space="preserve">os atributos </w:t>
      </w:r>
      <w:r w:rsidR="00BE3E65">
        <w:t>do seu tipo base</w:t>
      </w:r>
      <w:r w:rsidR="00996D5A">
        <w:t xml:space="preserve"> é uma operação optativa.</w:t>
      </w:r>
    </w:p>
    <w:p w:rsidR="00996D5A" w:rsidRDefault="00996D5A" w:rsidP="00C009B3">
      <w:pPr>
        <w:ind w:left="364" w:firstLine="344"/>
        <w:jc w:val="both"/>
      </w:pPr>
    </w:p>
    <w:p w:rsidR="00996D5A" w:rsidRDefault="00996D5A" w:rsidP="00C009B3">
      <w:pPr>
        <w:ind w:left="364" w:firstLine="344"/>
        <w:jc w:val="both"/>
      </w:pPr>
      <w:r>
        <w:t xml:space="preserve">No que respeita à sua representação no dicionário de dados, optou-se novamente por criar um elemento que será o contentor (customTypes) de elementos representativos de tipos </w:t>
      </w:r>
      <w:r>
        <w:rPr>
          <w:i/>
        </w:rPr>
        <w:t>custom</w:t>
      </w:r>
      <w:r>
        <w:t xml:space="preserve"> (customType).</w:t>
      </w:r>
    </w:p>
    <w:p w:rsidR="00996D5A" w:rsidRDefault="00996D5A" w:rsidP="00BE3E65">
      <w:pPr>
        <w:ind w:left="364" w:firstLine="344"/>
      </w:pP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customTypes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nif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minValue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value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10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0000000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maxValue</w:t>
      </w:r>
      <w:r w:rsidRPr="00996D5A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value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="00E76175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999999999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996D5A" w:rsidRPr="00996D5A" w:rsidRDefault="00996D5A" w:rsidP="00C009B3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996D5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996D5A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customType</w:t>
      </w:r>
      <w:r w:rsidRPr="00996D5A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996D5A" w:rsidRPr="00996D5A" w:rsidRDefault="00996D5A" w:rsidP="00C009B3">
      <w:pPr>
        <w:ind w:left="708"/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customTypes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BE3E65" w:rsidRDefault="00BE3E65" w:rsidP="00A670CD">
      <w:pPr>
        <w:ind w:left="364" w:firstLine="344"/>
      </w:pPr>
    </w:p>
    <w:p w:rsidR="00996D5A" w:rsidRDefault="00996D5A" w:rsidP="00C009B3">
      <w:pPr>
        <w:ind w:left="364" w:firstLine="344"/>
        <w:jc w:val="both"/>
      </w:pPr>
      <w:r>
        <w:t xml:space="preserve">A utilização de um tipo </w:t>
      </w:r>
      <w:r>
        <w:rPr>
          <w:i/>
        </w:rPr>
        <w:t>custom</w:t>
      </w:r>
      <w:r>
        <w:t xml:space="preserve"> permite que sejam</w:t>
      </w:r>
      <w:r w:rsidR="000A074F">
        <w:t xml:space="preserve"> aplicadas validações ao mesmo </w:t>
      </w:r>
      <w:r>
        <w:t>durante a execução da aplicação.</w:t>
      </w:r>
    </w:p>
    <w:p w:rsidR="00A670CD" w:rsidRDefault="00996D5A" w:rsidP="00C009B3">
      <w:pPr>
        <w:ind w:left="364" w:firstLine="344"/>
        <w:jc w:val="both"/>
      </w:pPr>
      <w:r>
        <w:lastRenderedPageBreak/>
        <w:t>As validações possíveis</w:t>
      </w:r>
      <w:r w:rsidR="00E76175">
        <w:t xml:space="preserve"> foram pensadas na forma de elementos internos</w:t>
      </w:r>
      <w:r w:rsidR="007D549D">
        <w:t xml:space="preserve">, neste caso </w:t>
      </w:r>
      <w:r w:rsidR="007D549D" w:rsidRPr="00223313">
        <w:rPr>
          <w:i/>
        </w:rPr>
        <w:t>minValue</w:t>
      </w:r>
      <w:r w:rsidR="007D549D">
        <w:t xml:space="preserve"> e </w:t>
      </w:r>
      <w:r w:rsidR="007D549D" w:rsidRPr="00223313">
        <w:rPr>
          <w:i/>
        </w:rPr>
        <w:t>maxValue</w:t>
      </w:r>
      <w:r w:rsidR="007D549D">
        <w:t xml:space="preserve">. </w:t>
      </w:r>
      <w:r w:rsidR="00223313">
        <w:t xml:space="preserve">Desta forma, a inclusão de novos critérios de avaliação apenas fica sujeita à restrição deste novo critério ter que ser um elemento interno de </w:t>
      </w:r>
      <w:r w:rsidR="00223313" w:rsidRPr="00223313">
        <w:rPr>
          <w:i/>
        </w:rPr>
        <w:t>customType</w:t>
      </w:r>
      <w:r w:rsidR="00223313">
        <w:t>.</w:t>
      </w:r>
    </w:p>
    <w:p w:rsidR="00223313" w:rsidRDefault="00223313" w:rsidP="007D549D">
      <w:pPr>
        <w:ind w:left="364" w:firstLine="344"/>
      </w:pPr>
    </w:p>
    <w:p w:rsidR="00223313" w:rsidRPr="00223313" w:rsidRDefault="00223313" w:rsidP="00C009B3">
      <w:pPr>
        <w:ind w:left="364" w:firstLine="344"/>
        <w:jc w:val="both"/>
      </w:pPr>
      <w:r>
        <w:t xml:space="preserve">Através do </w:t>
      </w:r>
      <w:r>
        <w:rPr>
          <w:i/>
        </w:rPr>
        <w:t xml:space="preserve">schema </w:t>
      </w:r>
      <w:r>
        <w:t xml:space="preserve">é garantida a unicidade do atributo </w:t>
      </w:r>
      <w:r w:rsidRPr="00223313">
        <w:rPr>
          <w:i/>
        </w:rPr>
        <w:t>name</w:t>
      </w:r>
      <w:r>
        <w:rPr>
          <w:i/>
        </w:rPr>
        <w:t xml:space="preserve"> </w:t>
      </w:r>
      <w:r>
        <w:t>do elemento</w:t>
      </w:r>
      <w:r>
        <w:rPr>
          <w:i/>
        </w:rPr>
        <w:t xml:space="preserve"> </w:t>
      </w:r>
      <w:r w:rsidRPr="00223313">
        <w:rPr>
          <w:i/>
        </w:rPr>
        <w:t>customType</w:t>
      </w:r>
      <w:r>
        <w:t xml:space="preserve">, bem como, a integridade referencial do atributo </w:t>
      </w:r>
      <w:r>
        <w:rPr>
          <w:i/>
        </w:rPr>
        <w:t>type</w:t>
      </w:r>
      <w:r>
        <w:t xml:space="preserve"> do elemento </w:t>
      </w:r>
      <w:r>
        <w:rPr>
          <w:i/>
        </w:rPr>
        <w:t>customType</w:t>
      </w:r>
    </w:p>
    <w:p w:rsidR="00CC5EB5" w:rsidRDefault="00CC5EB5" w:rsidP="0069624E"/>
    <w:p w:rsidR="00CC5EB5" w:rsidRDefault="00CC5EB5" w:rsidP="0069624E"/>
    <w:p w:rsidR="005F6666" w:rsidRDefault="005F6666" w:rsidP="005F6666">
      <w:pPr>
        <w:pStyle w:val="ListParagraph"/>
        <w:numPr>
          <w:ilvl w:val="3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Environments</w:t>
      </w:r>
    </w:p>
    <w:p w:rsidR="00CC5EB5" w:rsidRDefault="00CC5EB5" w:rsidP="0069624E"/>
    <w:p w:rsidR="00B42A10" w:rsidRDefault="00B42A10" w:rsidP="00C009B3">
      <w:pPr>
        <w:ind w:left="364" w:firstLine="344"/>
        <w:jc w:val="both"/>
      </w:pPr>
      <w:r>
        <w:t>Esta divisão do dicionário de dados será a que irá guardar informações acerca de todas as entidades externas à solução, com as quais a mesma irá ter necessidade de interagir.</w:t>
      </w:r>
    </w:p>
    <w:p w:rsidR="00B42A10" w:rsidRDefault="00B42A10" w:rsidP="00B42A10">
      <w:pPr>
        <w:ind w:left="364" w:firstLine="344"/>
      </w:pPr>
    </w:p>
    <w:p w:rsidR="003C1CB1" w:rsidRDefault="000A074F" w:rsidP="003C1CB1">
      <w:pPr>
        <w:pStyle w:val="ListParagraph"/>
        <w:numPr>
          <w:ilvl w:val="4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Environment</w:t>
      </w:r>
    </w:p>
    <w:p w:rsidR="003C1CB1" w:rsidRDefault="003C1CB1" w:rsidP="003C1CB1">
      <w:pPr>
        <w:ind w:left="364" w:firstLine="344"/>
      </w:pPr>
    </w:p>
    <w:p w:rsidR="003C1CB1" w:rsidRPr="003C1CB1" w:rsidRDefault="003C1CB1" w:rsidP="00C009B3">
      <w:pPr>
        <w:ind w:left="364" w:firstLine="344"/>
        <w:jc w:val="both"/>
      </w:pPr>
      <w:r w:rsidRPr="003C1CB1">
        <w:t>As fontes de dados, como parte integrante de qualquer solução, terão que ser referenciadas, não só para a obtenção/persistência de informação, mas também para permitir que o utilizador opte pela construção automática do seu modelo de dados.</w:t>
      </w:r>
    </w:p>
    <w:p w:rsidR="003C1CB1" w:rsidRDefault="003C1CB1" w:rsidP="00C009B3">
      <w:pPr>
        <w:ind w:left="364" w:firstLine="344"/>
        <w:jc w:val="both"/>
      </w:pPr>
    </w:p>
    <w:p w:rsidR="003C1CB1" w:rsidRDefault="003C1CB1" w:rsidP="00C009B3">
      <w:pPr>
        <w:ind w:left="364" w:firstLine="344"/>
        <w:jc w:val="both"/>
      </w:pPr>
      <w:r>
        <w:t xml:space="preserve">Cada elemento presente nesta divisão deverá indicar qual o tipo de servidor de dados que representa (e.g. </w:t>
      </w:r>
      <w:r>
        <w:rPr>
          <w:i/>
        </w:rPr>
        <w:t>...type=”MySQL”...</w:t>
      </w:r>
      <w:r>
        <w:t>). Desta forma, a infra-estrutura poderá solicitar a construção de um objecto que saiba interpretar o elemento XML referente ao tipo especificado.</w:t>
      </w:r>
    </w:p>
    <w:p w:rsidR="00C009B3" w:rsidRDefault="00C009B3" w:rsidP="00C009B3">
      <w:pPr>
        <w:ind w:left="364" w:firstLine="344"/>
        <w:jc w:val="both"/>
      </w:pPr>
    </w:p>
    <w:p w:rsidR="00C009B3" w:rsidRDefault="00C009B3" w:rsidP="00C009B3">
      <w:pPr>
        <w:ind w:left="364" w:firstLine="344"/>
        <w:jc w:val="both"/>
      </w:pPr>
      <w:r>
        <w:t>Após verificação das propriedades de uma ligação, determinou-se quais os atributos necessários à definição de uma origem de dados do tipo SQL Server.</w:t>
      </w:r>
    </w:p>
    <w:p w:rsidR="00C009B3" w:rsidRDefault="00C009B3" w:rsidP="00C009B3">
      <w:pPr>
        <w:ind w:left="364" w:firstLine="344"/>
        <w:jc w:val="both"/>
      </w:pPr>
    </w:p>
    <w:tbl>
      <w:tblPr>
        <w:tblStyle w:val="MediumShading1-Accent5"/>
        <w:tblW w:w="8459" w:type="dxa"/>
        <w:jc w:val="center"/>
        <w:tblLook w:val="04A0"/>
      </w:tblPr>
      <w:tblGrid>
        <w:gridCol w:w="1717"/>
        <w:gridCol w:w="5325"/>
        <w:gridCol w:w="1417"/>
      </w:tblGrid>
      <w:tr w:rsidR="00C009B3" w:rsidRPr="00847A45" w:rsidTr="00C009B3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C009B3" w:rsidRPr="00847A45" w:rsidRDefault="004D09F0" w:rsidP="00317249">
            <w:pPr>
              <w:pStyle w:val="PlainText"/>
              <w:jc w:val="center"/>
              <w:rPr>
                <w:rFonts w:ascii="Arial" w:hAnsi="Arial" w:cs="Courier New"/>
                <w:color w:val="auto"/>
                <w:sz w:val="20"/>
              </w:rPr>
            </w:pPr>
            <w:r>
              <w:rPr>
                <w:rFonts w:ascii="Arial" w:hAnsi="Arial" w:cs="Courier New"/>
                <w:color w:val="auto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C009B3" w:rsidRPr="00847A45" w:rsidRDefault="00C009B3" w:rsidP="00317249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Observações</w:t>
            </w:r>
          </w:p>
        </w:tc>
        <w:tc>
          <w:tcPr>
            <w:tcW w:w="1417" w:type="dxa"/>
          </w:tcPr>
          <w:p w:rsidR="00C009B3" w:rsidRPr="00847A45" w:rsidRDefault="00C009B3" w:rsidP="00317249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Obrigatório</w:t>
            </w:r>
          </w:p>
        </w:tc>
      </w:tr>
      <w:tr w:rsidR="00C009B3" w:rsidRPr="007B2805" w:rsidTr="000A074F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Default="00C009B3" w:rsidP="000A074F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C009B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único descritivo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Default="00C009B3" w:rsidP="000A074F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325" w:type="dxa"/>
            <w:vAlign w:val="center"/>
            <w:hideMark/>
          </w:tcPr>
          <w:p w:rsidR="00C009B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Constante (‘SQLSERVER’)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Server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Instance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Catálogo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Username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C009B3" w:rsidRDefault="000367C2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C009B3" w:rsidRDefault="000367C2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C009B3" w:rsidRPr="007B2805" w:rsidTr="000A074F">
        <w:trPr>
          <w:cnfStyle w:val="000000100000"/>
          <w:trHeight w:val="471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ConnPool Min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ligações à BD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ConnPool Max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ligações à BD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Security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 (SSPI – utilizador de contexto)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C009B3" w:rsidRPr="007B2805" w:rsidTr="000A074F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C009B3" w:rsidRPr="007B2805" w:rsidRDefault="00C009B3" w:rsidP="000A074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</w:t>
            </w:r>
          </w:p>
        </w:tc>
        <w:tc>
          <w:tcPr>
            <w:tcW w:w="5325" w:type="dxa"/>
            <w:vAlign w:val="center"/>
            <w:hideMark/>
          </w:tcPr>
          <w:p w:rsidR="00C009B3" w:rsidRPr="000D1EA3" w:rsidRDefault="00C009B3" w:rsidP="000A074F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C009B3" w:rsidRDefault="00C009B3" w:rsidP="000A074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</w:tbl>
    <w:p w:rsidR="00C009B3" w:rsidRPr="004D09F0" w:rsidRDefault="00C009B3" w:rsidP="004D09F0">
      <w:pPr>
        <w:pStyle w:val="Caption"/>
        <w:jc w:val="center"/>
        <w:rPr>
          <w:b w:val="0"/>
          <w:i/>
          <w:color w:val="auto"/>
        </w:rPr>
      </w:pPr>
      <w:r w:rsidRPr="004D09F0">
        <w:rPr>
          <w:color w:val="auto"/>
        </w:rPr>
        <w:t xml:space="preserve">Tabela </w:t>
      </w:r>
      <w:r w:rsidRPr="004D09F0">
        <w:rPr>
          <w:color w:val="auto"/>
        </w:rPr>
        <w:fldChar w:fldCharType="begin"/>
      </w:r>
      <w:r w:rsidRPr="004D09F0">
        <w:rPr>
          <w:color w:val="auto"/>
        </w:rPr>
        <w:instrText xml:space="preserve"> SEQ Table \* ARABIC </w:instrText>
      </w:r>
      <w:r w:rsidRPr="004D09F0">
        <w:rPr>
          <w:color w:val="auto"/>
        </w:rPr>
        <w:fldChar w:fldCharType="separate"/>
      </w:r>
      <w:r w:rsidRPr="004D09F0">
        <w:rPr>
          <w:noProof/>
          <w:color w:val="auto"/>
        </w:rPr>
        <w:t>5</w:t>
      </w:r>
      <w:r w:rsidRPr="004D09F0">
        <w:rPr>
          <w:color w:val="auto"/>
        </w:rPr>
        <w:fldChar w:fldCharType="end"/>
      </w:r>
      <w:r w:rsidRPr="004D09F0">
        <w:rPr>
          <w:b w:val="0"/>
          <w:i/>
          <w:color w:val="auto"/>
        </w:rPr>
        <w:t xml:space="preserve"> - Atributos relativos a um Data Environment do tipo 'SQL Server'</w:t>
      </w:r>
    </w:p>
    <w:p w:rsidR="000A074F" w:rsidRPr="00223313" w:rsidRDefault="000A074F" w:rsidP="000A074F">
      <w:pPr>
        <w:ind w:left="364" w:firstLine="344"/>
        <w:jc w:val="both"/>
      </w:pPr>
      <w:r>
        <w:t xml:space="preserve">Através do </w:t>
      </w:r>
      <w:r>
        <w:rPr>
          <w:i/>
        </w:rPr>
        <w:t xml:space="preserve">schema </w:t>
      </w:r>
      <w:r>
        <w:t xml:space="preserve">é garantida a unicidade do atributo </w:t>
      </w:r>
      <w:r w:rsidRPr="00223313">
        <w:rPr>
          <w:i/>
        </w:rPr>
        <w:t>name</w:t>
      </w:r>
      <w:r>
        <w:rPr>
          <w:i/>
        </w:rPr>
        <w:t xml:space="preserve"> </w:t>
      </w:r>
      <w:r>
        <w:t>do elemento</w:t>
      </w:r>
      <w:r>
        <w:rPr>
          <w:i/>
        </w:rPr>
        <w:t xml:space="preserve"> dataEnvironment</w:t>
      </w:r>
      <w:r>
        <w:t>.</w:t>
      </w:r>
    </w:p>
    <w:p w:rsidR="00C009B3" w:rsidRPr="003C1CB1" w:rsidRDefault="00C009B3" w:rsidP="00C009B3">
      <w:pPr>
        <w:ind w:left="364" w:firstLine="344"/>
        <w:jc w:val="both"/>
      </w:pPr>
    </w:p>
    <w:p w:rsidR="000A074F" w:rsidRDefault="000A074F" w:rsidP="000A074F">
      <w:pPr>
        <w:pStyle w:val="ListParagraph"/>
        <w:numPr>
          <w:ilvl w:val="4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Mail Server Environment</w:t>
      </w:r>
    </w:p>
    <w:p w:rsidR="00CC5EB5" w:rsidRDefault="00CC5EB5" w:rsidP="0069624E"/>
    <w:p w:rsidR="000A074F" w:rsidRDefault="000A074F" w:rsidP="000A074F">
      <w:pPr>
        <w:ind w:left="364" w:firstLine="344"/>
        <w:jc w:val="both"/>
      </w:pPr>
      <w:r>
        <w:t xml:space="preserve">A funcionalidade de envio de e-mails é algo que pode ser exigido na execução da aplicação (e.g. output de processo de negócio), como tal, permite-se que sejam configurados servidores de e-mail no sentido de permitir aos programadores a utilização do serviço sem </w:t>
      </w:r>
      <w:r w:rsidR="004D09F0">
        <w:t>haver preocupação a definição dos seus parâmetros.</w:t>
      </w:r>
    </w:p>
    <w:p w:rsidR="004D09F0" w:rsidRDefault="004D09F0" w:rsidP="000A074F">
      <w:pPr>
        <w:ind w:left="364" w:firstLine="344"/>
        <w:jc w:val="both"/>
      </w:pPr>
    </w:p>
    <w:tbl>
      <w:tblPr>
        <w:tblStyle w:val="MediumShading1-Accent5"/>
        <w:tblW w:w="6699" w:type="dxa"/>
        <w:jc w:val="center"/>
        <w:tblLook w:val="04A0"/>
      </w:tblPr>
      <w:tblGrid>
        <w:gridCol w:w="1472"/>
        <w:gridCol w:w="3922"/>
        <w:gridCol w:w="1305"/>
      </w:tblGrid>
      <w:tr w:rsidR="004D09F0" w:rsidRPr="004D09F0" w:rsidTr="004D09F0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4D09F0" w:rsidRDefault="004D09F0" w:rsidP="004D09F0">
            <w:pPr>
              <w:pStyle w:val="PlainText"/>
              <w:jc w:val="center"/>
              <w:rPr>
                <w:rFonts w:ascii="Arial" w:hAnsi="Arial" w:cs="Courier New"/>
                <w:color w:val="auto"/>
                <w:sz w:val="20"/>
              </w:rPr>
            </w:pPr>
            <w:r>
              <w:rPr>
                <w:rFonts w:ascii="Arial" w:hAnsi="Arial" w:cs="Courier New"/>
                <w:color w:val="auto"/>
                <w:sz w:val="20"/>
              </w:rPr>
              <w:t>Atributo</w:t>
            </w:r>
          </w:p>
        </w:tc>
        <w:tc>
          <w:tcPr>
            <w:tcW w:w="3922" w:type="dxa"/>
            <w:vAlign w:val="center"/>
            <w:hideMark/>
          </w:tcPr>
          <w:p w:rsidR="004D09F0" w:rsidRPr="004D09F0" w:rsidRDefault="004D09F0" w:rsidP="004D09F0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4D09F0">
              <w:rPr>
                <w:rFonts w:ascii="Arial" w:hAnsi="Arial" w:cs="Courier New"/>
                <w:color w:val="auto"/>
                <w:sz w:val="20"/>
              </w:rPr>
              <w:t>Observações</w:t>
            </w:r>
          </w:p>
        </w:tc>
        <w:tc>
          <w:tcPr>
            <w:tcW w:w="1305" w:type="dxa"/>
            <w:vAlign w:val="center"/>
          </w:tcPr>
          <w:p w:rsidR="004D09F0" w:rsidRPr="004D09F0" w:rsidRDefault="004D09F0" w:rsidP="004D09F0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4D09F0">
              <w:rPr>
                <w:rFonts w:ascii="Arial" w:hAnsi="Arial" w:cs="Courier New"/>
                <w:color w:val="auto"/>
                <w:sz w:val="20"/>
              </w:rPr>
              <w:t>Obrigatório</w:t>
            </w:r>
          </w:p>
        </w:tc>
      </w:tr>
      <w:tr w:rsidR="004D09F0" w:rsidRPr="007B2805" w:rsidTr="0031724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317249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4319" w:type="dxa"/>
            <w:vAlign w:val="center"/>
            <w:hideMark/>
          </w:tcPr>
          <w:p w:rsidR="004D09F0" w:rsidRPr="000D1EA3" w:rsidRDefault="004D09F0" w:rsidP="00317249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único descritivo</w:t>
            </w:r>
          </w:p>
        </w:tc>
        <w:tc>
          <w:tcPr>
            <w:tcW w:w="1131" w:type="dxa"/>
            <w:vAlign w:val="center"/>
          </w:tcPr>
          <w:p w:rsidR="004D09F0" w:rsidRDefault="004D09F0" w:rsidP="00317249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Server</w:t>
            </w:r>
          </w:p>
        </w:tc>
        <w:tc>
          <w:tcPr>
            <w:tcW w:w="4319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do servidor SMTP</w:t>
            </w:r>
          </w:p>
        </w:tc>
        <w:tc>
          <w:tcPr>
            <w:tcW w:w="1131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 SMTP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Username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 (e.g. mailbox)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7B2805" w:rsidRDefault="004D09F0" w:rsidP="004D09F0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CC4D54" w:rsidRDefault="004D09F0" w:rsidP="004D09F0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para ligação ao servidor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4D09F0" w:rsidRPr="007B2805" w:rsidTr="004D09F0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CC4D54" w:rsidRDefault="004D09F0" w:rsidP="004D09F0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Autenticação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 de autenticação (basic, NTLM)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4D09F0" w:rsidRPr="007B2805" w:rsidTr="004D09F0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4D09F0" w:rsidRPr="00CC4D54" w:rsidRDefault="004D09F0" w:rsidP="004D09F0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SSL/TLS</w:t>
            </w:r>
          </w:p>
        </w:tc>
        <w:tc>
          <w:tcPr>
            <w:tcW w:w="3922" w:type="dxa"/>
            <w:vAlign w:val="center"/>
            <w:hideMark/>
          </w:tcPr>
          <w:p w:rsidR="004D09F0" w:rsidRPr="000D1EA3" w:rsidRDefault="004D09F0" w:rsidP="004D09F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Flag indicadora de ligação segura</w:t>
            </w:r>
          </w:p>
        </w:tc>
        <w:tc>
          <w:tcPr>
            <w:tcW w:w="1305" w:type="dxa"/>
            <w:vAlign w:val="center"/>
          </w:tcPr>
          <w:p w:rsidR="004D09F0" w:rsidRDefault="004D09F0" w:rsidP="004D09F0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0A074F" w:rsidRPr="004D09F0" w:rsidRDefault="004D09F0" w:rsidP="004D09F0">
      <w:pPr>
        <w:pStyle w:val="Caption"/>
        <w:jc w:val="center"/>
        <w:rPr>
          <w:color w:val="auto"/>
        </w:rPr>
      </w:pPr>
      <w:r w:rsidRPr="004D09F0">
        <w:rPr>
          <w:color w:val="auto"/>
        </w:rPr>
        <w:t xml:space="preserve">Tabela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Table \* ARABIC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6</w:t>
      </w:r>
      <w:r>
        <w:rPr>
          <w:color w:val="auto"/>
        </w:rPr>
        <w:fldChar w:fldCharType="end"/>
      </w:r>
      <w:r w:rsidRPr="004D09F0">
        <w:rPr>
          <w:b w:val="0"/>
          <w:i/>
          <w:color w:val="auto"/>
        </w:rPr>
        <w:t xml:space="preserve"> - Atributos relativos a um MailServer Environment</w:t>
      </w:r>
    </w:p>
    <w:p w:rsidR="000A074F" w:rsidRDefault="000A074F" w:rsidP="0069624E"/>
    <w:p w:rsidR="004D09F0" w:rsidRDefault="004D09F0" w:rsidP="004D09F0">
      <w:pPr>
        <w:pStyle w:val="ListParagraph"/>
        <w:numPr>
          <w:ilvl w:val="3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Permissões</w:t>
      </w:r>
    </w:p>
    <w:p w:rsidR="000A074F" w:rsidRDefault="000A074F" w:rsidP="0069624E"/>
    <w:p w:rsidR="004D09F0" w:rsidRDefault="003750A7" w:rsidP="004D09F0">
      <w:pPr>
        <w:ind w:left="364" w:firstLine="344"/>
        <w:jc w:val="both"/>
      </w:pPr>
      <w:r>
        <w:t>O esquema de permissões definido assenta sobre o modelo RBAC e a granularidade que se vai oferecer é ao nível do processo de negócio.</w:t>
      </w:r>
    </w:p>
    <w:p w:rsidR="004D09F0" w:rsidRDefault="003750A7" w:rsidP="00F12AED">
      <w:pPr>
        <w:ind w:left="364" w:firstLine="344"/>
        <w:jc w:val="both"/>
      </w:pPr>
      <w:r>
        <w:t xml:space="preserve">No que respeita aos atributos do elemento permissão ainda restam ser definidos alguns pontos, nomeadamente, a origem </w:t>
      </w:r>
      <w:r w:rsidR="00236DDE">
        <w:t xml:space="preserve">da informação de </w:t>
      </w:r>
      <w:r w:rsidR="00236DDE" w:rsidRPr="00F12AED">
        <w:t>user assignments</w:t>
      </w:r>
      <w:r w:rsidR="00236DDE">
        <w:t xml:space="preserve"> e </w:t>
      </w:r>
      <w:r w:rsidR="00236DDE" w:rsidRPr="00F12AED">
        <w:t>permission assignments</w:t>
      </w:r>
      <w:r w:rsidR="00236DDE">
        <w:t>.</w:t>
      </w:r>
    </w:p>
    <w:p w:rsidR="003750A7" w:rsidRPr="0069624E" w:rsidRDefault="003750A7" w:rsidP="0069624E"/>
    <w:p w:rsidR="009B6726" w:rsidRDefault="009B6726" w:rsidP="004D09F0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Trabalhos em Curso</w:t>
      </w:r>
    </w:p>
    <w:p w:rsid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P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Definição do Dicionário de Dados</w:t>
      </w:r>
    </w:p>
    <w:p w:rsidR="009B6726" w:rsidRPr="009B6726" w:rsidRDefault="009B6726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ind w:left="364" w:firstLine="344"/>
        <w:jc w:val="both"/>
      </w:pPr>
      <w:r>
        <w:t xml:space="preserve">No que respeita a esta tarefa estão ainda por definir os elementos </w:t>
      </w:r>
      <w:r w:rsidRPr="00317249">
        <w:rPr>
          <w:i/>
        </w:rPr>
        <w:t>Proxy</w:t>
      </w:r>
      <w:r>
        <w:t xml:space="preserve">, </w:t>
      </w:r>
      <w:r w:rsidRPr="00317249">
        <w:rPr>
          <w:i/>
        </w:rPr>
        <w:t>Permission</w:t>
      </w:r>
      <w:r>
        <w:t xml:space="preserve"> e </w:t>
      </w:r>
      <w:r w:rsidRPr="00317249">
        <w:rPr>
          <w:i/>
        </w:rPr>
        <w:t>BusinessProcess</w:t>
      </w:r>
      <w:r w:rsidR="00317249">
        <w:t>, todavia, apresenta-se uma definição sucinta dos mesmos.</w:t>
      </w:r>
    </w:p>
    <w:p w:rsidR="00F12AED" w:rsidRDefault="00F12AED" w:rsidP="00F12AED">
      <w:pPr>
        <w:ind w:left="364" w:firstLine="344"/>
        <w:jc w:val="both"/>
      </w:pPr>
    </w:p>
    <w:p w:rsidR="00F12AED" w:rsidRDefault="00F12AED" w:rsidP="00F12AED">
      <w:pPr>
        <w:pStyle w:val="ListParagraph"/>
        <w:numPr>
          <w:ilvl w:val="3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Proxy</w:t>
      </w:r>
    </w:p>
    <w:p w:rsid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ind w:left="364" w:firstLine="344"/>
        <w:jc w:val="both"/>
      </w:pPr>
      <w:r>
        <w:t>Um proxy é uma entidade pertencente ao dominio do problema (e.g. Cliente). Este elemento deverá conter informação acerca dos atributos da entidade</w:t>
      </w:r>
      <w:r w:rsidR="00317249">
        <w:t xml:space="preserve"> e</w:t>
      </w:r>
      <w:r>
        <w:t>, tipo de persistência</w:t>
      </w:r>
    </w:p>
    <w:p w:rsidR="00F12AED" w:rsidRDefault="00F12AED" w:rsidP="00F12AED">
      <w:pPr>
        <w:jc w:val="both"/>
      </w:pPr>
    </w:p>
    <w:p w:rsidR="00F12AED" w:rsidRDefault="00F12AED" w:rsidP="00F12AED">
      <w:pPr>
        <w:pStyle w:val="ListParagraph"/>
        <w:numPr>
          <w:ilvl w:val="4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Atributos</w:t>
      </w:r>
    </w:p>
    <w:p w:rsid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ind w:left="364" w:firstLine="344"/>
        <w:jc w:val="both"/>
      </w:pPr>
      <w:r>
        <w:t xml:space="preserve">No que respeita aos atributos de um proxy deve ser indicado </w:t>
      </w:r>
      <w:r w:rsidR="00317249">
        <w:t xml:space="preserve">o nome do atributo e </w:t>
      </w:r>
      <w:r>
        <w:t xml:space="preserve">o tipo </w:t>
      </w:r>
      <w:r w:rsidR="00317249">
        <w:t>(</w:t>
      </w:r>
      <w:r>
        <w:t>referenciando obrigatoriamente u</w:t>
      </w:r>
      <w:r w:rsidR="00317249">
        <w:t>m tipo do modelo de tipos).</w:t>
      </w:r>
    </w:p>
    <w:p w:rsidR="00F12AED" w:rsidRPr="00317249" w:rsidRDefault="00317249" w:rsidP="00317249">
      <w:pPr>
        <w:ind w:left="364" w:firstLine="344"/>
        <w:jc w:val="both"/>
      </w:pPr>
      <w:r>
        <w:t>Caso o atributo pertença a uma relação com outra entidade, esta relação terá também que ser definida indicando obrigatoriamente a cardinalidade.</w:t>
      </w:r>
    </w:p>
    <w:p w:rsidR="00F12AED" w:rsidRP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317249" w:rsidRDefault="000367C2" w:rsidP="00F12AED">
      <w:pPr>
        <w:pStyle w:val="ListParagraph"/>
        <w:numPr>
          <w:ilvl w:val="3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Processo de Negócio</w:t>
      </w:r>
    </w:p>
    <w:p w:rsidR="000367C2" w:rsidRDefault="000367C2" w:rsidP="000367C2">
      <w:pPr>
        <w:jc w:val="both"/>
      </w:pPr>
    </w:p>
    <w:p w:rsidR="000367C2" w:rsidRPr="00317249" w:rsidRDefault="000367C2" w:rsidP="000367C2">
      <w:pPr>
        <w:ind w:left="364" w:firstLine="344"/>
        <w:jc w:val="both"/>
      </w:pPr>
      <w:r>
        <w:t>Um processo de negócio irá envolver a definição de quais os inputs do processo. Uma vez que, conforme indicado, a granularidade das permissões será ao nível do processo, este deverá indicar se são exigidas permissões ou não.</w:t>
      </w:r>
    </w:p>
    <w:p w:rsidR="00F12AED" w:rsidRPr="00F12AED" w:rsidRDefault="00F12AED" w:rsidP="00F12AED">
      <w:pPr>
        <w:spacing w:line="240" w:lineRule="auto"/>
        <w:rPr>
          <w:b/>
          <w:sz w:val="24"/>
          <w:szCs w:val="24"/>
        </w:rPr>
      </w:pPr>
    </w:p>
    <w:p w:rsidR="00F12AED" w:rsidRDefault="00F12AED" w:rsidP="00F12AED">
      <w:pPr>
        <w:ind w:left="364" w:firstLine="344"/>
        <w:jc w:val="both"/>
      </w:pPr>
    </w:p>
    <w:p w:rsidR="00F12AED" w:rsidRDefault="00F12AED" w:rsidP="00F12AED">
      <w:pPr>
        <w:ind w:left="364" w:firstLine="344"/>
        <w:jc w:val="both"/>
      </w:pPr>
    </w:p>
    <w:p w:rsidR="00F12AED" w:rsidRDefault="00F12AED" w:rsidP="00F12AED">
      <w:pPr>
        <w:ind w:left="364" w:firstLine="344"/>
        <w:jc w:val="both"/>
      </w:pPr>
    </w:p>
    <w:p w:rsidR="009B6726" w:rsidRDefault="009B6726">
      <w:pPr>
        <w:rPr>
          <w:rStyle w:val="Strong"/>
          <w:b w:val="0"/>
        </w:rPr>
      </w:pPr>
      <w:r>
        <w:rPr>
          <w:rStyle w:val="Strong"/>
          <w:b w:val="0"/>
        </w:rPr>
        <w:br w:type="page"/>
      </w:r>
    </w:p>
    <w:p w:rsidR="009B6726" w:rsidRDefault="009B6726" w:rsidP="00E87DDD">
      <w:pPr>
        <w:spacing w:line="240" w:lineRule="auto"/>
        <w:rPr>
          <w:rStyle w:val="Strong"/>
          <w:b w:val="0"/>
        </w:rPr>
      </w:pPr>
    </w:p>
    <w:p w:rsidR="006716EB" w:rsidRPr="00E87DDD" w:rsidRDefault="009B6726" w:rsidP="004D09F0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Constrangimentos</w:t>
      </w:r>
    </w:p>
    <w:p w:rsidR="00875FF2" w:rsidRDefault="00875FF2" w:rsidP="00E87DDD">
      <w:pPr>
        <w:spacing w:line="240" w:lineRule="auto"/>
        <w:rPr>
          <w:rStyle w:val="Strong"/>
          <w:b w:val="0"/>
        </w:rPr>
      </w:pPr>
    </w:p>
    <w:p w:rsidR="00002B2C" w:rsidRPr="00E87DDD" w:rsidRDefault="009B6726" w:rsidP="004D09F0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Constrangimentos resolvidos no periodo</w:t>
      </w:r>
    </w:p>
    <w:p w:rsidR="00002B2C" w:rsidRDefault="00002B2C" w:rsidP="00E87DDD">
      <w:pPr>
        <w:spacing w:line="240" w:lineRule="auto"/>
        <w:jc w:val="both"/>
        <w:rPr>
          <w:rStyle w:val="Strong"/>
          <w:b w:val="0"/>
        </w:rPr>
      </w:pPr>
    </w:p>
    <w:tbl>
      <w:tblPr>
        <w:tblW w:w="8640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BF"/>
      </w:tblPr>
      <w:tblGrid>
        <w:gridCol w:w="2520"/>
        <w:gridCol w:w="3240"/>
        <w:gridCol w:w="2880"/>
      </w:tblGrid>
      <w:tr w:rsidR="009B6726" w:rsidRPr="00D44D4E" w:rsidTr="00317249">
        <w:trPr>
          <w:tblHeader/>
        </w:trPr>
        <w:tc>
          <w:tcPr>
            <w:tcW w:w="2520" w:type="dxa"/>
            <w:shd w:val="solid" w:color="808080" w:fill="FFFFFF"/>
          </w:tcPr>
          <w:p w:rsidR="009B6726" w:rsidRPr="00D44D4E" w:rsidRDefault="009B6726" w:rsidP="00317249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Constrangimento</w:t>
            </w:r>
          </w:p>
        </w:tc>
        <w:tc>
          <w:tcPr>
            <w:tcW w:w="3240" w:type="dxa"/>
            <w:shd w:val="solid" w:color="808080" w:fill="FFFFFF"/>
          </w:tcPr>
          <w:p w:rsidR="009B6726" w:rsidRPr="00D44D4E" w:rsidRDefault="009B6726" w:rsidP="00317249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Data de Resolução</w:t>
            </w:r>
          </w:p>
        </w:tc>
        <w:tc>
          <w:tcPr>
            <w:tcW w:w="2880" w:type="dxa"/>
            <w:shd w:val="solid" w:color="808080" w:fill="FFFFFF"/>
          </w:tcPr>
          <w:p w:rsidR="009B6726" w:rsidRPr="00D44D4E" w:rsidRDefault="009B6726" w:rsidP="00317249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Descrição da Solução</w:t>
            </w:r>
          </w:p>
        </w:tc>
      </w:tr>
      <w:tr w:rsidR="009B6726" w:rsidRPr="00D44D4E" w:rsidTr="00317249">
        <w:tc>
          <w:tcPr>
            <w:tcW w:w="2520" w:type="dxa"/>
          </w:tcPr>
          <w:p w:rsidR="009B6726" w:rsidRPr="00D44D4E" w:rsidRDefault="009B6726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  <w:lang w:eastAsia="pt-PT"/>
              </w:rPr>
            </w:pPr>
          </w:p>
        </w:tc>
        <w:tc>
          <w:tcPr>
            <w:tcW w:w="3240" w:type="dxa"/>
          </w:tcPr>
          <w:p w:rsidR="009B6726" w:rsidRPr="00D44D4E" w:rsidRDefault="009B6726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:rsidR="009B6726" w:rsidRPr="00D44D4E" w:rsidRDefault="009B6726" w:rsidP="00317249">
            <w:pPr>
              <w:pStyle w:val="TableContent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</w:p>
        </w:tc>
      </w:tr>
    </w:tbl>
    <w:p w:rsidR="009B6726" w:rsidRPr="009B6726" w:rsidRDefault="009B6726" w:rsidP="009B6726">
      <w:pPr>
        <w:pStyle w:val="Caption"/>
        <w:ind w:left="708" w:hanging="708"/>
        <w:jc w:val="both"/>
        <w:rPr>
          <w:rFonts w:cs="Arial"/>
          <w:b w:val="0"/>
          <w:i/>
          <w:color w:val="auto"/>
        </w:rPr>
      </w:pPr>
      <w:bookmarkStart w:id="2" w:name="_Toc255891552"/>
      <w:r w:rsidRPr="009B6726">
        <w:rPr>
          <w:rFonts w:cs="Arial"/>
          <w:i/>
          <w:color w:val="auto"/>
        </w:rPr>
        <w:t xml:space="preserve">Tabela </w:t>
      </w:r>
      <w:r w:rsidR="00D75541" w:rsidRPr="009B6726">
        <w:rPr>
          <w:rFonts w:cs="Arial"/>
          <w:i/>
          <w:color w:val="auto"/>
        </w:rPr>
        <w:fldChar w:fldCharType="begin"/>
      </w:r>
      <w:r w:rsidRPr="009B6726">
        <w:rPr>
          <w:rFonts w:cs="Arial"/>
          <w:i/>
          <w:color w:val="auto"/>
        </w:rPr>
        <w:instrText xml:space="preserve"> SEQ Table \* ARABIC </w:instrText>
      </w:r>
      <w:r w:rsidR="00D75541" w:rsidRPr="009B6726">
        <w:rPr>
          <w:rFonts w:cs="Arial"/>
          <w:i/>
          <w:color w:val="auto"/>
        </w:rPr>
        <w:fldChar w:fldCharType="separate"/>
      </w:r>
      <w:r w:rsidR="00D621FB">
        <w:rPr>
          <w:rFonts w:cs="Arial"/>
          <w:i/>
          <w:noProof/>
          <w:color w:val="auto"/>
        </w:rPr>
        <w:t>3</w:t>
      </w:r>
      <w:r w:rsidR="00D75541" w:rsidRPr="009B6726">
        <w:rPr>
          <w:rFonts w:cs="Arial"/>
          <w:i/>
          <w:color w:val="auto"/>
        </w:rPr>
        <w:fldChar w:fldCharType="end"/>
      </w:r>
      <w:r w:rsidRPr="009B6726">
        <w:rPr>
          <w:rFonts w:cs="Arial"/>
          <w:b w:val="0"/>
          <w:bCs w:val="0"/>
          <w:i/>
          <w:color w:val="auto"/>
        </w:rPr>
        <w:t xml:space="preserve"> –</w:t>
      </w:r>
      <w:r w:rsidRPr="009B6726">
        <w:rPr>
          <w:rFonts w:cs="Arial"/>
          <w:color w:val="auto"/>
        </w:rPr>
        <w:t xml:space="preserve"> </w:t>
      </w:r>
      <w:r w:rsidRPr="009B6726">
        <w:rPr>
          <w:rFonts w:cs="Arial"/>
          <w:b w:val="0"/>
          <w:i/>
          <w:color w:val="auto"/>
        </w:rPr>
        <w:t>Constrangimentos Resolvidos</w:t>
      </w:r>
      <w:bookmarkEnd w:id="2"/>
    </w:p>
    <w:p w:rsidR="009B4C05" w:rsidRDefault="009B4C05" w:rsidP="009B6726">
      <w:pPr>
        <w:spacing w:line="240" w:lineRule="auto"/>
        <w:rPr>
          <w:rStyle w:val="Strong"/>
          <w:b w:val="0"/>
        </w:rPr>
      </w:pPr>
    </w:p>
    <w:p w:rsidR="00087C42" w:rsidRPr="00E87DDD" w:rsidRDefault="009B6726" w:rsidP="004D09F0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Constrangimentos Pendentes</w:t>
      </w:r>
    </w:p>
    <w:p w:rsidR="00087C42" w:rsidRDefault="00087C42" w:rsidP="00E87DDD">
      <w:pPr>
        <w:spacing w:line="240" w:lineRule="auto"/>
        <w:jc w:val="both"/>
      </w:pPr>
    </w:p>
    <w:tbl>
      <w:tblPr>
        <w:tblW w:w="8640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BF"/>
      </w:tblPr>
      <w:tblGrid>
        <w:gridCol w:w="2520"/>
        <w:gridCol w:w="1980"/>
        <w:gridCol w:w="1800"/>
        <w:gridCol w:w="1260"/>
        <w:gridCol w:w="1080"/>
      </w:tblGrid>
      <w:tr w:rsidR="00336782" w:rsidRPr="00D44D4E" w:rsidTr="00317249">
        <w:trPr>
          <w:tblHeader/>
        </w:trPr>
        <w:tc>
          <w:tcPr>
            <w:tcW w:w="2520" w:type="dxa"/>
            <w:shd w:val="solid" w:color="808080" w:fill="FFFFFF"/>
            <w:vAlign w:val="center"/>
          </w:tcPr>
          <w:p w:rsidR="00336782" w:rsidRPr="00D44D4E" w:rsidRDefault="00336782" w:rsidP="00317249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Constrangimento</w:t>
            </w:r>
          </w:p>
        </w:tc>
        <w:tc>
          <w:tcPr>
            <w:tcW w:w="1980" w:type="dxa"/>
            <w:shd w:val="solid" w:color="808080" w:fill="FFFFFF"/>
            <w:vAlign w:val="center"/>
          </w:tcPr>
          <w:p w:rsidR="00336782" w:rsidRPr="00D44D4E" w:rsidRDefault="00336782" w:rsidP="00317249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Impacto</w:t>
            </w:r>
          </w:p>
        </w:tc>
        <w:tc>
          <w:tcPr>
            <w:tcW w:w="1800" w:type="dxa"/>
            <w:shd w:val="solid" w:color="808080" w:fill="FFFFFF"/>
            <w:vAlign w:val="center"/>
          </w:tcPr>
          <w:p w:rsidR="00336782" w:rsidRPr="00D44D4E" w:rsidRDefault="00336782" w:rsidP="00317249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Proposta de Solução</w:t>
            </w:r>
          </w:p>
        </w:tc>
        <w:tc>
          <w:tcPr>
            <w:tcW w:w="1260" w:type="dxa"/>
            <w:shd w:val="solid" w:color="808080" w:fill="FFFFFF"/>
            <w:vAlign w:val="center"/>
          </w:tcPr>
          <w:p w:rsidR="00336782" w:rsidRPr="00D44D4E" w:rsidRDefault="00336782" w:rsidP="00317249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Responsável</w:t>
            </w:r>
          </w:p>
        </w:tc>
        <w:tc>
          <w:tcPr>
            <w:tcW w:w="1080" w:type="dxa"/>
            <w:shd w:val="solid" w:color="808080" w:fill="FFFFFF"/>
            <w:vAlign w:val="center"/>
          </w:tcPr>
          <w:p w:rsidR="00336782" w:rsidRPr="00D44D4E" w:rsidRDefault="00336782" w:rsidP="00317249">
            <w:pPr>
              <w:pStyle w:val="TableHeader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  <w:r w:rsidRPr="00D44D4E">
              <w:rPr>
                <w:rFonts w:cs="Arial"/>
                <w:sz w:val="16"/>
                <w:szCs w:val="16"/>
              </w:rPr>
              <w:t>Data Limite</w:t>
            </w:r>
          </w:p>
        </w:tc>
      </w:tr>
      <w:tr w:rsidR="00336782" w:rsidRPr="00D44D4E" w:rsidTr="00317249">
        <w:tc>
          <w:tcPr>
            <w:tcW w:w="2520" w:type="dxa"/>
          </w:tcPr>
          <w:p w:rsidR="00336782" w:rsidRPr="00D44D4E" w:rsidRDefault="00336782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:rsidR="00336782" w:rsidRPr="00D44D4E" w:rsidRDefault="00336782" w:rsidP="00317249">
            <w:pPr>
              <w:spacing w:line="360" w:lineRule="auto"/>
              <w:ind w:left="708" w:hanging="708"/>
              <w:jc w:val="both"/>
              <w:rPr>
                <w:rFonts w:cs="Arial"/>
                <w:sz w:val="16"/>
                <w:szCs w:val="16"/>
                <w:lang w:eastAsia="pt-PT"/>
              </w:rPr>
            </w:pPr>
          </w:p>
        </w:tc>
        <w:tc>
          <w:tcPr>
            <w:tcW w:w="1800" w:type="dxa"/>
          </w:tcPr>
          <w:p w:rsidR="00336782" w:rsidRPr="00D44D4E" w:rsidRDefault="00336782" w:rsidP="00317249">
            <w:pPr>
              <w:pStyle w:val="TableContent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36782" w:rsidRPr="00D44D4E" w:rsidRDefault="00336782" w:rsidP="00317249">
            <w:pPr>
              <w:pStyle w:val="TableContent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336782" w:rsidRPr="00D44D4E" w:rsidRDefault="00336782" w:rsidP="00317249">
            <w:pPr>
              <w:pStyle w:val="TableContent"/>
              <w:spacing w:line="360" w:lineRule="auto"/>
              <w:ind w:left="708" w:hanging="708"/>
              <w:rPr>
                <w:rFonts w:cs="Arial"/>
                <w:sz w:val="16"/>
                <w:szCs w:val="16"/>
              </w:rPr>
            </w:pPr>
          </w:p>
        </w:tc>
      </w:tr>
    </w:tbl>
    <w:p w:rsidR="00336782" w:rsidRDefault="00336782" w:rsidP="00336782">
      <w:pPr>
        <w:pStyle w:val="Caption"/>
        <w:ind w:left="708" w:hanging="708"/>
        <w:jc w:val="both"/>
        <w:rPr>
          <w:rFonts w:cs="Arial"/>
          <w:b w:val="0"/>
          <w:i/>
          <w:color w:val="auto"/>
        </w:rPr>
      </w:pPr>
      <w:bookmarkStart w:id="3" w:name="_Toc255891553"/>
      <w:r w:rsidRPr="00336782">
        <w:rPr>
          <w:rFonts w:cs="Arial"/>
          <w:i/>
          <w:color w:val="auto"/>
        </w:rPr>
        <w:t xml:space="preserve">Tabela </w:t>
      </w:r>
      <w:r w:rsidR="00D75541" w:rsidRPr="00336782">
        <w:rPr>
          <w:rFonts w:cs="Arial"/>
          <w:i/>
          <w:color w:val="auto"/>
        </w:rPr>
        <w:fldChar w:fldCharType="begin"/>
      </w:r>
      <w:r w:rsidRPr="00336782">
        <w:rPr>
          <w:rFonts w:cs="Arial"/>
          <w:i/>
          <w:color w:val="auto"/>
        </w:rPr>
        <w:instrText xml:space="preserve"> SEQ Table \* ARABIC </w:instrText>
      </w:r>
      <w:r w:rsidR="00D75541" w:rsidRPr="00336782">
        <w:rPr>
          <w:rFonts w:cs="Arial"/>
          <w:i/>
          <w:color w:val="auto"/>
        </w:rPr>
        <w:fldChar w:fldCharType="separate"/>
      </w:r>
      <w:r w:rsidR="00D621FB">
        <w:rPr>
          <w:rFonts w:cs="Arial"/>
          <w:i/>
          <w:noProof/>
          <w:color w:val="auto"/>
        </w:rPr>
        <w:t>4</w:t>
      </w:r>
      <w:r w:rsidR="00D75541" w:rsidRPr="00336782">
        <w:rPr>
          <w:rFonts w:cs="Arial"/>
          <w:i/>
          <w:color w:val="auto"/>
        </w:rPr>
        <w:fldChar w:fldCharType="end"/>
      </w:r>
      <w:r w:rsidRPr="00336782">
        <w:rPr>
          <w:rFonts w:cs="Arial"/>
          <w:b w:val="0"/>
          <w:bCs w:val="0"/>
          <w:i/>
          <w:color w:val="auto"/>
        </w:rPr>
        <w:t xml:space="preserve"> –</w:t>
      </w:r>
      <w:r w:rsidRPr="00336782">
        <w:rPr>
          <w:rFonts w:cs="Arial"/>
          <w:color w:val="auto"/>
        </w:rPr>
        <w:t xml:space="preserve"> </w:t>
      </w:r>
      <w:r w:rsidRPr="00336782">
        <w:rPr>
          <w:rFonts w:cs="Arial"/>
          <w:b w:val="0"/>
          <w:i/>
          <w:color w:val="auto"/>
        </w:rPr>
        <w:t>Constrangimentos Pendentes</w:t>
      </w:r>
      <w:bookmarkEnd w:id="3"/>
    </w:p>
    <w:p w:rsidR="00336782" w:rsidRDefault="00336782" w:rsidP="00336782"/>
    <w:p w:rsidR="00336782" w:rsidRDefault="00336782" w:rsidP="00336782"/>
    <w:p w:rsidR="00336782" w:rsidRPr="00336782" w:rsidRDefault="00336782" w:rsidP="00336782"/>
    <w:p w:rsidR="00336782" w:rsidRPr="00E87DDD" w:rsidRDefault="00336782" w:rsidP="004D09F0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Gestão do Âmbito</w:t>
      </w:r>
    </w:p>
    <w:p w:rsidR="00002B2C" w:rsidRDefault="00002B2C" w:rsidP="00E87DDD">
      <w:pPr>
        <w:spacing w:line="240" w:lineRule="auto"/>
        <w:jc w:val="both"/>
      </w:pPr>
    </w:p>
    <w:p w:rsidR="00336782" w:rsidRDefault="00336782" w:rsidP="00E87DDD">
      <w:pPr>
        <w:spacing w:line="240" w:lineRule="auto"/>
        <w:jc w:val="both"/>
      </w:pPr>
    </w:p>
    <w:p w:rsidR="009B4C05" w:rsidRDefault="009B4C05" w:rsidP="00E87DDD">
      <w:pPr>
        <w:spacing w:line="240" w:lineRule="auto"/>
        <w:jc w:val="both"/>
      </w:pPr>
    </w:p>
    <w:p w:rsidR="00336782" w:rsidRDefault="00336782">
      <w:r>
        <w:br w:type="page"/>
      </w:r>
    </w:p>
    <w:p w:rsidR="00336782" w:rsidRDefault="00336782" w:rsidP="00E87DDD">
      <w:pPr>
        <w:spacing w:line="240" w:lineRule="auto"/>
        <w:jc w:val="both"/>
      </w:pPr>
    </w:p>
    <w:p w:rsidR="00F64EFD" w:rsidRPr="00E87DDD" w:rsidRDefault="00336782" w:rsidP="004D09F0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Plano de Projecto</w:t>
      </w:r>
    </w:p>
    <w:p w:rsidR="00200ECC" w:rsidRDefault="00200ECC" w:rsidP="00E87DDD">
      <w:pPr>
        <w:spacing w:line="240" w:lineRule="auto"/>
        <w:jc w:val="both"/>
        <w:rPr>
          <w:sz w:val="20"/>
          <w:szCs w:val="20"/>
        </w:rPr>
      </w:pPr>
    </w:p>
    <w:p w:rsidR="009B4C05" w:rsidRDefault="009B4C05" w:rsidP="00E87DDD">
      <w:pPr>
        <w:spacing w:line="240" w:lineRule="auto"/>
        <w:jc w:val="both"/>
        <w:rPr>
          <w:sz w:val="20"/>
          <w:szCs w:val="20"/>
        </w:rPr>
      </w:pPr>
    </w:p>
    <w:p w:rsidR="009B4C05" w:rsidRDefault="009B4C05" w:rsidP="00E87DDD">
      <w:pPr>
        <w:spacing w:line="240" w:lineRule="auto"/>
        <w:jc w:val="both"/>
      </w:pPr>
    </w:p>
    <w:p w:rsidR="00DE34CA" w:rsidRPr="00E87DDD" w:rsidRDefault="00336782" w:rsidP="004D09F0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Planeamento</w:t>
      </w:r>
    </w:p>
    <w:sectPr w:rsidR="00DE34CA" w:rsidRPr="00E87DDD" w:rsidSect="004A42F6">
      <w:footerReference w:type="default" r:id="rId12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8C9" w:rsidRDefault="001758C9" w:rsidP="004A42F6">
      <w:pPr>
        <w:spacing w:line="240" w:lineRule="auto"/>
      </w:pPr>
      <w:r>
        <w:separator/>
      </w:r>
    </w:p>
  </w:endnote>
  <w:endnote w:type="continuationSeparator" w:id="1">
    <w:p w:rsidR="001758C9" w:rsidRDefault="001758C9" w:rsidP="004A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49" w:rsidRPr="004A42F6" w:rsidRDefault="00317249" w:rsidP="00317249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317249" w:rsidRPr="004A42F6" w:rsidRDefault="00317249" w:rsidP="00317249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 w:rsidRPr="004A42F6">
      <w:rPr>
        <w:rStyle w:val="PageNumber"/>
        <w:rFonts w:ascii="Century Gothic" w:hAnsi="Century Gothic" w:cs="Arial"/>
        <w:sz w:val="16"/>
        <w:szCs w:val="16"/>
      </w:rPr>
      <w:t>/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4A42F6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>
      <w:rPr>
        <w:rStyle w:val="PageNumber"/>
        <w:rFonts w:ascii="Century Gothic" w:hAnsi="Century Gothic" w:cs="Arial"/>
        <w:noProof/>
        <w:sz w:val="16"/>
        <w:szCs w:val="16"/>
      </w:rPr>
      <w:t>5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49" w:rsidRPr="00C009B3" w:rsidRDefault="00317249" w:rsidP="00C009B3">
    <w:pPr>
      <w:pStyle w:val="Footer"/>
      <w:jc w:val="center"/>
      <w:rPr>
        <w:rFonts w:ascii="Century Gothic" w:hAnsi="Century Gothic" w:cs="Arial"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49" w:rsidRPr="004A42F6" w:rsidRDefault="00317249" w:rsidP="00317249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RI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49" w:rsidRPr="004A42F6" w:rsidRDefault="00317249" w:rsidP="00317249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317249" w:rsidRPr="004A42F6" w:rsidRDefault="00317249" w:rsidP="00317249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0367C2">
      <w:rPr>
        <w:rStyle w:val="PageNumber"/>
        <w:rFonts w:ascii="Century Gothic" w:hAnsi="Century Gothic" w:cs="Arial"/>
        <w:noProof/>
        <w:sz w:val="16"/>
        <w:szCs w:val="16"/>
      </w:rPr>
      <w:t>10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>
      <w:rPr>
        <w:rStyle w:val="PageNumber"/>
        <w:rFonts w:ascii="Century Gothic" w:hAnsi="Century Gothic" w:cs="Arial"/>
        <w:sz w:val="16"/>
        <w:szCs w:val="16"/>
      </w:rPr>
      <w:t xml:space="preserve"> /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8C9" w:rsidRDefault="001758C9" w:rsidP="004A42F6">
      <w:pPr>
        <w:spacing w:line="240" w:lineRule="auto"/>
      </w:pPr>
      <w:r>
        <w:separator/>
      </w:r>
    </w:p>
  </w:footnote>
  <w:footnote w:type="continuationSeparator" w:id="1">
    <w:p w:rsidR="001758C9" w:rsidRDefault="001758C9" w:rsidP="004A42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249" w:rsidRPr="00C520CB" w:rsidRDefault="00317249" w:rsidP="004A42F6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  <w:p w:rsidR="00317249" w:rsidRDefault="003172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A89"/>
    <w:multiLevelType w:val="hybridMultilevel"/>
    <w:tmpl w:val="B95238E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35255E"/>
    <w:multiLevelType w:val="hybridMultilevel"/>
    <w:tmpl w:val="E698D2E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235DCA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7B81113"/>
    <w:multiLevelType w:val="hybridMultilevel"/>
    <w:tmpl w:val="81FAF8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2591C"/>
    <w:multiLevelType w:val="multilevel"/>
    <w:tmpl w:val="012EAC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207C5C71"/>
    <w:multiLevelType w:val="hybridMultilevel"/>
    <w:tmpl w:val="3070866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8D47A74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34F3685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40B6EBF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ED125BC"/>
    <w:multiLevelType w:val="multilevel"/>
    <w:tmpl w:val="6314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BCD2D85"/>
    <w:multiLevelType w:val="hybridMultilevel"/>
    <w:tmpl w:val="07C2EC80"/>
    <w:lvl w:ilvl="0" w:tplc="08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7D586879"/>
    <w:multiLevelType w:val="hybridMultilevel"/>
    <w:tmpl w:val="3D3CB0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49D"/>
    <w:rsid w:val="00002B2C"/>
    <w:rsid w:val="00007CC0"/>
    <w:rsid w:val="000367C2"/>
    <w:rsid w:val="00087C42"/>
    <w:rsid w:val="000A074F"/>
    <w:rsid w:val="000C6F4D"/>
    <w:rsid w:val="000F71E6"/>
    <w:rsid w:val="00100030"/>
    <w:rsid w:val="00117A2E"/>
    <w:rsid w:val="001758C9"/>
    <w:rsid w:val="001872E8"/>
    <w:rsid w:val="001A11A9"/>
    <w:rsid w:val="001E13BB"/>
    <w:rsid w:val="00200ECC"/>
    <w:rsid w:val="00223313"/>
    <w:rsid w:val="0022536B"/>
    <w:rsid w:val="00236DDE"/>
    <w:rsid w:val="0026750A"/>
    <w:rsid w:val="002A3467"/>
    <w:rsid w:val="002C20D3"/>
    <w:rsid w:val="00317249"/>
    <w:rsid w:val="0031780F"/>
    <w:rsid w:val="00330AA7"/>
    <w:rsid w:val="00336782"/>
    <w:rsid w:val="003750A7"/>
    <w:rsid w:val="00376476"/>
    <w:rsid w:val="003C1CB1"/>
    <w:rsid w:val="003E5F72"/>
    <w:rsid w:val="003E5FAC"/>
    <w:rsid w:val="004A1973"/>
    <w:rsid w:val="004A42F6"/>
    <w:rsid w:val="004D09F0"/>
    <w:rsid w:val="004E5E1D"/>
    <w:rsid w:val="00531A4A"/>
    <w:rsid w:val="00596E23"/>
    <w:rsid w:val="005A18EF"/>
    <w:rsid w:val="005D497F"/>
    <w:rsid w:val="005D4CA8"/>
    <w:rsid w:val="005E0BDF"/>
    <w:rsid w:val="005E1CF3"/>
    <w:rsid w:val="005F6666"/>
    <w:rsid w:val="00600812"/>
    <w:rsid w:val="00614A51"/>
    <w:rsid w:val="00633D15"/>
    <w:rsid w:val="00666E9C"/>
    <w:rsid w:val="006716EB"/>
    <w:rsid w:val="0069624E"/>
    <w:rsid w:val="0074518F"/>
    <w:rsid w:val="0078722E"/>
    <w:rsid w:val="00792033"/>
    <w:rsid w:val="007D4C35"/>
    <w:rsid w:val="007D549D"/>
    <w:rsid w:val="007D5E3D"/>
    <w:rsid w:val="007F6579"/>
    <w:rsid w:val="00801062"/>
    <w:rsid w:val="0084104F"/>
    <w:rsid w:val="008510F4"/>
    <w:rsid w:val="00875FF2"/>
    <w:rsid w:val="00883322"/>
    <w:rsid w:val="008A6900"/>
    <w:rsid w:val="008B2FB3"/>
    <w:rsid w:val="008C0F1B"/>
    <w:rsid w:val="008E5502"/>
    <w:rsid w:val="008F4DA9"/>
    <w:rsid w:val="00906D5D"/>
    <w:rsid w:val="009249F0"/>
    <w:rsid w:val="0094782B"/>
    <w:rsid w:val="00996D5A"/>
    <w:rsid w:val="009A4296"/>
    <w:rsid w:val="009B4C05"/>
    <w:rsid w:val="009B6726"/>
    <w:rsid w:val="009C70C5"/>
    <w:rsid w:val="00A1780F"/>
    <w:rsid w:val="00A36DFA"/>
    <w:rsid w:val="00A670CD"/>
    <w:rsid w:val="00A831BD"/>
    <w:rsid w:val="00AC48AC"/>
    <w:rsid w:val="00AC6B91"/>
    <w:rsid w:val="00AD5F0B"/>
    <w:rsid w:val="00AF5CBE"/>
    <w:rsid w:val="00B11EDA"/>
    <w:rsid w:val="00B25D14"/>
    <w:rsid w:val="00B42A10"/>
    <w:rsid w:val="00B55D05"/>
    <w:rsid w:val="00B8088C"/>
    <w:rsid w:val="00BA7F4D"/>
    <w:rsid w:val="00BC05B5"/>
    <w:rsid w:val="00BE3E65"/>
    <w:rsid w:val="00C009B3"/>
    <w:rsid w:val="00C10115"/>
    <w:rsid w:val="00C13360"/>
    <w:rsid w:val="00C20565"/>
    <w:rsid w:val="00C52015"/>
    <w:rsid w:val="00C7644B"/>
    <w:rsid w:val="00CA1E74"/>
    <w:rsid w:val="00CA2A42"/>
    <w:rsid w:val="00CA75BF"/>
    <w:rsid w:val="00CC19B7"/>
    <w:rsid w:val="00CC5EB5"/>
    <w:rsid w:val="00D10E7C"/>
    <w:rsid w:val="00D10FA3"/>
    <w:rsid w:val="00D1249D"/>
    <w:rsid w:val="00D5709A"/>
    <w:rsid w:val="00D621FB"/>
    <w:rsid w:val="00D73605"/>
    <w:rsid w:val="00D75541"/>
    <w:rsid w:val="00D853CF"/>
    <w:rsid w:val="00DE34CA"/>
    <w:rsid w:val="00E00960"/>
    <w:rsid w:val="00E06755"/>
    <w:rsid w:val="00E22EB4"/>
    <w:rsid w:val="00E636D7"/>
    <w:rsid w:val="00E664F4"/>
    <w:rsid w:val="00E76175"/>
    <w:rsid w:val="00E87DDD"/>
    <w:rsid w:val="00E9100F"/>
    <w:rsid w:val="00EC2F06"/>
    <w:rsid w:val="00EC4611"/>
    <w:rsid w:val="00ED1219"/>
    <w:rsid w:val="00ED2047"/>
    <w:rsid w:val="00ED3971"/>
    <w:rsid w:val="00F01289"/>
    <w:rsid w:val="00F12AED"/>
    <w:rsid w:val="00F35996"/>
    <w:rsid w:val="00F52B65"/>
    <w:rsid w:val="00F578AB"/>
    <w:rsid w:val="00F64EFD"/>
    <w:rsid w:val="00FA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C13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13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D0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55D0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4A42F6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A42F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4A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PageNumber">
    <w:name w:val="page number"/>
    <w:basedOn w:val="DefaultParagraphFont"/>
    <w:rsid w:val="004A42F6"/>
  </w:style>
  <w:style w:type="paragraph" w:styleId="Header">
    <w:name w:val="header"/>
    <w:basedOn w:val="Normal"/>
    <w:link w:val="HeaderChar"/>
    <w:unhideWhenUsed/>
    <w:rsid w:val="004A42F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2F6"/>
  </w:style>
  <w:style w:type="paragraph" w:styleId="ListParagraph">
    <w:name w:val="List Paragraph"/>
    <w:basedOn w:val="Normal"/>
    <w:uiPriority w:val="34"/>
    <w:qFormat/>
    <w:rsid w:val="00DE34CA"/>
    <w:pPr>
      <w:ind w:left="720"/>
      <w:contextualSpacing/>
    </w:pPr>
  </w:style>
  <w:style w:type="paragraph" w:customStyle="1" w:styleId="TextoHeading3">
    <w:name w:val="Texto (Heading 3)"/>
    <w:basedOn w:val="Normal"/>
    <w:autoRedefine/>
    <w:rsid w:val="00E87DDD"/>
    <w:pPr>
      <w:spacing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paragraph" w:customStyle="1" w:styleId="TextoHeading4">
    <w:name w:val="Texto (Heading 4)"/>
    <w:basedOn w:val="Normal"/>
    <w:autoRedefine/>
    <w:rsid w:val="00E87DDD"/>
    <w:pPr>
      <w:spacing w:line="240" w:lineRule="auto"/>
      <w:ind w:right="57"/>
      <w:jc w:val="both"/>
    </w:pPr>
    <w:rPr>
      <w:rFonts w:ascii="Calibri" w:eastAsia="Times New Roman" w:hAnsi="Calibri" w:cs="Times New Roman"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AD5F0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xtoHeading2">
    <w:name w:val="Texto (Heading 2)"/>
    <w:basedOn w:val="Normal"/>
    <w:autoRedefine/>
    <w:rsid w:val="00E87DDD"/>
    <w:pPr>
      <w:tabs>
        <w:tab w:val="left" w:pos="992"/>
      </w:tabs>
      <w:spacing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97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614A51"/>
    <w:pPr>
      <w:widowControl w:val="0"/>
      <w:spacing w:before="120" w:line="240" w:lineRule="auto"/>
      <w:ind w:left="1134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14A51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614A51"/>
    <w:pPr>
      <w:tabs>
        <w:tab w:val="right" w:pos="9027"/>
      </w:tabs>
      <w:spacing w:before="360" w:line="240" w:lineRule="auto"/>
    </w:pPr>
    <w:rPr>
      <w:rFonts w:ascii="Arial" w:eastAsia="Times New Roman" w:hAnsi="Arial" w:cs="Times New Roman"/>
      <w:b/>
      <w:caps/>
      <w:sz w:val="24"/>
      <w:szCs w:val="20"/>
      <w:lang w:eastAsia="pt-PT"/>
    </w:rPr>
  </w:style>
  <w:style w:type="paragraph" w:styleId="TOC3">
    <w:name w:val="toc 3"/>
    <w:basedOn w:val="Normal"/>
    <w:next w:val="Normal"/>
    <w:autoRedefine/>
    <w:semiHidden/>
    <w:rsid w:val="00614A51"/>
    <w:pPr>
      <w:widowControl w:val="0"/>
      <w:tabs>
        <w:tab w:val="left" w:pos="960"/>
        <w:tab w:val="right" w:pos="9000"/>
      </w:tabs>
      <w:spacing w:before="120" w:line="240" w:lineRule="auto"/>
      <w:ind w:left="400"/>
    </w:pPr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9B672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ontent">
    <w:name w:val="Table Content"/>
    <w:basedOn w:val="Normal"/>
    <w:rsid w:val="009B6726"/>
    <w:pPr>
      <w:spacing w:before="8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basedOn w:val="Normal"/>
    <w:rsid w:val="009B6726"/>
    <w:pPr>
      <w:spacing w:before="80" w:after="40" w:line="240" w:lineRule="auto"/>
      <w:jc w:val="both"/>
    </w:pPr>
    <w:rPr>
      <w:rFonts w:ascii="Arial" w:eastAsia="Times New Roman" w:hAnsi="Arial" w:cs="Times New Roman"/>
      <w:b/>
      <w:color w:val="FFFFFF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CC5EB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EB5"/>
    <w:rPr>
      <w:rFonts w:ascii="Consolas" w:hAnsi="Consolas"/>
      <w:sz w:val="21"/>
      <w:szCs w:val="21"/>
    </w:rPr>
  </w:style>
  <w:style w:type="table" w:styleId="MediumShading1-Accent5">
    <w:name w:val="Medium Shading 1 Accent 5"/>
    <w:basedOn w:val="TableNormal"/>
    <w:uiPriority w:val="63"/>
    <w:rsid w:val="00D10F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EF5DA-2B1D-4488-8D9E-701E63DE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10</Pages>
  <Words>1554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9929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48</cp:revision>
  <cp:lastPrinted>2010-03-22T19:02:00Z</cp:lastPrinted>
  <dcterms:created xsi:type="dcterms:W3CDTF">2010-03-10T16:57:00Z</dcterms:created>
  <dcterms:modified xsi:type="dcterms:W3CDTF">2010-05-02T15:25:00Z</dcterms:modified>
</cp:coreProperties>
</file>