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70355" w:rsidRDefault="00470355">
      <w:pPr>
        <w:spacing w:after="0" w:line="240" w:lineRule="auto"/>
      </w:pPr>
      <w:r>
        <w:lastRenderedPageBreak/>
        <w:br w:type="page"/>
      </w:r>
    </w:p>
    <w:sdt>
      <w:sdtPr>
        <w:id w:val="64326397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</w:sdtEndPr>
      <w:sdtContent>
        <w:p w:rsidR="000947D0" w:rsidRDefault="000947D0">
          <w:pPr>
            <w:pStyle w:val="TOCHeading"/>
          </w:pPr>
          <w:r>
            <w:t>Contents</w:t>
          </w:r>
          <w:r w:rsidR="00D7525B">
            <w:t>-</w:t>
          </w:r>
        </w:p>
        <w:p w:rsidR="00D7525B" w:rsidRDefault="000947D0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16089" w:history="1">
            <w:r w:rsidR="00D7525B" w:rsidRPr="00C975CA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D7525B">
              <w:rPr>
                <w:noProof/>
                <w:webHidden/>
              </w:rPr>
              <w:tab/>
            </w:r>
            <w:r w:rsidR="00D7525B">
              <w:rPr>
                <w:noProof/>
                <w:webHidden/>
              </w:rPr>
              <w:fldChar w:fldCharType="begin"/>
            </w:r>
            <w:r w:rsidR="00D7525B">
              <w:rPr>
                <w:noProof/>
                <w:webHidden/>
              </w:rPr>
              <w:instrText xml:space="preserve"> PAGEREF _Toc272416089 \h </w:instrText>
            </w:r>
            <w:r w:rsidR="00D7525B">
              <w:rPr>
                <w:noProof/>
                <w:webHidden/>
              </w:rPr>
            </w:r>
            <w:r w:rsidR="00D7525B">
              <w:rPr>
                <w:noProof/>
                <w:webHidden/>
              </w:rPr>
              <w:fldChar w:fldCharType="separate"/>
            </w:r>
            <w:r w:rsidR="00D7525B">
              <w:rPr>
                <w:noProof/>
                <w:webHidden/>
              </w:rPr>
              <w:t>5</w:t>
            </w:r>
            <w:r w:rsidR="00D7525B"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16090" w:history="1">
            <w:r w:rsidRPr="00C975CA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16091" w:history="1">
            <w:r w:rsidRPr="00C975CA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2" w:history="1">
            <w:r w:rsidRPr="00C975C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3" w:history="1">
            <w:r w:rsidRPr="00C975C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4" w:history="1">
            <w:r w:rsidRPr="00C975C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5" w:history="1">
            <w:r w:rsidRPr="00C975C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Objectivos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6" w:history="1">
            <w:r w:rsidRPr="00C975C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7" w:history="1">
            <w:r w:rsidRPr="00C975C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Enunciado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8" w:history="1">
            <w:r w:rsidRPr="00C975C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Modelo Entidade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099" w:history="1">
            <w:r w:rsidRPr="00C975CA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Definição dos tipos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0" w:history="1">
            <w:r w:rsidRPr="00C975CA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Caracterização das entidades envolvidas e 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1" w:history="1">
            <w:r w:rsidRPr="00C975CA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Representação de associações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2" w:history="1">
            <w:r w:rsidRPr="00C975CA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3" w:history="1">
            <w:r w:rsidRPr="00C975CA">
              <w:rPr>
                <w:rStyle w:val="Hyperlink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Definições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4" w:history="1">
            <w:r w:rsidRPr="00C975CA">
              <w:rPr>
                <w:rStyle w:val="Hyperlink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5" w:history="1">
            <w:r w:rsidRPr="00C975CA">
              <w:rPr>
                <w:rStyle w:val="Hyperlink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Sincronização da solução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6" w:history="1">
            <w:r w:rsidRPr="00C975C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7" w:history="1">
            <w:r w:rsidRPr="00C975C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8" w:history="1">
            <w:r w:rsidRPr="00C975C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09" w:history="1">
            <w:r w:rsidRPr="00C975CA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Tipos de Domínio – elemento </w:t>
            </w:r>
            <w:r w:rsidRPr="00C975CA">
              <w:rPr>
                <w:rStyle w:val="Hyperlink"/>
                <w:i/>
                <w:noProof/>
              </w:rPr>
              <w:t>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0" w:history="1">
            <w:r w:rsidRPr="00C975CA">
              <w:rPr>
                <w:rStyle w:val="Hyperlink"/>
                <w:i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1" w:history="1">
            <w:r w:rsidRPr="00C975CA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Definição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2" w:history="1">
            <w:r w:rsidRPr="00C975CA">
              <w:rPr>
                <w:rStyle w:val="Hyperlink"/>
                <w:noProof/>
              </w:rPr>
              <w:t>4.1.3.1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3" w:history="1">
            <w:r w:rsidRPr="00C975CA">
              <w:rPr>
                <w:rStyle w:val="Hyperlink"/>
                <w:noProof/>
              </w:rPr>
              <w:t>4.1.3.2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4" w:history="1">
            <w:r w:rsidRPr="00C975CA">
              <w:rPr>
                <w:rStyle w:val="Hyperlink"/>
                <w:noProof/>
              </w:rPr>
              <w:t>4.1.3.3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5" w:history="1">
            <w:r w:rsidRPr="00C975CA">
              <w:rPr>
                <w:rStyle w:val="Hyperlink"/>
                <w:noProof/>
              </w:rPr>
              <w:t>4.1.3.4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6" w:history="1">
            <w:r w:rsidRPr="00C975CA">
              <w:rPr>
                <w:rStyle w:val="Hyperlink"/>
                <w:noProof/>
              </w:rPr>
              <w:t>4.1.3.5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7" w:history="1">
            <w:r w:rsidRPr="00C975CA">
              <w:rPr>
                <w:rStyle w:val="Hyperlink"/>
                <w:noProof/>
              </w:rPr>
              <w:t>4.1.3.6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maxInclusive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8" w:history="1">
            <w:r w:rsidRPr="00C975CA">
              <w:rPr>
                <w:rStyle w:val="Hyperlink"/>
                <w:noProof/>
              </w:rPr>
              <w:t>4.1.3.7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maxExclusive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19" w:history="1">
            <w:r w:rsidRPr="00C975CA">
              <w:rPr>
                <w:rStyle w:val="Hyperlink"/>
                <w:noProof/>
              </w:rPr>
              <w:t>4.1.3.8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minInclusive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0" w:history="1">
            <w:r w:rsidRPr="00C975CA">
              <w:rPr>
                <w:rStyle w:val="Hyperlink"/>
                <w:noProof/>
              </w:rPr>
              <w:t>4.1.3.9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minExclusive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1" w:history="1">
            <w:r w:rsidRPr="00C975CA">
              <w:rPr>
                <w:rStyle w:val="Hyperlink"/>
                <w:noProof/>
              </w:rPr>
              <w:t>4.1.3.10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totalDigits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2" w:history="1">
            <w:r w:rsidRPr="00C975CA">
              <w:rPr>
                <w:rStyle w:val="Hyperlink"/>
                <w:noProof/>
              </w:rPr>
              <w:t>4.1.3.11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fractionDigits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3" w:history="1">
            <w:r w:rsidRPr="00C975CA">
              <w:rPr>
                <w:rStyle w:val="Hyperlink"/>
                <w:i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Entidades – elemento </w:t>
            </w:r>
            <w:r w:rsidRPr="00C975CA">
              <w:rPr>
                <w:rStyle w:val="Hyperlink"/>
                <w:i/>
                <w:noProof/>
              </w:rPr>
              <w:t>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4" w:history="1">
            <w:r w:rsidRPr="00C975CA">
              <w:rPr>
                <w:rStyle w:val="Hyperlink"/>
                <w:i/>
                <w:noProof/>
              </w:rPr>
              <w:t>4.1.4.1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Identificação de uma 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5" w:history="1">
            <w:r w:rsidRPr="00C975CA">
              <w:rPr>
                <w:rStyle w:val="Hyperlink"/>
                <w:i/>
                <w:noProof/>
              </w:rPr>
              <w:t>4.1.4.2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6" w:history="1">
            <w:r w:rsidRPr="00C975CA">
              <w:rPr>
                <w:rStyle w:val="Hyperlink"/>
                <w:i/>
                <w:noProof/>
              </w:rPr>
              <w:t>4.1.4.3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Atributos de uma entidade – elemento </w:t>
            </w:r>
            <w:r w:rsidRPr="00C975CA">
              <w:rPr>
                <w:rStyle w:val="Hyperlink"/>
                <w:i/>
                <w:noProof/>
              </w:rPr>
              <w:t>&lt;fields&gt;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7" w:history="1">
            <w:r w:rsidRPr="00C975CA">
              <w:rPr>
                <w:rStyle w:val="Hyperlink"/>
                <w:i/>
                <w:noProof/>
              </w:rPr>
              <w:t>4.1.4.4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Relações entre entidades – elemento </w:t>
            </w:r>
            <w:r w:rsidRPr="00C975CA">
              <w:rPr>
                <w:rStyle w:val="Hyperlink"/>
                <w:i/>
                <w:noProof/>
              </w:rPr>
              <w:t>&lt;relation&gt;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8" w:history="1">
            <w:r w:rsidRPr="00C975CA">
              <w:rPr>
                <w:rStyle w:val="Hyperlink"/>
                <w:i/>
                <w:noProof/>
              </w:rPr>
              <w:t>4.1.4.4.1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Relações </w:t>
            </w:r>
            <w:r w:rsidRPr="00C975CA">
              <w:rPr>
                <w:rStyle w:val="Hyperlink"/>
                <w:i/>
                <w:noProof/>
              </w:rPr>
              <w:t>1-para-n</w:t>
            </w:r>
            <w:r w:rsidRPr="00C975CA">
              <w:rPr>
                <w:rStyle w:val="Hyperlink"/>
                <w:noProof/>
              </w:rPr>
              <w:t xml:space="preserve"> e </w:t>
            </w:r>
            <w:r w:rsidRPr="00C975CA">
              <w:rPr>
                <w:rStyle w:val="Hyperlink"/>
                <w:i/>
                <w:noProof/>
              </w:rPr>
              <w:t>n-para-1 (OneToMany e ManyToOne)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29" w:history="1">
            <w:r w:rsidRPr="00C975CA">
              <w:rPr>
                <w:rStyle w:val="Hyperlink"/>
                <w:noProof/>
              </w:rPr>
              <w:t>4.1.4.4.2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Relações </w:t>
            </w:r>
            <w:r w:rsidRPr="00C975CA">
              <w:rPr>
                <w:rStyle w:val="Hyperlink"/>
                <w:i/>
                <w:noProof/>
              </w:rPr>
              <w:t>n-para-n (ManyToMany)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0" w:history="1">
            <w:r w:rsidRPr="00C975CA">
              <w:rPr>
                <w:rStyle w:val="Hyperlink"/>
                <w:noProof/>
              </w:rPr>
              <w:t>4.1.4.4.3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Relações </w:t>
            </w:r>
            <w:r w:rsidRPr="00C975CA">
              <w:rPr>
                <w:rStyle w:val="Hyperlink"/>
                <w:i/>
                <w:noProof/>
              </w:rPr>
              <w:t>1-para-1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1" w:history="1">
            <w:r w:rsidRPr="00C975CA">
              <w:rPr>
                <w:rStyle w:val="Hyperlink"/>
                <w:i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Serviços externos – elemento </w:t>
            </w:r>
            <w:r w:rsidRPr="00C975CA">
              <w:rPr>
                <w:rStyle w:val="Hyperlink"/>
                <w:i/>
                <w:noProof/>
              </w:rPr>
              <w:t>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2" w:history="1">
            <w:r w:rsidRPr="00C975CA">
              <w:rPr>
                <w:rStyle w:val="Hyperlink"/>
                <w:i/>
                <w:noProof/>
              </w:rPr>
              <w:t>4.1.5.1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Serviços de Base de Dados – elemento </w:t>
            </w:r>
            <w:r w:rsidRPr="00C975CA">
              <w:rPr>
                <w:rStyle w:val="Hyperlink"/>
                <w:i/>
                <w:noProof/>
              </w:rPr>
              <w:t>&lt;dataEnvironments&gt;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3" w:history="1">
            <w:r w:rsidRPr="00C975CA">
              <w:rPr>
                <w:rStyle w:val="Hyperlink"/>
                <w:i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Processos de Negócio – elemento </w:t>
            </w:r>
            <w:r w:rsidRPr="00C975CA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4" w:history="1">
            <w:r w:rsidRPr="00C975CA">
              <w:rPr>
                <w:rStyle w:val="Hyperlink"/>
                <w:i/>
                <w:noProof/>
              </w:rPr>
              <w:t>4.1.6.1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Processo de Negócio – elemento </w:t>
            </w:r>
            <w:r w:rsidRPr="00C975CA">
              <w:rPr>
                <w:rStyle w:val="Hyperlink"/>
                <w:i/>
                <w:noProof/>
              </w:rPr>
              <w:t>&lt;businessProcess&gt;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5" w:history="1">
            <w:r w:rsidRPr="00C975CA">
              <w:rPr>
                <w:rStyle w:val="Hyperlink"/>
                <w:i/>
                <w:noProof/>
              </w:rPr>
              <w:t>4.1.6.1.1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Parâmetros – elemento </w:t>
            </w:r>
            <w:r w:rsidRPr="00C975CA">
              <w:rPr>
                <w:rStyle w:val="Hyperlink"/>
                <w:i/>
                <w:noProof/>
              </w:rPr>
              <w:t>&lt;input&gt;</w:t>
            </w:r>
            <w:r w:rsidRPr="00C975CA">
              <w:rPr>
                <w:rStyle w:val="Hyperlink"/>
                <w:noProof/>
              </w:rPr>
              <w:t xml:space="preserve"> e </w:t>
            </w:r>
            <w:r w:rsidRPr="00C975CA">
              <w:rPr>
                <w:rStyle w:val="Hyperlink"/>
                <w:i/>
                <w:noProof/>
              </w:rPr>
              <w:t>&lt;param&gt;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6" w:history="1">
            <w:r w:rsidRPr="00C975CA">
              <w:rPr>
                <w:rStyle w:val="Hyperlink"/>
                <w:i/>
                <w:noProof/>
              </w:rPr>
              <w:t>4.1.6.1.2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Retorno – elemento </w:t>
            </w:r>
            <w:r w:rsidRPr="00C975CA">
              <w:rPr>
                <w:rStyle w:val="Hyperlink"/>
                <w:i/>
                <w:noProof/>
              </w:rPr>
              <w:t>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7" w:history="1">
            <w:r w:rsidRPr="00C975C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Estrutura de uma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8" w:history="1">
            <w:r w:rsidRPr="00C975CA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39" w:history="1">
            <w:r w:rsidRPr="00C975CA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0" w:history="1">
            <w:r w:rsidRPr="00C975CA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1" w:history="1">
            <w:r w:rsidRPr="00C975CA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2" w:history="1">
            <w:r w:rsidRPr="00C975CA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3" w:history="1">
            <w:r w:rsidRPr="00C975CA">
              <w:rPr>
                <w:rStyle w:val="Hyperlink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4" w:history="1">
            <w:r w:rsidRPr="00C975CA">
              <w:rPr>
                <w:rStyle w:val="Hyperlink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5" w:history="1">
            <w:r w:rsidRPr="00C975CA">
              <w:rPr>
                <w:rStyle w:val="Hyperlink"/>
                <w:noProof/>
              </w:rPr>
              <w:t>4.2.8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Projecto </w:t>
            </w:r>
            <w:r w:rsidRPr="00C975CA">
              <w:rPr>
                <w:rStyle w:val="Hyperlink"/>
                <w:i/>
                <w:noProof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6" w:history="1">
            <w:r w:rsidRPr="00C975C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Gerador de Código </w:t>
            </w:r>
            <w:r w:rsidRPr="00C975CA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7" w:history="1">
            <w:r w:rsidRPr="00C975CA">
              <w:rPr>
                <w:rStyle w:val="Hyperlink"/>
                <w:i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Contexto de Geração </w:t>
            </w:r>
            <w:r w:rsidRPr="00C975CA">
              <w:rPr>
                <w:rStyle w:val="Hyperlink"/>
                <w:i/>
                <w:noProof/>
              </w:rPr>
              <w:t>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8" w:history="1">
            <w:r w:rsidRPr="00C975CA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Motor de Geração </w:t>
            </w:r>
            <w:r w:rsidRPr="00C975CA">
              <w:rPr>
                <w:rStyle w:val="Hyperlink"/>
                <w:i/>
                <w:noProof/>
              </w:rPr>
              <w:t>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49" w:history="1">
            <w:r w:rsidRPr="00C975CA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i/>
                <w:noProof/>
              </w:rPr>
              <w:t>Pipeline</w:t>
            </w:r>
            <w:r w:rsidRPr="00C975CA">
              <w:rPr>
                <w:rStyle w:val="Hyperlink"/>
                <w:noProof/>
              </w:rPr>
              <w:t xml:space="preserve"> de Transformação (</w:t>
            </w:r>
            <w:r w:rsidRPr="00C975CA">
              <w:rPr>
                <w:rStyle w:val="Hyperlink"/>
                <w:i/>
                <w:noProof/>
              </w:rPr>
              <w:t>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0" w:history="1">
            <w:r w:rsidRPr="00C975C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Infra-estrutura de suporte </w:t>
            </w:r>
            <w:r w:rsidRPr="00C975CA">
              <w:rPr>
                <w:rStyle w:val="Hyperlink"/>
                <w:i/>
                <w:noProof/>
              </w:rPr>
              <w:t>(EDM.FoundationClasses)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1" w:history="1">
            <w:r w:rsidRPr="00C975CA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Suporte à Persistência </w:t>
            </w:r>
            <w:r w:rsidRPr="00C975CA">
              <w:rPr>
                <w:rStyle w:val="Hyperlink"/>
                <w:i/>
                <w:noProof/>
              </w:rPr>
              <w:t>(EDM.FoundationClasses.Persistence)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2" w:history="1">
            <w:r w:rsidRPr="00C975CA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 xml:space="preserve">Mecanismo de Permissões </w:t>
            </w:r>
            <w:r w:rsidRPr="00C975CA">
              <w:rPr>
                <w:rStyle w:val="Hyperlink"/>
                <w:i/>
                <w:noProof/>
              </w:rPr>
              <w:t>(EDM.FoundationClasses.Security)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3" w:history="1">
            <w:r w:rsidRPr="00C975CA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noProof/>
              </w:rPr>
              <w:t>Recursos Protegidos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4" w:history="1">
            <w:r w:rsidRPr="00C975CA">
              <w:rPr>
                <w:rStyle w:val="Hyperlink"/>
                <w:i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i/>
                <w:noProof/>
              </w:rPr>
              <w:t>Template</w:t>
            </w:r>
            <w:r w:rsidRPr="00C975CA">
              <w:rPr>
                <w:rStyle w:val="Hyperlink"/>
                <w:noProof/>
              </w:rPr>
              <w:t xml:space="preserve"> de Visual Studio </w:t>
            </w:r>
            <w:r w:rsidRPr="00C975CA">
              <w:rPr>
                <w:rStyle w:val="Hyperlink"/>
                <w:i/>
                <w:noProof/>
              </w:rPr>
              <w:t>(EDM.Template)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5" w:history="1">
            <w:r w:rsidRPr="00C975CA">
              <w:rPr>
                <w:rStyle w:val="Hyperlink"/>
                <w:i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C975CA">
              <w:rPr>
                <w:rStyle w:val="Hyperlink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25B" w:rsidRDefault="00D7525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16156" w:history="1">
            <w:r w:rsidRPr="00C975CA">
              <w:rPr>
                <w:rStyle w:val="Hyperlink"/>
                <w:noProof/>
              </w:rPr>
              <w:t>Trabalhos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D0" w:rsidRDefault="000947D0">
          <w:r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lastRenderedPageBreak/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416089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0D458E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416090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0D458E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416091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0D458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0D458E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416092"/>
      <w:bookmarkEnd w:id="0"/>
      <w:bookmarkEnd w:id="1"/>
      <w:bookmarkEnd w:id="2"/>
      <w:r>
        <w:lastRenderedPageBreak/>
        <w:t>Introdução</w:t>
      </w:r>
      <w:bookmarkEnd w:id="6"/>
      <w:bookmarkEnd w:id="7"/>
    </w:p>
    <w:p w:rsidR="007B06B1" w:rsidRDefault="007B06B1" w:rsidP="00476953">
      <w:pPr>
        <w:spacing w:after="0"/>
      </w:pPr>
    </w:p>
    <w:p w:rsidR="00424E65" w:rsidRPr="002F5482" w:rsidRDefault="00424E65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563A99" w:rsidRDefault="006C2308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>em diminuir o nível de remuneração dos recursos humanos ou diminuir o ciclo de desenvolvimento do produto.</w:t>
      </w:r>
    </w:p>
    <w:p w:rsidR="00424E65" w:rsidRPr="00753ED1" w:rsidRDefault="00424E65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 w:rsidR="00DB7ABE">
        <w:rPr>
          <w:rFonts w:cstheme="minorHAnsi"/>
          <w:szCs w:val="20"/>
        </w:rPr>
        <w:t>capaz de dimi</w:t>
      </w:r>
      <w:r w:rsidR="00AE2913">
        <w:rPr>
          <w:rFonts w:cstheme="minorHAnsi"/>
          <w:szCs w:val="20"/>
        </w:rPr>
        <w:t xml:space="preserve">nuir o tempo </w:t>
      </w:r>
      <w:r w:rsidR="007941C9">
        <w:rPr>
          <w:rFonts w:cstheme="minorHAnsi"/>
          <w:szCs w:val="20"/>
        </w:rPr>
        <w:t>de implementação</w:t>
      </w:r>
      <w:r w:rsidR="00AE2913">
        <w:rPr>
          <w:rFonts w:cstheme="minorHAnsi"/>
          <w:szCs w:val="20"/>
        </w:rPr>
        <w:t xml:space="preserve"> </w:t>
      </w:r>
      <w:r w:rsidR="007941C9">
        <w:rPr>
          <w:rFonts w:cstheme="minorHAnsi"/>
          <w:szCs w:val="20"/>
        </w:rPr>
        <w:t>da solução</w:t>
      </w:r>
      <w:r w:rsidR="00324B52">
        <w:rPr>
          <w:rFonts w:cstheme="minorHAnsi"/>
          <w:szCs w:val="20"/>
        </w:rPr>
        <w:t>, identificada na figura em baixo</w:t>
      </w:r>
      <w:r w:rsidR="00AE2913">
        <w:rPr>
          <w:rFonts w:cstheme="minorHAnsi"/>
          <w:szCs w:val="20"/>
        </w:rPr>
        <w:t xml:space="preserve">, automatizando </w:t>
      </w:r>
      <w:r w:rsidR="00AE2913" w:rsidRPr="00753ED1">
        <w:rPr>
          <w:rFonts w:cstheme="minorHAnsi"/>
          <w:szCs w:val="20"/>
        </w:rPr>
        <w:t xml:space="preserve">assim </w:t>
      </w:r>
      <w:r w:rsidR="007941C9" w:rsidRPr="00753ED1">
        <w:rPr>
          <w:rFonts w:cstheme="minorHAnsi"/>
          <w:szCs w:val="20"/>
        </w:rPr>
        <w:t xml:space="preserve">os </w:t>
      </w:r>
      <w:r w:rsidR="00AE2913" w:rsidRPr="00753ED1">
        <w:rPr>
          <w:rFonts w:cstheme="minorHAnsi"/>
          <w:szCs w:val="20"/>
        </w:rPr>
        <w:t xml:space="preserve">processos de trabalho </w:t>
      </w:r>
      <w:r w:rsidR="002C4B12" w:rsidRPr="00753ED1">
        <w:rPr>
          <w:rFonts w:cstheme="minorHAnsi"/>
          <w:szCs w:val="20"/>
        </w:rPr>
        <w:t>rotineiros.</w:t>
      </w:r>
    </w:p>
    <w:p w:rsidR="006C1FD8" w:rsidRDefault="000947D0" w:rsidP="006C1FD8">
      <w:pPr>
        <w:keepNext/>
        <w:spacing w:after="0" w:line="240" w:lineRule="auto"/>
        <w:jc w:val="center"/>
      </w:pPr>
      <w:r w:rsidRPr="000947D0"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Pr="00FB48A0" w:rsidRDefault="006C1FD8" w:rsidP="00FB48A0">
      <w:pPr>
        <w:pStyle w:val="Caption"/>
      </w:pPr>
      <w:bookmarkStart w:id="8" w:name="_Toc272218881"/>
      <w:r w:rsidRPr="00FB48A0">
        <w:t xml:space="preserve">Figura </w:t>
      </w:r>
      <w:fldSimple w:instr=" SEQ Figura \* ARABIC " w:fldLock="1">
        <w:r w:rsidR="008D1594" w:rsidRPr="00FB48A0">
          <w:t>1</w:t>
        </w:r>
      </w:fldSimple>
      <w:r w:rsidR="00470355" w:rsidRPr="00FB48A0">
        <w:t xml:space="preserve"> – Fases do desenvolvimento de software</w:t>
      </w:r>
      <w:bookmarkEnd w:id="8"/>
    </w:p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  <w:numPr>
          <w:ilvl w:val="0"/>
          <w:numId w:val="3"/>
        </w:numPr>
      </w:pPr>
      <w:bookmarkStart w:id="9" w:name="_Toc272416093"/>
      <w:r>
        <w:lastRenderedPageBreak/>
        <w:t>Enquadramento</w:t>
      </w:r>
      <w:bookmarkEnd w:id="9"/>
    </w:p>
    <w:p w:rsidR="00BB4AD4" w:rsidRDefault="00BB4AD4" w:rsidP="00BB4AD4"/>
    <w:p w:rsidR="00BB4AD4" w:rsidRDefault="00BB4AD4" w:rsidP="00BB4AD4">
      <w:r>
        <w:t>Temas abordados:</w:t>
      </w:r>
    </w:p>
    <w:p w:rsidR="00BB4AD4" w:rsidRDefault="00BB4AD4" w:rsidP="00BB4AD4">
      <w:r>
        <w:tab/>
        <w:t>- Âmbito</w:t>
      </w:r>
    </w:p>
    <w:p w:rsidR="00BB4AD4" w:rsidRDefault="00BB4AD4" w:rsidP="00BB4AD4">
      <w:r>
        <w:tab/>
        <w:t>- Objectivos gerais</w:t>
      </w:r>
    </w:p>
    <w:p w:rsidR="00BB4AD4" w:rsidRDefault="00BB4AD4" w:rsidP="00BB4AD4">
      <w:r>
        <w:tab/>
        <w:t>- Exemplo de Utilização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0" w:name="_Toc272416094"/>
      <w:r>
        <w:t>Âmbito</w:t>
      </w:r>
      <w:bookmarkEnd w:id="10"/>
    </w:p>
    <w:p w:rsidR="00BB4AD4" w:rsidRDefault="00BB4AD4" w:rsidP="00BB4AD4"/>
    <w:p w:rsidR="00753ED1" w:rsidRDefault="00BB4AD4" w:rsidP="00FB48A0">
      <w:pPr>
        <w:ind w:firstLine="284"/>
        <w:jc w:val="both"/>
      </w:pPr>
      <w:r>
        <w:t xml:space="preserve">Uma vez que </w:t>
      </w:r>
      <w:r w:rsidR="00AB18F1">
        <w:t xml:space="preserve">nos </w:t>
      </w:r>
      <w:r>
        <w:t>propomos</w:t>
      </w:r>
      <w:r w:rsidR="00DB1F7A">
        <w:t xml:space="preserve"> </w:t>
      </w:r>
      <w:r w:rsidR="00AB18F1">
        <w:t>automatizar os processos de desenvolvimento,</w:t>
      </w:r>
      <w:r w:rsidR="00DB1F7A">
        <w:t xml:space="preserve"> a primeira </w:t>
      </w:r>
      <w:r w:rsidR="00AB18F1">
        <w:t>tarefa identificada assentou em</w:t>
      </w:r>
      <w:r w:rsidR="004E4C14">
        <w:t xml:space="preserve"> </w:t>
      </w:r>
      <w:r w:rsidR="00AB18F1">
        <w:t>caracterizar</w:t>
      </w:r>
      <w:r w:rsidR="004E4C14">
        <w:t xml:space="preserve"> os tipos de dados</w:t>
      </w:r>
      <w:r w:rsidR="00AB18F1">
        <w:t xml:space="preserve"> possíveis. Desta forma, determinou-se que seria exigível </w:t>
      </w:r>
      <w:r w:rsidR="00CD109E">
        <w:t xml:space="preserve">a definição das suas </w:t>
      </w:r>
      <w:r w:rsidR="004E4C14">
        <w:t>restrições</w:t>
      </w:r>
      <w:r w:rsidR="00753ED1">
        <w:t xml:space="preserve">, </w:t>
      </w:r>
      <w:r w:rsidR="00AB18F1">
        <w:t xml:space="preserve">e.g. </w:t>
      </w:r>
      <w:r w:rsidR="00753ED1">
        <w:t>intervalo de valores possíveis.</w:t>
      </w:r>
    </w:p>
    <w:p w:rsidR="00BB4AD4" w:rsidRDefault="004E4C14" w:rsidP="00FB48A0">
      <w:pPr>
        <w:ind w:firstLine="284"/>
        <w:jc w:val="both"/>
      </w:pPr>
      <w:r>
        <w:t xml:space="preserve">Para a materialização deste objectivo foi criado um dicionário de dados, baseado em XML, </w:t>
      </w:r>
      <w:r w:rsidR="00082C8E">
        <w:t xml:space="preserve">capaz de representar </w:t>
      </w:r>
      <w:r>
        <w:t>o modelo de tipos, bem como, o</w:t>
      </w:r>
      <w:r w:rsidR="00082C8E">
        <w:t>s</w:t>
      </w:r>
      <w:r>
        <w:t xml:space="preserve"> seu</w:t>
      </w:r>
      <w:r w:rsidR="00082C8E">
        <w:t>s</w:t>
      </w:r>
      <w:r>
        <w:t xml:space="preserve"> domínio</w:t>
      </w:r>
      <w:r w:rsidR="00082C8E">
        <w:t>s</w:t>
      </w:r>
      <w:r>
        <w:t>.</w:t>
      </w:r>
    </w:p>
    <w:p w:rsidR="004E4C14" w:rsidRPr="001F1A30" w:rsidRDefault="004E4C14" w:rsidP="00FB48A0">
      <w:pPr>
        <w:ind w:firstLine="284"/>
        <w:jc w:val="both"/>
      </w:pPr>
      <w:r>
        <w:t xml:space="preserve">A definição </w:t>
      </w:r>
      <w:r w:rsidR="001F1A30">
        <w:t xml:space="preserve">das restrições </w:t>
      </w:r>
      <w:r>
        <w:t xml:space="preserve">foi baseada na especificação XSD e no modelo de tipos suportado pela </w:t>
      </w:r>
      <w:r w:rsidRPr="001F1A30">
        <w:rPr>
          <w:i/>
        </w:rPr>
        <w:t>.NET</w:t>
      </w:r>
      <w:r>
        <w:t xml:space="preserve"> </w:t>
      </w:r>
      <w:r>
        <w:rPr>
          <w:i/>
        </w:rPr>
        <w:t xml:space="preserve">Framework </w:t>
      </w:r>
      <w:r>
        <w:t xml:space="preserve">na sua versão 3.5, uma vez que </w:t>
      </w:r>
      <w:r w:rsidR="001F1A30">
        <w:t xml:space="preserve">a automatização visa centrar-se nesta </w:t>
      </w:r>
      <w:r w:rsidRPr="001F1A30">
        <w:t>plataforma.</w:t>
      </w:r>
    </w:p>
    <w:p w:rsidR="00753ED1" w:rsidRDefault="004E4C14" w:rsidP="00FB48A0">
      <w:pPr>
        <w:ind w:firstLine="284"/>
        <w:jc w:val="both"/>
      </w:pPr>
      <w:r>
        <w:t xml:space="preserve">Identificados e caracterizados os tipos, surgiu </w:t>
      </w:r>
      <w:r w:rsidR="002D3B3D">
        <w:t xml:space="preserve">então </w:t>
      </w:r>
      <w:r>
        <w:t xml:space="preserve">a necessidade de </w:t>
      </w:r>
      <w:r w:rsidR="00753ED1">
        <w:t>representar</w:t>
      </w:r>
      <w:r>
        <w:t xml:space="preserve"> </w:t>
      </w:r>
      <w:r w:rsidR="00AE1967">
        <w:t xml:space="preserve">as </w:t>
      </w:r>
      <w:r>
        <w:t xml:space="preserve">entidades participantes na solução, </w:t>
      </w:r>
      <w:r w:rsidR="001C7CCB" w:rsidRPr="007C2209">
        <w:t xml:space="preserve">numa perspectiva adequada à sua utilização no paradigma </w:t>
      </w:r>
      <w:r w:rsidR="001C7CCB" w:rsidRPr="007C2209">
        <w:rPr>
          <w:i/>
        </w:rPr>
        <w:t>object oriented</w:t>
      </w:r>
      <w:r w:rsidR="001C7CCB" w:rsidRPr="007C2209">
        <w:t xml:space="preserve"> e modelo relacional.</w:t>
      </w:r>
      <w:r w:rsidR="00AE1967">
        <w:t xml:space="preserve"> </w:t>
      </w:r>
      <w:r w:rsidR="00753ED1">
        <w:t>Para isso, incluiu-se no dicionário de dados uma secção que</w:t>
      </w:r>
      <w:r w:rsidR="001C7CCB">
        <w:t xml:space="preserve"> permite descrever entidades, as suas relações de herança, bem como, as possíveis associações.</w:t>
      </w:r>
    </w:p>
    <w:p w:rsidR="001C7CCB" w:rsidRDefault="0079245D" w:rsidP="00FB48A0">
      <w:pPr>
        <w:ind w:firstLine="284"/>
        <w:jc w:val="both"/>
      </w:pPr>
      <w:r>
        <w:t>Adicionalmente</w:t>
      </w:r>
      <w:r w:rsidR="00AE1967">
        <w:t>, definiu-se uma estrutura capaz de tipificar processos de negócio, especificando parâmetros de entrada, bem como, o resultado da sua computação.</w:t>
      </w:r>
    </w:p>
    <w:p w:rsidR="00E251AB" w:rsidRDefault="0079245D" w:rsidP="00FB48A0">
      <w:pPr>
        <w:ind w:firstLine="284"/>
        <w:jc w:val="both"/>
      </w:pPr>
      <w:r w:rsidRPr="00E251AB">
        <w:t>Com base no definido anteriormente, cabe</w:t>
      </w:r>
      <w:r>
        <w:t xml:space="preserve"> agora ao programador implementar a lógica intrínseca da própria solução</w:t>
      </w:r>
      <w:r w:rsidR="00452ACD">
        <w:t xml:space="preserve">. 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1" w:name="_Ref272362097"/>
      <w:bookmarkStart w:id="12" w:name="_Toc272416095"/>
      <w:r>
        <w:t>Objectivos Gerais</w:t>
      </w:r>
      <w:bookmarkEnd w:id="11"/>
      <w:bookmarkEnd w:id="12"/>
    </w:p>
    <w:p w:rsidR="00452ACD" w:rsidRDefault="00452ACD" w:rsidP="00452ACD"/>
    <w:p w:rsidR="00CA2F70" w:rsidRDefault="00CA2F70" w:rsidP="00A91729">
      <w:pPr>
        <w:ind w:firstLine="258"/>
        <w:jc w:val="both"/>
      </w:pPr>
      <w:r>
        <w:t xml:space="preserve">Os objectivos macro substanciam-se na criação de um </w:t>
      </w:r>
      <w:r w:rsidR="004A1058">
        <w:rPr>
          <w:i/>
        </w:rPr>
        <w:t>template</w:t>
      </w:r>
      <w:r w:rsidR="004A1058">
        <w:t xml:space="preserve"> de solução</w:t>
      </w:r>
      <w:r>
        <w:t xml:space="preserve"> Visual Studio 2008 e </w:t>
      </w:r>
      <w:r w:rsidR="00925FDE">
        <w:t>n</w:t>
      </w:r>
      <w:r>
        <w:t xml:space="preserve">a </w:t>
      </w:r>
      <w:r w:rsidR="004A1058">
        <w:t>sincronização dessa solução com o conteúdo d</w:t>
      </w:r>
      <w:r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506724">
        <w:trPr>
          <w:cnfStyle w:val="1000000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lastRenderedPageBreak/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847B0D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6971BC" w:rsidRDefault="006971BC">
      <w:pPr>
        <w:pStyle w:val="Caption"/>
      </w:pPr>
      <w:r>
        <w:t xml:space="preserve">Tabela </w:t>
      </w:r>
      <w:fldSimple w:instr=" SEQ Tabela \* ARABIC ">
        <w:r w:rsidR="00FB48A0">
          <w:rPr>
            <w:noProof/>
          </w:rPr>
          <w:t>1</w:t>
        </w:r>
      </w:fldSimple>
      <w:r>
        <w:t xml:space="preserve"> - Projectos constituintes da solução</w:t>
      </w:r>
    </w:p>
    <w:p w:rsidR="00FB48A0" w:rsidRDefault="00FB48A0" w:rsidP="00A91729">
      <w:pPr>
        <w:ind w:firstLine="258"/>
        <w:jc w:val="both"/>
      </w:pPr>
    </w:p>
    <w:p w:rsidR="00EE69E4" w:rsidRPr="00EE69E4" w:rsidRDefault="00EE69E4" w:rsidP="00A91729">
      <w:pPr>
        <w:ind w:firstLine="258"/>
        <w:jc w:val="both"/>
      </w:pPr>
      <w:r>
        <w:t>Com o mecanismo de sincronização, assegura-se a interpretação dos metadados definidos no dicionário de dados</w:t>
      </w:r>
      <w:r w:rsidR="00A91729">
        <w:t>,</w:t>
      </w:r>
      <w:r>
        <w:t xml:space="preserve"> e consequente 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9916AE" w:rsidRDefault="001E3BFD" w:rsidP="00A91729">
      <w:pPr>
        <w:ind w:firstLine="258"/>
        <w:jc w:val="both"/>
      </w:pPr>
      <w:r>
        <w:t>Está fora dos objectivos do presente projecto o desenvolvimento de uma ferramenta que possibilite a manipulação do dicionário de dados. Desta forma, a especificação dos metadados 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3" w:name="_Toc272416096"/>
      <w:r>
        <w:t>Exemplo de Utilização</w:t>
      </w:r>
      <w:bookmarkEnd w:id="13"/>
    </w:p>
    <w:p w:rsidR="005D62AF" w:rsidRDefault="005D62AF" w:rsidP="00967BEF"/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904619" w:rsidRDefault="00847B0D" w:rsidP="003A58FF">
      <w:pPr>
        <w:pStyle w:val="Heading1"/>
        <w:numPr>
          <w:ilvl w:val="2"/>
          <w:numId w:val="3"/>
        </w:numPr>
      </w:pPr>
      <w:bookmarkStart w:id="14" w:name="_Toc272416097"/>
      <w:r>
        <w:lastRenderedPageBreak/>
        <w:t>Enunciado</w:t>
      </w:r>
      <w:r w:rsidR="00904619">
        <w:t xml:space="preserve"> do Problema</w:t>
      </w:r>
      <w:bookmarkEnd w:id="14"/>
    </w:p>
    <w:p w:rsidR="00904619" w:rsidRDefault="00904619" w:rsidP="00967BEF"/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 xml:space="preserve">a gestão de vendas de álbuns musicais nas lojas, sendo estas identificadas pelo seu nome. 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consultar o estado das suas encomendas, podendo 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5" w:name="_Toc272416098"/>
      <w:r>
        <w:t>Modelo Entidade Associação</w:t>
      </w:r>
      <w:bookmarkEnd w:id="15"/>
    </w:p>
    <w:p w:rsidR="00847B0D" w:rsidRDefault="00847B0D" w:rsidP="00847B0D">
      <w:pPr>
        <w:pStyle w:val="ListParagraph"/>
        <w:ind w:left="450"/>
      </w:pPr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lastRenderedPageBreak/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6" w:name="_Ref271785218"/>
      <w:bookmarkStart w:id="17" w:name="_Ref271785210"/>
      <w:bookmarkStart w:id="18" w:name="_Toc272218882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6"/>
      <w:r w:rsidR="00470355">
        <w:t xml:space="preserve"> – Modelo Entidade Associação</w:t>
      </w:r>
      <w:bookmarkEnd w:id="17"/>
      <w:bookmarkEnd w:id="18"/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9" w:name="_Toc272416099"/>
      <w:r>
        <w:t>Definição dos tipos de domínio</w:t>
      </w:r>
      <w:bookmarkEnd w:id="19"/>
    </w:p>
    <w:p w:rsidR="00847B0D" w:rsidRDefault="00847B0D" w:rsidP="00847B0D"/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>
        <w:t xml:space="preserve">. 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0947D0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0947D0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0947D0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0" w:name="_Toc272218895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0"/>
      <w:r w:rsidR="00BE4775">
        <w:t>domínio</w:t>
      </w:r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0D458E">
        <w:fldChar w:fldCharType="begin" w:fldLock="1"/>
      </w:r>
      <w:r>
        <w:instrText xml:space="preserve"> PAGEREF _Ref271717578 \h </w:instrText>
      </w:r>
      <w:r w:rsidR="000D458E">
        <w:fldChar w:fldCharType="separate"/>
      </w:r>
      <w:r>
        <w:rPr>
          <w:noProof/>
        </w:rPr>
        <w:t>1</w:t>
      </w:r>
      <w:r>
        <w:rPr>
          <w:noProof/>
        </w:rPr>
        <w:t>9</w:t>
      </w:r>
      <w:r w:rsidR="000D458E">
        <w:fldChar w:fldCharType="end"/>
      </w:r>
      <w:r>
        <w:t>).</w:t>
      </w:r>
    </w:p>
    <w:p w:rsidR="00BE4775" w:rsidRDefault="00BE4775" w:rsidP="000D140C">
      <w:pPr>
        <w:pStyle w:val="Heading1"/>
        <w:numPr>
          <w:ilvl w:val="2"/>
          <w:numId w:val="3"/>
        </w:numPr>
      </w:pPr>
      <w:bookmarkStart w:id="21" w:name="_Toc272416100"/>
      <w:r>
        <w:t>Caracterização das entidades envolvidas</w:t>
      </w:r>
      <w:r w:rsidR="00B3124F">
        <w:t xml:space="preserve"> e relações de herança</w:t>
      </w:r>
      <w:bookmarkEnd w:id="21"/>
    </w:p>
    <w:p w:rsidR="00BE4775" w:rsidRDefault="00BE4775" w:rsidP="00BE4775">
      <w:pPr>
        <w:jc w:val="both"/>
      </w:pPr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0D458E">
        <w:fldChar w:fldCharType="begin" w:fldLock="1"/>
      </w:r>
      <w:r>
        <w:instrText xml:space="preserve"> REF _Ref271785218 \h </w:instrText>
      </w:r>
      <w:r w:rsidR="000D458E">
        <w:fldChar w:fldCharType="separate"/>
      </w:r>
      <w:r>
        <w:t xml:space="preserve">Figura </w:t>
      </w:r>
      <w:r>
        <w:rPr>
          <w:noProof/>
        </w:rPr>
        <w:t>2</w:t>
      </w:r>
      <w:r w:rsidR="000D458E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947D0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D7525B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947D0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2" w:name="_Toc272218896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2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0244B8">
        <w:t>.</w:t>
      </w:r>
    </w:p>
    <w:p w:rsidR="001C5905" w:rsidRPr="00BE4775" w:rsidRDefault="001C5905" w:rsidP="001C5905">
      <w:pPr>
        <w:ind w:firstLine="708"/>
        <w:jc w:val="both"/>
        <w:rPr>
          <w:color w:val="FF0000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947D0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3" w:name="_Toc272218897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23"/>
    </w:p>
    <w:p w:rsidR="00BE4775" w:rsidRPr="00214E4C" w:rsidRDefault="00BE4775" w:rsidP="001C5905">
      <w:pPr>
        <w:ind w:firstLine="284"/>
        <w:jc w:val="both"/>
      </w:pPr>
      <w:r>
        <w:lastRenderedPageBreak/>
        <w:t>A definição da entidade ‘Album’, conforme listagem em cima, é feita declarando o campo ‘titulo’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0947D0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0947D0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24" w:name="_Ref271786385"/>
            <w:bookmarkStart w:id="25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24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25"/>
      <w:r w:rsidR="00AC33B6">
        <w:t xml:space="preserve"> e ‘EP’</w:t>
      </w:r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‘dataEdicaoLP’.</w:t>
      </w:r>
    </w:p>
    <w:p w:rsidR="001C5905" w:rsidRDefault="001C5905" w:rsidP="001C5905">
      <w:pPr>
        <w:ind w:firstLine="708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0947D0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0947D0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0947D0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947D0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6" w:name="_Toc272218900"/>
      <w:r>
        <w:t xml:space="preserve">Listagem </w:t>
      </w:r>
      <w:fldSimple w:instr=" SEQ Listagem \* ARABIC " w:fldLock="1">
        <w:r>
          <w:rPr>
            <w:noProof/>
          </w:rPr>
          <w:t>6</w:t>
        </w:r>
      </w:fldSimple>
      <w:r>
        <w:t xml:space="preserve"> - Definição das entidades ‘Interprete’ e ‘Faixa’</w:t>
      </w:r>
      <w:bookmarkEnd w:id="2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 xml:space="preserve">‘Interprete’ e ‘Faixa’ não acrescenta sintaxe nova, em relação ao que já foi definido anteriormente, estando as mesmas de acordo com o diagrama da </w:t>
      </w:r>
      <w:r w:rsidR="000D458E">
        <w:fldChar w:fldCharType="begin" w:fldLock="1"/>
      </w:r>
      <w:r>
        <w:instrText xml:space="preserve"> REF _Ref271785218 \h </w:instrText>
      </w:r>
      <w:r w:rsidR="000D458E">
        <w:fldChar w:fldCharType="separate"/>
      </w:r>
      <w:r>
        <w:t xml:space="preserve">Figura </w:t>
      </w:r>
      <w:r>
        <w:rPr>
          <w:noProof/>
        </w:rPr>
        <w:t>2</w:t>
      </w:r>
      <w:r w:rsidR="000D458E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B3124F">
      <w:pPr>
        <w:pStyle w:val="Heading1"/>
        <w:numPr>
          <w:ilvl w:val="2"/>
          <w:numId w:val="3"/>
        </w:numPr>
      </w:pPr>
      <w:bookmarkStart w:id="27" w:name="_Toc272416101"/>
      <w:r>
        <w:t>Representação de associações entre entidades</w:t>
      </w:r>
      <w:bookmarkEnd w:id="27"/>
    </w:p>
    <w:p w:rsidR="00B3124F" w:rsidRDefault="00B3124F" w:rsidP="00BE4775">
      <w:pPr>
        <w:jc w:val="both"/>
      </w:pPr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 entre entidades.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0947D0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0947D0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947D0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r>
        <w:t xml:space="preserve">Listagem </w:t>
      </w:r>
      <w:fldSimple w:instr=" SEQ Listagem \* ARABIC ">
        <w:r w:rsidR="00B3124F">
          <w:rPr>
            <w:noProof/>
          </w:rPr>
          <w:t>7</w:t>
        </w:r>
      </w:fldSimple>
      <w:r>
        <w:t xml:space="preserve"> - Especificação das associações entre entidades</w:t>
      </w:r>
    </w:p>
    <w:p w:rsidR="00931DF8" w:rsidRDefault="00931DF8" w:rsidP="000D140C">
      <w:pPr>
        <w:ind w:firstLine="284"/>
        <w:jc w:val="both"/>
      </w:pPr>
      <w:r>
        <w:t>De acordo com o modelo entidade associação, caracterizaram-se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0D140C">
      <w:pPr>
        <w:pStyle w:val="Heading1"/>
        <w:numPr>
          <w:ilvl w:val="2"/>
          <w:numId w:val="3"/>
        </w:numPr>
      </w:pPr>
      <w:bookmarkStart w:id="28" w:name="_Toc272416102"/>
      <w:r>
        <w:t>Processos de negócio</w:t>
      </w:r>
      <w:bookmarkEnd w:id="28"/>
    </w:p>
    <w:p w:rsidR="00931DF8" w:rsidRDefault="00931DF8" w:rsidP="00931DF8">
      <w:pPr>
        <w:jc w:val="both"/>
      </w:pPr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especificar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0947D0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29" w:name="_Toc272218902"/>
      <w:r>
        <w:t xml:space="preserve">Listagem </w:t>
      </w:r>
      <w:fldSimple w:instr=" SEQ Listagem \* ARABIC ">
        <w:r w:rsidR="000D140C">
          <w:rPr>
            <w:noProof/>
          </w:rPr>
          <w:t>7</w:t>
        </w:r>
      </w:fldSimple>
      <w:r>
        <w:t xml:space="preserve"> - Definição de Processos de Negócio</w:t>
      </w:r>
      <w:bookmarkEnd w:id="29"/>
    </w:p>
    <w:p w:rsidR="000244B8" w:rsidRDefault="000244B8" w:rsidP="000D140C">
      <w:pPr>
        <w:pStyle w:val="Heading1"/>
        <w:numPr>
          <w:ilvl w:val="2"/>
          <w:numId w:val="3"/>
        </w:numPr>
      </w:pPr>
      <w:bookmarkStart w:id="30" w:name="_Toc272416103"/>
      <w:r>
        <w:t>Definições de ambiente</w:t>
      </w:r>
      <w:bookmarkEnd w:id="30"/>
    </w:p>
    <w:p w:rsidR="000244B8" w:rsidRDefault="000244B8" w:rsidP="000244B8"/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na página </w:t>
      </w:r>
      <w:r w:rsidR="000D458E">
        <w:fldChar w:fldCharType="begin" w:fldLock="1"/>
      </w:r>
      <w:r>
        <w:instrText xml:space="preserve"> PAGEREF _Ref271787253 \h </w:instrText>
      </w:r>
      <w:r w:rsidR="000D458E">
        <w:fldChar w:fldCharType="separate"/>
      </w:r>
      <w:r>
        <w:rPr>
          <w:noProof/>
        </w:rPr>
        <w:t>24</w:t>
      </w:r>
      <w:r w:rsidR="000D458E">
        <w:fldChar w:fldCharType="end"/>
      </w:r>
      <w:r>
        <w:t>.</w:t>
      </w:r>
    </w:p>
    <w:p w:rsidR="000244B8" w:rsidRDefault="000244B8" w:rsidP="000244B8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0947D0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0947D0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0947D0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31" w:name="_Toc272218901"/>
      <w:r>
        <w:t xml:space="preserve">Listagem </w:t>
      </w:r>
      <w:fldSimple w:instr=" SEQ Listagem \* ARABIC ">
        <w:r w:rsidR="000D140C">
          <w:rPr>
            <w:noProof/>
          </w:rPr>
          <w:t>8</w:t>
        </w:r>
      </w:fldSimple>
      <w:r>
        <w:t xml:space="preserve"> - Parametrização de acesso a servidor de BD</w:t>
      </w:r>
      <w:bookmarkEnd w:id="31"/>
    </w:p>
    <w:p w:rsidR="000244B8" w:rsidRPr="000244B8" w:rsidRDefault="000244B8" w:rsidP="000244B8"/>
    <w:p w:rsidR="00931DF8" w:rsidRDefault="00931DF8" w:rsidP="000D140C">
      <w:pPr>
        <w:pStyle w:val="Heading1"/>
        <w:numPr>
          <w:ilvl w:val="2"/>
          <w:numId w:val="3"/>
        </w:numPr>
      </w:pPr>
      <w:bookmarkStart w:id="32" w:name="_Toc272416104"/>
      <w:r>
        <w:t xml:space="preserve">Criação de Solução </w:t>
      </w:r>
      <w:r w:rsidR="00072A54">
        <w:t>EDM</w:t>
      </w:r>
      <w:bookmarkEnd w:id="32"/>
    </w:p>
    <w:p w:rsidR="00266366" w:rsidRDefault="00266366" w:rsidP="00266366"/>
    <w:p w:rsidR="00527A00" w:rsidRDefault="00072A54" w:rsidP="000D140C">
      <w:pPr>
        <w:ind w:firstLine="284"/>
        <w:jc w:val="both"/>
      </w:pPr>
      <w:r>
        <w:t>A criação de uma Solução EDM materializa-se na execução da opção de menu para a criação de um novo projecto, seleccionando para tal o i</w:t>
      </w:r>
      <w:r>
        <w:rPr>
          <w:i/>
        </w:rPr>
        <w:t>tem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0D458E">
        <w:fldChar w:fldCharType="begin"/>
      </w:r>
      <w:r w:rsidR="00527A00">
        <w:instrText xml:space="preserve"> PAGEREF _Ref272362097 \h </w:instrText>
      </w:r>
      <w:r w:rsidR="000D458E">
        <w:fldChar w:fldCharType="separate"/>
      </w:r>
      <w:r w:rsidR="00527A00">
        <w:rPr>
          <w:noProof/>
        </w:rPr>
        <w:t>9</w:t>
      </w:r>
      <w:r w:rsidR="000D458E">
        <w:fldChar w:fldCharType="end"/>
      </w:r>
      <w:r w:rsidR="00527A00">
        <w:t xml:space="preserve">), podendo desde já ser adicionado ao dicionário de dados da solução a metainformação descrita no âmbito deste exemplo. </w:t>
      </w:r>
    </w:p>
    <w:p w:rsidR="003E547F" w:rsidRDefault="00661125" w:rsidP="000D140C">
      <w:pPr>
        <w:pStyle w:val="Heading1"/>
        <w:numPr>
          <w:ilvl w:val="2"/>
          <w:numId w:val="3"/>
        </w:numPr>
      </w:pPr>
      <w:bookmarkStart w:id="33" w:name="_Toc272416105"/>
      <w:r>
        <w:t>Sincronização da solução com dicionário de dados</w:t>
      </w:r>
      <w:bookmarkEnd w:id="33"/>
    </w:p>
    <w:p w:rsidR="00EA52CE" w:rsidRDefault="00EA52CE" w:rsidP="00EA52CE"/>
    <w:p w:rsidR="003E547F" w:rsidRDefault="00F01C42" w:rsidP="000D140C">
      <w:pPr>
        <w:ind w:firstLine="284"/>
        <w:jc w:val="both"/>
      </w:pPr>
      <w:r>
        <w:t>Esta funcionalidade está disponível no menu de contexto da solução,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</w:t>
      </w:r>
      <w:r w:rsidR="00475003">
        <w:lastRenderedPageBreak/>
        <w:t xml:space="preserve">especificado no dicionário de dados. </w:t>
      </w:r>
      <w:r w:rsidR="00A66E4C">
        <w:t>O código fonte gerado será detalhado no capítulo ‘Implementação’</w:t>
      </w:r>
      <w:r w:rsidR="00DB04D9">
        <w:t xml:space="preserve"> (Página XXX)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4" w:name="_Toc272416106"/>
      <w:r>
        <w:lastRenderedPageBreak/>
        <w:t>Arquitectura da Solução</w:t>
      </w:r>
      <w:bookmarkEnd w:id="34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1B24F9" w:rsidRDefault="006B41DD" w:rsidP="00EA582C">
      <w:pPr>
        <w:ind w:firstLine="284"/>
      </w:pPr>
      <w:r>
        <w:t xml:space="preserve">A figura em baixo identifica </w:t>
      </w:r>
      <w:r w:rsidR="001B24F9">
        <w:t>os componente</w:t>
      </w:r>
      <w:r w:rsidR="008C5135">
        <w:t>s envolvidos</w:t>
      </w:r>
      <w:r>
        <w:t>.</w:t>
      </w:r>
    </w:p>
    <w:p w:rsidR="002C03D4" w:rsidRDefault="002C03D4" w:rsidP="00EA582C">
      <w:pPr>
        <w:ind w:firstLine="284"/>
      </w:pPr>
    </w:p>
    <w:p w:rsidR="001B24F9" w:rsidRDefault="00311EC3" w:rsidP="001B24F9">
      <w:pPr>
        <w:keepNext/>
        <w:spacing w:after="0" w:line="240" w:lineRule="auto"/>
        <w:jc w:val="center"/>
      </w:pPr>
      <w:r w:rsidRPr="00311EC3">
        <w:drawing>
          <wp:inline distT="0" distB="0" distL="0" distR="0">
            <wp:extent cx="5400040" cy="4163982"/>
            <wp:effectExtent l="19050" t="0" r="0" b="0"/>
            <wp:docPr id="21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2362" cy="5453100"/>
                      <a:chOff x="1381100" y="571480"/>
                      <a:chExt cx="7072362" cy="5453100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381100" y="679430"/>
                        <a:ext cx="7072362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52437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238488" y="1179496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595414" y="1179496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6653224" y="1965314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868466" y="57148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607372" y="4108453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468307" y="2962432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578083" y="2039610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487198" y="1770050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73842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381364" y="2052628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381364" y="2624132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4881562" y="2205029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4881562" y="2571745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587476" y="5095886"/>
                        <a:ext cx="1785950" cy="928694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024438" y="1179496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2" name="Bent Arrow 141"/>
                      <a:cNvSpPr/>
                    </a:nvSpPr>
                    <a:spPr>
                      <a:xfrm flipH="1">
                        <a:off x="7537468" y="2451092"/>
                        <a:ext cx="404850" cy="2071702"/>
                      </a:xfrm>
                      <a:prstGeom prst="ben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724266" y="4543432"/>
                        <a:ext cx="4429156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809992" y="4632333"/>
                        <a:ext cx="42577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809992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878740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947488" y="4981585"/>
                        <a:ext cx="1038761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7016235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>
                        <a:off x="6986605" y="3055937"/>
                        <a:ext cx="191454" cy="28575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024042" y="3369309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424730" y="3971924"/>
                        <a:ext cx="191454" cy="1208100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810388" y="1357298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dirty="0" smtClean="0"/>
                            <a:t>Pipeline </a:t>
                          </a:r>
                          <a:r>
                            <a:rPr lang="pt-PT" sz="1100" dirty="0" err="1" smtClean="0"/>
                            <a:t>de</a:t>
                          </a:r>
                          <a:r>
                            <a:rPr lang="pt-PT" sz="1100" dirty="0" smtClean="0"/>
                            <a:t> geração</a:t>
                          </a:r>
                          <a:endParaRPr lang="pt-PT" sz="11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828116" y="1509699"/>
                        <a:ext cx="982272" cy="93175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137534" y="2229914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940432" y="5338776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</w:p>
    <w:p w:rsidR="002C03D4" w:rsidRPr="002C03D4" w:rsidRDefault="002C03D4" w:rsidP="002C03D4"/>
    <w:p w:rsidR="001B24F9" w:rsidRDefault="006B41DD" w:rsidP="00EA582C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 A sua estrutura encontra-se</w:t>
      </w:r>
      <w:r>
        <w:t xml:space="preserve"> detalhada no capítulo ‘Implementação’ (Página </w:t>
      </w:r>
      <w:r>
        <w:fldChar w:fldCharType="begin"/>
      </w:r>
      <w:r>
        <w:instrText xml:space="preserve"> PAGEREF _Ref272412641 \h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).</w:t>
      </w:r>
    </w:p>
    <w:p w:rsidR="000361CA" w:rsidRDefault="006B41DD" w:rsidP="00EA582C">
      <w:pPr>
        <w:ind w:firstLine="284"/>
        <w:jc w:val="both"/>
      </w:pPr>
      <w:r>
        <w:t xml:space="preserve">A Solução EDM disponibiliza uma acção de sincronização do dicionário de dados que </w:t>
      </w:r>
      <w:r w:rsidR="000361CA">
        <w:t>é responsável por iniciar 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0361CA">
        <w:fldChar w:fldCharType="begin"/>
      </w:r>
      <w:r w:rsidR="000361CA">
        <w:instrText xml:space="preserve"> PAGEREF _Ref272413416 \h </w:instrText>
      </w:r>
      <w:r w:rsidR="000361CA">
        <w:fldChar w:fldCharType="separate"/>
      </w:r>
      <w:r w:rsidR="000361CA">
        <w:rPr>
          <w:noProof/>
        </w:rPr>
        <w:t>34</w:t>
      </w:r>
      <w:r w:rsidR="000361CA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transformação </w:t>
      </w:r>
      <w:r w:rsidR="006A788F">
        <w:t>onde serão aplicadas transformações à metainformação.</w:t>
      </w:r>
    </w:p>
    <w:p w:rsidR="002C03D4" w:rsidRDefault="002C03D4" w:rsidP="00EA582C">
      <w:pPr>
        <w:ind w:firstLine="284"/>
        <w:jc w:val="both"/>
      </w:pPr>
    </w:p>
    <w:p w:rsidR="006A788F" w:rsidRDefault="006A788F" w:rsidP="00EA582C">
      <w:pPr>
        <w:ind w:firstLine="284"/>
        <w:jc w:val="both"/>
      </w:pPr>
      <w:r>
        <w:lastRenderedPageBreak/>
        <w:t xml:space="preserve">O resultado do processamento realizado no </w:t>
      </w:r>
      <w:r>
        <w:rPr>
          <w:i/>
        </w:rPr>
        <w:t>pipeline</w:t>
      </w:r>
      <w:r>
        <w:t xml:space="preserve"> dá origem a código fonte que traduz o conteúdo do dicionário de dados, na presente implementação, em C#, cria</w:t>
      </w:r>
      <w:r w:rsidR="00CA4A53">
        <w:t>ndo</w:t>
      </w:r>
      <w:r>
        <w:t xml:space="preserve"> pontos de extensibilidade</w:t>
      </w:r>
      <w:r w:rsidR="00612C50">
        <w:t>, distribuindo-o</w:t>
      </w:r>
      <w:r>
        <w:t xml:space="preserve"> pelos projectos </w:t>
      </w:r>
      <w:r w:rsidR="00612C50">
        <w:t xml:space="preserve">constituintes da estrutura da Solução EDM (Página </w:t>
      </w:r>
      <w:r w:rsidR="00612C50">
        <w:fldChar w:fldCharType="begin"/>
      </w:r>
      <w:r w:rsidR="00612C50">
        <w:instrText xml:space="preserve"> PAGEREF _Ref272413988 \h </w:instrText>
      </w:r>
      <w:r w:rsidR="00612C50">
        <w:fldChar w:fldCharType="separate"/>
      </w:r>
      <w:r w:rsidR="00612C50">
        <w:rPr>
          <w:noProof/>
        </w:rPr>
        <w:t>29</w:t>
      </w:r>
      <w:r w:rsidR="00612C50">
        <w:fldChar w:fldCharType="end"/>
      </w:r>
      <w:r w:rsidR="00612C50">
        <w:t xml:space="preserve">) </w:t>
      </w:r>
      <w:r>
        <w:t>a que dizem.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 xml:space="preserve">O conteúdo da Solução EDM, terminado o processo de geração, inclui na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EDM.FoundationClasses (Página </w:t>
      </w:r>
      <w:r>
        <w:fldChar w:fldCharType="begin"/>
      </w:r>
      <w:r>
        <w:instrText xml:space="preserve"> PAGEREF _Ref272415308 \h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>).</w:t>
      </w:r>
    </w:p>
    <w:p w:rsidR="00612C50" w:rsidRPr="00311EC3" w:rsidRDefault="00612C50" w:rsidP="00EA582C">
      <w:pPr>
        <w:ind w:firstLine="284"/>
        <w:jc w:val="both"/>
      </w:pP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CA4A53" w:rsidRPr="002C03D4" w:rsidRDefault="00311EC3" w:rsidP="00EA582C">
      <w:pPr>
        <w:ind w:firstLine="284"/>
        <w:jc w:val="both"/>
      </w:pPr>
      <w:r>
        <w:t xml:space="preserve">O resultado final de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2C03D4">
        <w:t>.</w:t>
      </w:r>
    </w:p>
    <w:p w:rsidR="00BA4CA8" w:rsidRDefault="00BA4CA8">
      <w:pPr>
        <w:spacing w:after="0" w:line="240" w:lineRule="auto"/>
      </w:pPr>
    </w:p>
    <w:p w:rsidR="00BA4CA8" w:rsidRDefault="00BA4CA8">
      <w:pPr>
        <w:spacing w:after="0" w:line="240" w:lineRule="auto"/>
      </w:pP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  <w:numPr>
          <w:ilvl w:val="0"/>
          <w:numId w:val="3"/>
        </w:numPr>
      </w:pPr>
      <w:bookmarkStart w:id="35" w:name="_Ref271804294"/>
      <w:bookmarkStart w:id="36" w:name="_Toc272416107"/>
      <w:r>
        <w:lastRenderedPageBreak/>
        <w:t>Implementação</w:t>
      </w:r>
      <w:bookmarkEnd w:id="36"/>
    </w:p>
    <w:p w:rsidR="00496064" w:rsidRDefault="00496064" w:rsidP="000C6F21">
      <w:pPr>
        <w:pStyle w:val="Heading1"/>
        <w:numPr>
          <w:ilvl w:val="1"/>
          <w:numId w:val="3"/>
        </w:numPr>
      </w:pPr>
      <w:bookmarkStart w:id="37" w:name="_Ref272412641"/>
      <w:bookmarkStart w:id="38" w:name="_Toc272416108"/>
      <w:r>
        <w:t>Dicionário de Dados</w:t>
      </w:r>
      <w:bookmarkEnd w:id="35"/>
      <w:bookmarkEnd w:id="37"/>
      <w:bookmarkEnd w:id="38"/>
    </w:p>
    <w:p w:rsidR="00496064" w:rsidRDefault="00496064" w:rsidP="00496064"/>
    <w:p w:rsidR="00496064" w:rsidRDefault="00496064" w:rsidP="00D7525B">
      <w:pPr>
        <w:ind w:firstLine="284"/>
        <w:jc w:val="both"/>
      </w:pPr>
      <w:r>
        <w:t xml:space="preserve">O dicionário de dados </w:t>
      </w:r>
      <w:r w:rsidR="00415347">
        <w:t>reúne</w:t>
      </w:r>
      <w:r>
        <w:t xml:space="preserve"> a </w:t>
      </w:r>
      <w:r w:rsidR="002B6A07">
        <w:t>meta</w:t>
      </w:r>
      <w:r>
        <w:t xml:space="preserve">informação </w:t>
      </w:r>
      <w:r w:rsidR="002B6A07">
        <w:t>que descreve a solução</w:t>
      </w:r>
      <w:r>
        <w:t>. O formato escolhido</w:t>
      </w:r>
      <w:r w:rsidR="00C95C86">
        <w:t xml:space="preserve"> foi o XML</w:t>
      </w:r>
      <w:r>
        <w:t xml:space="preserve"> </w:t>
      </w:r>
      <w:r w:rsidR="00415347">
        <w:t>por facilitar a navegação na sua estrutura atr</w:t>
      </w:r>
      <w:r w:rsidR="00D22853">
        <w:t>avés de expressões XPATH;</w:t>
      </w:r>
      <w:r w:rsidR="00415347">
        <w:t xml:space="preserve">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D22853" w:rsidRPr="00D22853">
        <w:t>;</w:t>
      </w:r>
      <w:r w:rsidR="002B6A07">
        <w:t xml:space="preserve"> e por </w:t>
      </w:r>
      <w:r w:rsidR="00415347">
        <w:t>facilitar a manipulação dos seus dados através</w:t>
      </w:r>
      <w:r w:rsidR="00C95C86">
        <w:t xml:space="preserve"> de XSLT.</w:t>
      </w:r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compõem a </w:t>
      </w:r>
      <w:r w:rsidR="00D22853">
        <w:t>solução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415347">
      <w:pPr>
        <w:pStyle w:val="Heading1"/>
        <w:numPr>
          <w:ilvl w:val="2"/>
          <w:numId w:val="3"/>
        </w:numPr>
        <w:rPr>
          <w:i/>
        </w:rPr>
      </w:pPr>
      <w:bookmarkStart w:id="39" w:name="_Ref271832937"/>
      <w:bookmarkStart w:id="40" w:name="_Ref271832945"/>
      <w:bookmarkStart w:id="41" w:name="_Toc27241610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39"/>
      <w:bookmarkEnd w:id="40"/>
      <w:bookmarkEnd w:id="41"/>
    </w:p>
    <w:p w:rsidR="004F159C" w:rsidRPr="004F159C" w:rsidRDefault="004F159C" w:rsidP="004F159C"/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42" w:name="_Toc272218908"/>
      <w:r>
        <w:t xml:space="preserve">Tabela </w:t>
      </w:r>
      <w:fldSimple w:instr=" SEQ Tabela \* ARABIC " w:fldLock="1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42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lastRenderedPageBreak/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3" w:name="_Ref271717574"/>
      <w:bookmarkStart w:id="44" w:name="_Ref271717578"/>
      <w:bookmarkStart w:id="45" w:name="_Toc272416110"/>
      <w:r>
        <w:t>Restrições</w:t>
      </w:r>
      <w:bookmarkEnd w:id="43"/>
      <w:bookmarkEnd w:id="44"/>
      <w:bookmarkEnd w:id="45"/>
    </w:p>
    <w:p w:rsidR="0055058F" w:rsidRDefault="0055058F" w:rsidP="00496064"/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947D0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0947D0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6" w:name="_Toc272218909"/>
      <w:r>
        <w:t xml:space="preserve">Tabela </w:t>
      </w:r>
      <w:fldSimple w:instr=" SEQ Tabela \* ARABIC " w:fldLock="1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46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DE71A6" w:rsidRDefault="00336886" w:rsidP="00DE71A6">
      <w:pPr>
        <w:pStyle w:val="Heading1"/>
        <w:numPr>
          <w:ilvl w:val="2"/>
          <w:numId w:val="3"/>
        </w:numPr>
      </w:pPr>
      <w:bookmarkStart w:id="47" w:name="_Toc272416111"/>
      <w:r>
        <w:t>Definição das Restrições</w:t>
      </w:r>
      <w:bookmarkEnd w:id="47"/>
    </w:p>
    <w:p w:rsidR="00336886" w:rsidRDefault="00336886" w:rsidP="00336886"/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 w:fldLock="1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2416112"/>
      <w:r w:rsidRPr="00336886">
        <w:t>length</w:t>
      </w:r>
      <w:bookmarkEnd w:id="48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9" w:name="_Toc272416113"/>
      <w:r w:rsidRPr="00336886">
        <w:t>minLength</w:t>
      </w:r>
      <w:bookmarkEnd w:id="4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lastRenderedPageBreak/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0" w:name="_Toc272416114"/>
      <w:r w:rsidRPr="00336886">
        <w:t>maxLength</w:t>
      </w:r>
      <w:bookmarkEnd w:id="5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51" w:name="_Toc272416115"/>
      <w:r>
        <w:t>p</w:t>
      </w:r>
      <w:r w:rsidR="00336886" w:rsidRPr="00336886">
        <w:t>attern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52" w:name="_Toc272416116"/>
      <w:r>
        <w:t>e</w:t>
      </w:r>
      <w:r w:rsidR="00336886" w:rsidRPr="00336886">
        <w:t>numeration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973BCF" w:rsidRDefault="00336886" w:rsidP="00D7525B">
      <w:pPr>
        <w:ind w:firstLine="284"/>
        <w:jc w:val="both"/>
        <w:rPr>
          <w:color w:val="FF0000"/>
        </w:rPr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3" w:name="_Toc272416117"/>
      <w:r w:rsidRPr="00336886">
        <w:t>maxInclusive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416118"/>
      <w:r w:rsidRPr="00336886">
        <w:t>maxExclusive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416119"/>
      <w:r w:rsidRPr="00336886">
        <w:t>minInclusive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</w:t>
      </w:r>
      <w:r w:rsidRPr="00F93C41">
        <w:lastRenderedPageBreak/>
        <w:t xml:space="preserve">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6" w:name="_Toc272416120"/>
      <w:r w:rsidRPr="00336886">
        <w:t>minExclusive</w:t>
      </w:r>
      <w:bookmarkEnd w:id="5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pStyle w:val="PlainText"/>
        <w:ind w:firstLine="284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7" w:name="_Toc272416121"/>
      <w:r w:rsidRPr="00336886">
        <w:t>totalDigits</w:t>
      </w:r>
      <w:bookmarkEnd w:id="5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8" w:name="_Toc272416122"/>
      <w:r w:rsidRPr="00336886">
        <w:t>fractionDigits</w:t>
      </w:r>
      <w:bookmarkEnd w:id="5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973BCF">
      <w:pPr>
        <w:pStyle w:val="Heading1"/>
        <w:numPr>
          <w:ilvl w:val="2"/>
          <w:numId w:val="3"/>
        </w:numPr>
        <w:rPr>
          <w:i/>
        </w:rPr>
      </w:pPr>
      <w:bookmarkStart w:id="59" w:name="_Toc272416123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9"/>
    </w:p>
    <w:p w:rsidR="001837E2" w:rsidRDefault="001837E2">
      <w:pPr>
        <w:spacing w:after="0" w:line="240" w:lineRule="auto"/>
      </w:pPr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4C1BBA">
        <w:t>.</w:t>
      </w:r>
    </w:p>
    <w:p w:rsidR="0064260D" w:rsidRDefault="00850DC1" w:rsidP="00973BCF">
      <w:pPr>
        <w:pStyle w:val="Heading1"/>
        <w:numPr>
          <w:ilvl w:val="3"/>
          <w:numId w:val="3"/>
        </w:numPr>
        <w:rPr>
          <w:i/>
        </w:rPr>
      </w:pPr>
      <w:bookmarkStart w:id="60" w:name="_Toc272416124"/>
      <w:r>
        <w:t>Identificação</w:t>
      </w:r>
      <w:r w:rsidR="00973BCF">
        <w:t xml:space="preserve"> de uma entidade</w:t>
      </w:r>
      <w:bookmarkEnd w:id="60"/>
    </w:p>
    <w:p w:rsidR="00F93C41" w:rsidRDefault="00F93C41" w:rsidP="00F93C41">
      <w:pPr>
        <w:jc w:val="both"/>
      </w:pPr>
    </w:p>
    <w:p w:rsidR="00850DC1" w:rsidRPr="00850DC1" w:rsidRDefault="00850DC1" w:rsidP="00D7525B">
      <w:pPr>
        <w:ind w:firstLine="284"/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 w:rsidR="00973BCF">
        <w:rPr>
          <w:i/>
        </w:rPr>
        <w:t>n</w:t>
      </w:r>
      <w:r>
        <w:t xml:space="preserve">o elemento </w:t>
      </w:r>
      <w:r>
        <w:rPr>
          <w:i/>
        </w:rPr>
        <w:t>entity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973BCF" w:rsidP="00973BCF">
      <w:pPr>
        <w:pStyle w:val="Heading1"/>
        <w:numPr>
          <w:ilvl w:val="3"/>
          <w:numId w:val="3"/>
        </w:numPr>
        <w:rPr>
          <w:i/>
        </w:rPr>
      </w:pPr>
      <w:bookmarkStart w:id="61" w:name="_Ref272226950"/>
      <w:bookmarkStart w:id="62" w:name="_Ref272243942"/>
      <w:bookmarkStart w:id="63" w:name="_Toc272416125"/>
      <w:r>
        <w:t>Relações de</w:t>
      </w:r>
      <w:r w:rsidR="00850DC1">
        <w:t xml:space="preserve"> Herança</w:t>
      </w:r>
      <w:bookmarkEnd w:id="61"/>
      <w:bookmarkEnd w:id="62"/>
      <w:bookmarkEnd w:id="63"/>
    </w:p>
    <w:p w:rsidR="00850DC1" w:rsidRDefault="00850DC1" w:rsidP="00850DC1">
      <w:pPr>
        <w:jc w:val="both"/>
      </w:pPr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</w:t>
      </w:r>
      <w:r>
        <w:lastRenderedPageBreak/>
        <w:t xml:space="preserve">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4" w:name="_Toc272218910"/>
      <w:r>
        <w:t xml:space="preserve">Tabela </w:t>
      </w:r>
      <w:fldSimple w:instr=" SEQ Tabela \* ARABIC " w:fldLock="1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64"/>
    </w:p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D7525B">
      <w:pPr>
        <w:ind w:firstLine="284"/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4F066B">
      <w:pPr>
        <w:pStyle w:val="Heading1"/>
        <w:numPr>
          <w:ilvl w:val="3"/>
          <w:numId w:val="3"/>
        </w:numPr>
        <w:rPr>
          <w:i/>
        </w:rPr>
      </w:pPr>
      <w:bookmarkStart w:id="65" w:name="_Toc272416126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5"/>
    </w:p>
    <w:p w:rsidR="00FB0355" w:rsidRDefault="00FB0355" w:rsidP="00FB0355">
      <w:pPr>
        <w:jc w:val="both"/>
      </w:pPr>
    </w:p>
    <w:p w:rsidR="005B0274" w:rsidRDefault="00B872FE" w:rsidP="00D7525B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6" w:name="_Toc272218911"/>
      <w:r>
        <w:t xml:space="preserve">Tabela </w:t>
      </w:r>
      <w:fldSimple w:instr=" SEQ Tabela \* ARABIC " w:fldLock="1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66"/>
    </w:p>
    <w:p w:rsidR="008258C7" w:rsidRDefault="008258C7" w:rsidP="004F066B">
      <w:pPr>
        <w:pStyle w:val="Heading1"/>
        <w:numPr>
          <w:ilvl w:val="3"/>
          <w:numId w:val="3"/>
        </w:numPr>
        <w:rPr>
          <w:i/>
        </w:rPr>
      </w:pPr>
      <w:bookmarkStart w:id="67" w:name="_Toc272416127"/>
      <w:r>
        <w:lastRenderedPageBreak/>
        <w:t xml:space="preserve">Relações entre entidades – elemento </w:t>
      </w:r>
      <w:r>
        <w:rPr>
          <w:i/>
        </w:rPr>
        <w:t>&lt;relation&gt;</w:t>
      </w:r>
      <w:bookmarkEnd w:id="67"/>
    </w:p>
    <w:p w:rsidR="008258C7" w:rsidRDefault="008258C7" w:rsidP="00B872FE">
      <w:pPr>
        <w:rPr>
          <w:rFonts w:cs="Courier New"/>
        </w:rPr>
      </w:pP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4F066B">
      <w:pPr>
        <w:pStyle w:val="Heading1"/>
        <w:numPr>
          <w:ilvl w:val="4"/>
          <w:numId w:val="3"/>
        </w:numPr>
        <w:rPr>
          <w:i/>
        </w:rPr>
      </w:pPr>
      <w:bookmarkStart w:id="68" w:name="_Toc272416128"/>
      <w:r>
        <w:t xml:space="preserve">Relações </w:t>
      </w:r>
      <w:r w:rsidRPr="0008765B">
        <w:rPr>
          <w:i/>
        </w:rPr>
        <w:t>1-</w:t>
      </w:r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  <w:bookmarkEnd w:id="68"/>
    </w:p>
    <w:p w:rsidR="0008765B" w:rsidRDefault="0008765B" w:rsidP="0008765B"/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0947D0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0947D0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0947D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D7525B">
      <w:pPr>
        <w:ind w:firstLine="284"/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 w:fldLock="1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 xml:space="preserve">esta relacionada </w:t>
      </w:r>
      <w:r>
        <w:t xml:space="preserve">com a entidade </w:t>
      </w:r>
      <w:r w:rsidR="004F066B">
        <w:t xml:space="preserve">de domínio </w:t>
      </w:r>
      <w:r>
        <w:t xml:space="preserve">que guarda </w:t>
      </w:r>
      <w:r w:rsidR="004F066B">
        <w:t xml:space="preserve">a </w:t>
      </w:r>
      <w:r>
        <w:t xml:space="preserve">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lastRenderedPageBreak/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0947D0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0947D0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0947D0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D7525B">
      <w:pPr>
        <w:ind w:firstLine="284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9F3C83">
      <w:pPr>
        <w:pStyle w:val="Heading1"/>
        <w:numPr>
          <w:ilvl w:val="4"/>
          <w:numId w:val="3"/>
        </w:numPr>
      </w:pPr>
      <w:bookmarkStart w:id="69" w:name="_Toc272416129"/>
      <w:r>
        <w:t xml:space="preserve">Relações </w:t>
      </w:r>
      <w:r w:rsidR="00305C45">
        <w:rPr>
          <w:i/>
        </w:rPr>
        <w:t>n-para-n (ManyToMany)</w:t>
      </w:r>
      <w:bookmarkEnd w:id="69"/>
    </w:p>
    <w:p w:rsidR="0008765B" w:rsidRDefault="0008765B" w:rsidP="0008765B"/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9F3C83">
      <w:pPr>
        <w:pStyle w:val="Heading1"/>
        <w:numPr>
          <w:ilvl w:val="4"/>
          <w:numId w:val="3"/>
        </w:numPr>
      </w:pPr>
      <w:bookmarkStart w:id="70" w:name="_Toc272416130"/>
      <w:r>
        <w:t xml:space="preserve">Relações </w:t>
      </w:r>
      <w:r>
        <w:rPr>
          <w:i/>
        </w:rPr>
        <w:t>1-para-1</w:t>
      </w:r>
      <w:bookmarkEnd w:id="70"/>
      <w:r>
        <w:rPr>
          <w:i/>
        </w:rPr>
        <w:t xml:space="preserve">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023B13" w:rsidP="00D7525B">
      <w:pPr>
        <w:ind w:firstLine="284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, mas sim através da especificação de relações de herança entre entidades (Página </w:t>
      </w:r>
      <w:r w:rsidR="000D458E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0D458E">
        <w:rPr>
          <w:rFonts w:cs="Courier New"/>
        </w:rPr>
      </w:r>
      <w:r w:rsidR="000D458E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0D458E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023B13">
      <w:pPr>
        <w:pStyle w:val="Heading1"/>
        <w:numPr>
          <w:ilvl w:val="2"/>
          <w:numId w:val="3"/>
        </w:numPr>
        <w:rPr>
          <w:i/>
        </w:rPr>
      </w:pPr>
      <w:bookmarkStart w:id="71" w:name="_Toc272416131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71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023B13">
      <w:pPr>
        <w:pStyle w:val="Heading1"/>
        <w:numPr>
          <w:ilvl w:val="3"/>
          <w:numId w:val="3"/>
        </w:numPr>
        <w:rPr>
          <w:i/>
        </w:rPr>
      </w:pPr>
      <w:bookmarkStart w:id="72" w:name="_Ref271787253"/>
      <w:bookmarkStart w:id="73" w:name="_Toc272416132"/>
      <w:r>
        <w:lastRenderedPageBreak/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2"/>
      <w:bookmarkEnd w:id="73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</w:p>
    <w:p w:rsidR="006F0EA8" w:rsidRDefault="006F0EA8" w:rsidP="00D7525B">
      <w:pPr>
        <w:ind w:firstLine="284"/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4" w:name="_Toc272218912"/>
      <w:r>
        <w:t xml:space="preserve">Tabela </w:t>
      </w:r>
      <w:fldSimple w:instr=" SEQ Tabela \* ARABIC " w:fldLock="1">
        <w:r w:rsidR="00451FB3">
          <w:t>5</w:t>
        </w:r>
      </w:fldSimple>
      <w:r>
        <w:t xml:space="preserve"> - Atributos do elemento provider de dataEnvironments</w:t>
      </w:r>
      <w:bookmarkEnd w:id="74"/>
    </w:p>
    <w:p w:rsidR="00A43988" w:rsidRDefault="00A43988" w:rsidP="003A38E3">
      <w:pPr>
        <w:pStyle w:val="Heading1"/>
        <w:numPr>
          <w:ilvl w:val="2"/>
          <w:numId w:val="3"/>
        </w:numPr>
        <w:rPr>
          <w:i/>
        </w:rPr>
      </w:pPr>
      <w:bookmarkStart w:id="75" w:name="_Ref271837610"/>
      <w:bookmarkStart w:id="76" w:name="_Toc272416133"/>
      <w:r>
        <w:t xml:space="preserve">Processos de Negócio – elemento </w:t>
      </w:r>
      <w:r>
        <w:rPr>
          <w:i/>
        </w:rPr>
        <w:t>&lt;businessProcesses&gt;</w:t>
      </w:r>
      <w:bookmarkEnd w:id="75"/>
      <w:bookmarkEnd w:id="76"/>
    </w:p>
    <w:p w:rsidR="00EF62AB" w:rsidRDefault="00EF62AB" w:rsidP="00EF62AB">
      <w:pPr>
        <w:rPr>
          <w:rFonts w:cs="Courier New"/>
        </w:rPr>
      </w:pPr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0947D0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0947D0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7" w:name="_Toc272218907"/>
      <w:r>
        <w:t xml:space="preserve">Listagem </w:t>
      </w:r>
      <w:fldSimple w:instr=" SEQ Listagem \* ARABIC " w:fldLock="1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77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3A38E3">
      <w:pPr>
        <w:pStyle w:val="Heading1"/>
        <w:numPr>
          <w:ilvl w:val="3"/>
          <w:numId w:val="3"/>
        </w:numPr>
        <w:rPr>
          <w:i/>
        </w:rPr>
      </w:pPr>
      <w:bookmarkStart w:id="78" w:name="_Toc272416134"/>
      <w:r>
        <w:t xml:space="preserve">Processo de Negócio – elemento </w:t>
      </w:r>
      <w:r>
        <w:rPr>
          <w:i/>
        </w:rPr>
        <w:t>&lt;businessProcess&gt;</w:t>
      </w:r>
      <w:bookmarkEnd w:id="78"/>
    </w:p>
    <w:p w:rsidR="008A7199" w:rsidRDefault="008A7199" w:rsidP="00EF62AB">
      <w:pPr>
        <w:rPr>
          <w:rFonts w:cs="Courier New"/>
        </w:rPr>
      </w:pPr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9" w:name="_Toc272218913"/>
      <w:r>
        <w:t xml:space="preserve">Tabela </w:t>
      </w:r>
      <w:fldSimple w:instr=" SEQ Tabela \* ARABIC " w:fldLock="1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79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0" w:name="_Toc272416135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80"/>
    </w:p>
    <w:p w:rsidR="00A24D86" w:rsidRDefault="00A24D86" w:rsidP="00A24D86">
      <w:pPr>
        <w:rPr>
          <w:rFonts w:cs="Courier New"/>
        </w:rPr>
      </w:pP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1" w:name="_Toc272218914"/>
      <w:r>
        <w:t xml:space="preserve">Tabela </w:t>
      </w:r>
      <w:fldSimple w:instr=" SEQ Tabela \* ARABIC " w:fldLock="1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81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2" w:name="_Toc272416136"/>
      <w:r>
        <w:t xml:space="preserve">Retorno – elemento </w:t>
      </w:r>
      <w:r>
        <w:rPr>
          <w:i/>
        </w:rPr>
        <w:t>&lt;output&gt;</w:t>
      </w:r>
      <w:bookmarkEnd w:id="82"/>
    </w:p>
    <w:p w:rsidR="00A24D86" w:rsidRDefault="00A24D86" w:rsidP="00A24D86">
      <w:pPr>
        <w:rPr>
          <w:rFonts w:cs="Courier New"/>
        </w:rPr>
      </w:pP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lastRenderedPageBreak/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3" w:name="_Toc272218915"/>
      <w:r>
        <w:t xml:space="preserve">Tabela </w:t>
      </w:r>
      <w:fldSimple w:instr=" SEQ Tabela \* ARABIC " w:fldLock="1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83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3A6434">
      <w:pPr>
        <w:pStyle w:val="Heading1"/>
        <w:numPr>
          <w:ilvl w:val="1"/>
          <w:numId w:val="3"/>
        </w:numPr>
      </w:pPr>
      <w:bookmarkStart w:id="84" w:name="_Ref272413988"/>
      <w:bookmarkStart w:id="85" w:name="_Toc272416137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84"/>
      <w:bookmarkEnd w:id="85"/>
    </w:p>
    <w:p w:rsidR="00DF064E" w:rsidRDefault="00DF064E" w:rsidP="00DF064E"/>
    <w:p w:rsidR="00CA1498" w:rsidRDefault="00B02D8B" w:rsidP="00D7525B">
      <w:pPr>
        <w:ind w:firstLine="284"/>
        <w:jc w:val="both"/>
      </w:pPr>
      <w:r>
        <w:t xml:space="preserve">Conforme se verificou (Página </w:t>
      </w:r>
      <w:r w:rsidR="000D458E">
        <w:fldChar w:fldCharType="begin" w:fldLock="1"/>
      </w:r>
      <w:r>
        <w:instrText xml:space="preserve"> PAGEREF _Ref271804294 \h </w:instrText>
      </w:r>
      <w:r w:rsidR="000D458E">
        <w:fldChar w:fldCharType="separate"/>
      </w:r>
      <w:r w:rsidR="00451FB3">
        <w:rPr>
          <w:noProof/>
        </w:rPr>
        <w:t>18</w:t>
      </w:r>
      <w:r w:rsidR="000D458E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6" w:name="_Toc272218886"/>
      <w:r>
        <w:t xml:space="preserve">Figura </w:t>
      </w:r>
      <w:fldSimple w:instr=" SEQ Figura \* ARABIC " w:fldLock="1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86"/>
    </w:p>
    <w:p w:rsidR="00804EE5" w:rsidRPr="00804EE5" w:rsidRDefault="00804EE5" w:rsidP="00804EE5"/>
    <w:p w:rsidR="00CA1498" w:rsidRDefault="00CA1498" w:rsidP="003A6434">
      <w:pPr>
        <w:pStyle w:val="Heading1"/>
        <w:numPr>
          <w:ilvl w:val="2"/>
          <w:numId w:val="3"/>
        </w:numPr>
      </w:pPr>
      <w:bookmarkStart w:id="87" w:name="_Toc272416138"/>
      <w:r>
        <w:t>Metadados</w:t>
      </w:r>
      <w:bookmarkEnd w:id="87"/>
    </w:p>
    <w:p w:rsidR="00CA1498" w:rsidRDefault="00CA1498" w:rsidP="00CA1498"/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8" w:name="_Toc272416139"/>
      <w:r>
        <w:t>Biblioteca</w:t>
      </w:r>
      <w:bookmarkEnd w:id="88"/>
    </w:p>
    <w:p w:rsidR="00CA1498" w:rsidRDefault="00CA1498" w:rsidP="00CA1498">
      <w:pPr>
        <w:jc w:val="both"/>
      </w:pPr>
    </w:p>
    <w:p w:rsidR="00CA1498" w:rsidRP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</w:t>
      </w:r>
      <w:r w:rsidR="008E0614">
        <w:t xml:space="preserve"> </w:t>
      </w:r>
      <w:r w:rsidR="008E0614">
        <w:fldChar w:fldCharType="begin"/>
      </w:r>
      <w:r w:rsidR="008E0614">
        <w:instrText xml:space="preserve"> PAGEREF _Ref272414727 \h </w:instrText>
      </w:r>
      <w:r w:rsidR="008E0614">
        <w:fldChar w:fldCharType="separate"/>
      </w:r>
      <w:r w:rsidR="008E0614">
        <w:rPr>
          <w:noProof/>
        </w:rPr>
        <w:t>38</w:t>
      </w:r>
      <w:r w:rsidR="008E0614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9" w:name="_Ref272174844"/>
      <w:bookmarkStart w:id="90" w:name="_Toc272416140"/>
      <w:r>
        <w:lastRenderedPageBreak/>
        <w:t>Projectos</w:t>
      </w:r>
      <w:bookmarkEnd w:id="89"/>
      <w:bookmarkEnd w:id="90"/>
    </w:p>
    <w:p w:rsidR="00CA1498" w:rsidRDefault="00CA1498" w:rsidP="00CA1498"/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91" w:name="_Ref272153381"/>
      <w:bookmarkStart w:id="92" w:name="_Toc272416141"/>
      <w:r>
        <w:t xml:space="preserve">Projecto </w:t>
      </w:r>
      <w:r w:rsidRPr="00B938E8">
        <w:rPr>
          <w:i/>
        </w:rPr>
        <w:t>Rtti</w:t>
      </w:r>
      <w:bookmarkEnd w:id="91"/>
      <w:bookmarkEnd w:id="92"/>
    </w:p>
    <w:p w:rsidR="00DF064E" w:rsidRDefault="00DF064E" w:rsidP="00DF064E">
      <w:pPr>
        <w:jc w:val="both"/>
      </w:pPr>
    </w:p>
    <w:p w:rsidR="005C0ECD" w:rsidRDefault="00F71525" w:rsidP="0058662E">
      <w:pPr>
        <w:ind w:firstLine="284"/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0D458E">
        <w:fldChar w:fldCharType="begin" w:fldLock="1"/>
      </w:r>
      <w:r w:rsidR="000105B8">
        <w:instrText xml:space="preserve"> PAGEREF _Ref271832945 \h </w:instrText>
      </w:r>
      <w:r w:rsidR="000D458E">
        <w:fldChar w:fldCharType="separate"/>
      </w:r>
      <w:r w:rsidR="00451FB3">
        <w:rPr>
          <w:noProof/>
        </w:rPr>
        <w:t>18</w:t>
      </w:r>
      <w:r w:rsidR="000D458E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93" w:name="_Toc272218887"/>
      <w:r>
        <w:t xml:space="preserve">Figura </w:t>
      </w:r>
      <w:fldSimple w:instr=" SEQ Figura \* ARABIC " w:fldLock="1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93"/>
    </w:p>
    <w:p w:rsidR="005C0ECD" w:rsidRPr="00BA6BBC" w:rsidRDefault="00BA6BBC" w:rsidP="0058662E">
      <w:pPr>
        <w:ind w:firstLine="284"/>
        <w:jc w:val="both"/>
      </w:pPr>
      <w:r>
        <w:t>A pasta ‘</w:t>
      </w:r>
      <w:r w:rsidRPr="005C0ECD">
        <w:t>Base</w:t>
      </w:r>
      <w:r>
        <w:t xml:space="preserve">’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 w:rsidR="0058662E">
        <w:t>,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Ref272153708"/>
      <w:bookmarkStart w:id="95" w:name="_Toc272416142"/>
      <w:r>
        <w:t xml:space="preserve">Projecto </w:t>
      </w:r>
      <w:r w:rsidRPr="00B938E8">
        <w:rPr>
          <w:i/>
        </w:rPr>
        <w:t>Entity</w:t>
      </w:r>
      <w:bookmarkEnd w:id="94"/>
      <w:bookmarkEnd w:id="95"/>
    </w:p>
    <w:p w:rsidR="00BA6BBC" w:rsidRDefault="00BA6BBC" w:rsidP="00BA6BBC">
      <w:pPr>
        <w:jc w:val="both"/>
      </w:pPr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</w:t>
      </w:r>
      <w:r w:rsidR="00484E7E">
        <w:lastRenderedPageBreak/>
        <w:t xml:space="preserve">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6" w:name="_Toc272218888"/>
      <w:r>
        <w:t xml:space="preserve">Figura </w:t>
      </w:r>
      <w:fldSimple w:instr=" SEQ Figura \* ARABIC " w:fldLock="1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96"/>
    </w:p>
    <w:p w:rsidR="008E26A9" w:rsidRDefault="008E26A9" w:rsidP="00BA6BBC">
      <w:pPr>
        <w:spacing w:after="0" w:line="240" w:lineRule="auto"/>
      </w:pPr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633C6D">
        <w:t xml:space="preserve">, possibilitando desta forma a implementação de comportamento adicional no </w:t>
      </w:r>
      <w:r w:rsidR="00633C6D">
        <w:rPr>
          <w:i/>
        </w:rPr>
        <w:t>factory</w:t>
      </w:r>
      <w:r w:rsidR="00633C6D">
        <w:t xml:space="preserve"> sem ocorrer destruição do mesmo após uma nova sincronização.</w:t>
      </w:r>
    </w:p>
    <w:p w:rsidR="00D62F6B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F3686" w:rsidRDefault="00166BEE" w:rsidP="001F3686">
      <w:pPr>
        <w:ind w:firstLine="284"/>
        <w:jc w:val="both"/>
      </w:pPr>
      <w:r>
        <w:lastRenderedPageBreak/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7" w:name="_Ref272156516"/>
      <w:bookmarkStart w:id="98" w:name="_Toc272416143"/>
      <w:r>
        <w:t xml:space="preserve">Projecto </w:t>
      </w:r>
      <w:r w:rsidRPr="00B938E8">
        <w:rPr>
          <w:i/>
        </w:rPr>
        <w:t>Services</w:t>
      </w:r>
      <w:bookmarkEnd w:id="97"/>
      <w:bookmarkEnd w:id="98"/>
    </w:p>
    <w:p w:rsidR="00BA6BBC" w:rsidRDefault="00BA6BBC" w:rsidP="00BA6BBC">
      <w:pPr>
        <w:jc w:val="both"/>
      </w:pPr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9" w:name="_Toc272218889"/>
      <w:r>
        <w:t xml:space="preserve">Figura </w:t>
      </w:r>
      <w:fldSimple w:instr=" SEQ Figura \* ARABIC " w:fldLock="1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99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3E220B">
        <w:t xml:space="preserve"> para as mesmas. 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definido </w:t>
      </w:r>
      <w:r w:rsidR="000D2A95">
        <w:t xml:space="preserve">definido no </w:t>
      </w:r>
      <w:r w:rsidR="003E220B">
        <w:t xml:space="preserve"> 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0D458E">
        <w:fldChar w:fldCharType="begin" w:fldLock="1"/>
      </w:r>
      <w:r w:rsidR="003E220B">
        <w:instrText xml:space="preserve"> PAGEREF _Ref271837610 \h </w:instrText>
      </w:r>
      <w:r w:rsidR="000D458E">
        <w:fldChar w:fldCharType="separate"/>
      </w:r>
      <w:r w:rsidR="00451FB3">
        <w:rPr>
          <w:noProof/>
        </w:rPr>
        <w:t>25</w:t>
      </w:r>
      <w:r w:rsidR="000D458E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0D2A95">
        <w:fldChar w:fldCharType="begin"/>
      </w:r>
      <w:r w:rsidR="000D2A95">
        <w:instrText xml:space="preserve"> PAGEREF _Ref272420800 \h </w:instrText>
      </w:r>
      <w:r w:rsidR="000D2A95">
        <w:fldChar w:fldCharType="separate"/>
      </w:r>
      <w:r w:rsidR="000D2A95">
        <w:rPr>
          <w:noProof/>
        </w:rPr>
        <w:t>38</w:t>
      </w:r>
      <w:r w:rsidR="000D2A95">
        <w:fldChar w:fldCharType="end"/>
      </w:r>
      <w:r w:rsidR="00FA6162">
        <w:t>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100" w:name="_Toc272416144"/>
      <w:r>
        <w:t xml:space="preserve">Projecto </w:t>
      </w:r>
      <w:r w:rsidRPr="00B938E8">
        <w:rPr>
          <w:i/>
        </w:rPr>
        <w:t>Ws</w:t>
      </w:r>
      <w:bookmarkEnd w:id="100"/>
    </w:p>
    <w:p w:rsidR="00BA6BBC" w:rsidRDefault="00BA6BBC" w:rsidP="00BA6BBC">
      <w:pPr>
        <w:jc w:val="both"/>
      </w:pPr>
    </w:p>
    <w:p w:rsidR="00D024EA" w:rsidRDefault="00115409" w:rsidP="005B32DA">
      <w:pPr>
        <w:ind w:firstLine="284"/>
        <w:jc w:val="both"/>
      </w:pPr>
      <w:r>
        <w:t xml:space="preserve">O projecto Ws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eastAsia="pt-PT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101" w:name="_Toc272218890"/>
      <w:r>
        <w:t xml:space="preserve">Figura </w:t>
      </w:r>
      <w:fldSimple w:instr=" SEQ Figura \* ARABIC " w:fldLock="1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101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>
        <w:t xml:space="preserve"> que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DD54C7">
        <w:fldChar w:fldCharType="begin"/>
      </w:r>
      <w:r w:rsidR="00DD54C7">
        <w:instrText xml:space="preserve"> PAGEREF _Ref272420940 \h </w:instrText>
      </w:r>
      <w:r w:rsidR="00DD54C7">
        <w:fldChar w:fldCharType="separate"/>
      </w:r>
      <w:r w:rsidR="00DD54C7">
        <w:rPr>
          <w:noProof/>
        </w:rPr>
        <w:t>38</w:t>
      </w:r>
      <w:r w:rsidR="00DD54C7">
        <w:fldChar w:fldCharType="end"/>
      </w:r>
      <w:r>
        <w:t xml:space="preserve">). É também aqui que está registado o módulo responsável por estabelecer o início e fim de uma transacção com </w:t>
      </w:r>
      <w:r w:rsidR="00DD54C7">
        <w:t>a plataforma de suporte ao ORM</w:t>
      </w:r>
      <w:r>
        <w:t xml:space="preserve"> e, </w:t>
      </w:r>
      <w:r w:rsidR="00DD54C7">
        <w:t xml:space="preserve">uma vez que a implementação adoptada utiliza </w:t>
      </w:r>
      <w:r>
        <w:t xml:space="preserve">a </w:t>
      </w:r>
      <w:r>
        <w:rPr>
          <w:i/>
        </w:rPr>
        <w:t>framework NHibernate</w:t>
      </w:r>
      <w:r>
        <w:t xml:space="preserve">, é 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>as configurações necessárias ao mesmo.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102" w:name="_Toc272416145"/>
      <w:r>
        <w:t xml:space="preserve">Projecto </w:t>
      </w:r>
      <w:r w:rsidRPr="00B938E8">
        <w:rPr>
          <w:i/>
        </w:rPr>
        <w:t>UnitTest</w:t>
      </w:r>
      <w:bookmarkEnd w:id="102"/>
    </w:p>
    <w:p w:rsidR="00A2743F" w:rsidRDefault="00A2743F" w:rsidP="00A2743F"/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DD54C7" w:rsidP="00A2743F">
      <w:pPr>
        <w:keepNext/>
        <w:jc w:val="center"/>
      </w:pPr>
      <w:r w:rsidRPr="00DD54C7">
        <w:lastRenderedPageBreak/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0417" w:rsidRDefault="00A2743F" w:rsidP="00A42684">
      <w:pPr>
        <w:pStyle w:val="Caption"/>
      </w:pPr>
      <w:bookmarkStart w:id="103" w:name="_Toc272218891"/>
      <w:r>
        <w:t xml:space="preserve">Figura </w:t>
      </w:r>
      <w:fldSimple w:instr=" SEQ Figura \* ARABIC " w:fldLock="1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103"/>
    </w:p>
    <w:p w:rsidR="001905AA" w:rsidRDefault="001905AA" w:rsidP="00412C0A">
      <w:pPr>
        <w:pStyle w:val="Heading1"/>
        <w:numPr>
          <w:ilvl w:val="1"/>
          <w:numId w:val="3"/>
        </w:numPr>
      </w:pPr>
      <w:bookmarkStart w:id="104" w:name="_Ref272413416"/>
      <w:bookmarkStart w:id="105" w:name="_Toc272416146"/>
      <w:r>
        <w:t xml:space="preserve">Gerador de Código </w:t>
      </w:r>
      <w:r>
        <w:rPr>
          <w:i/>
        </w:rPr>
        <w:t>(EDM.Generator)</w:t>
      </w:r>
      <w:bookmarkEnd w:id="104"/>
      <w:bookmarkEnd w:id="105"/>
    </w:p>
    <w:p w:rsidR="001905AA" w:rsidRDefault="001905AA" w:rsidP="00D024EA"/>
    <w:p w:rsidR="005A018F" w:rsidRDefault="005A018F" w:rsidP="00412C0A">
      <w:pPr>
        <w:pStyle w:val="Heading1"/>
        <w:numPr>
          <w:ilvl w:val="2"/>
          <w:numId w:val="3"/>
        </w:numPr>
        <w:rPr>
          <w:i/>
        </w:rPr>
      </w:pPr>
      <w:bookmarkStart w:id="106" w:name="OLE_LINK1"/>
      <w:bookmarkStart w:id="107" w:name="OLE_LINK2"/>
      <w:bookmarkStart w:id="108" w:name="_Toc272416147"/>
      <w:r>
        <w:t xml:space="preserve">Contexto de Geração </w:t>
      </w:r>
      <w:r>
        <w:rPr>
          <w:i/>
        </w:rPr>
        <w:t>(EDM.Generator.Context)</w:t>
      </w:r>
      <w:bookmarkEnd w:id="108"/>
    </w:p>
    <w:p w:rsidR="00574424" w:rsidRDefault="00574424" w:rsidP="00574424"/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06"/>
      <w:bookmarkEnd w:id="107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9" w:name="_Toc272218892"/>
      <w:r>
        <w:t xml:space="preserve">Figura </w:t>
      </w:r>
      <w:fldSimple w:instr=" SEQ Figura \* ARABIC " w:fldLock="1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109"/>
    </w:p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412C0A">
      <w:pPr>
        <w:pStyle w:val="Heading1"/>
        <w:numPr>
          <w:ilvl w:val="2"/>
          <w:numId w:val="3"/>
        </w:numPr>
      </w:pPr>
      <w:bookmarkStart w:id="110" w:name="_Toc272416148"/>
      <w:r>
        <w:lastRenderedPageBreak/>
        <w:t xml:space="preserve">Motor de Geração </w:t>
      </w:r>
      <w:r>
        <w:rPr>
          <w:i/>
        </w:rPr>
        <w:t>(EDM.Generator.Engine)</w:t>
      </w:r>
      <w:bookmarkEnd w:id="110"/>
    </w:p>
    <w:p w:rsidR="005A018F" w:rsidRDefault="005A018F" w:rsidP="00D024EA"/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>, promove</w:t>
      </w:r>
      <w:r w:rsidR="00B5280D">
        <w:t>ndo</w:t>
      </w:r>
      <w:r w:rsidR="000E56EA">
        <w:t xml:space="preserve">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11" w:name="_Toc272218893"/>
      <w:r>
        <w:t xml:space="preserve">Figura </w:t>
      </w:r>
      <w:fldSimple w:instr=" SEQ Figura \* ARABIC " w:fldLock="1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111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12" w:name="_Toc272416149"/>
      <w:r w:rsidRPr="004A20B9">
        <w:rPr>
          <w:i/>
        </w:rPr>
        <w:t>Pipeline</w:t>
      </w:r>
      <w:r>
        <w:t xml:space="preserve">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12"/>
    </w:p>
    <w:p w:rsidR="00FA4B52" w:rsidRDefault="00FA4B52" w:rsidP="00FA4B52">
      <w:pPr>
        <w:jc w:val="both"/>
      </w:pPr>
    </w:p>
    <w:p w:rsidR="00FA4B52" w:rsidRDefault="00D47785" w:rsidP="006D7E80">
      <w:pPr>
        <w:ind w:firstLine="284"/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0D458E">
        <w:fldChar w:fldCharType="begin" w:fldLock="1"/>
      </w:r>
      <w:r>
        <w:instrText xml:space="preserve"> REF _Ref271919214 \h </w:instrText>
      </w:r>
      <w:r w:rsidR="000D458E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0D458E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13" w:name="_Ref271919214"/>
      <w:bookmarkStart w:id="114" w:name="_Toc272218894"/>
      <w:r>
        <w:t xml:space="preserve">Figura </w:t>
      </w:r>
      <w:fldSimple w:instr=" SEQ Figura \* ARABIC " w:fldLock="1">
        <w:r w:rsidR="008D1594">
          <w:rPr>
            <w:noProof/>
          </w:rPr>
          <w:t>15</w:t>
        </w:r>
      </w:fldSimple>
      <w:bookmarkEnd w:id="113"/>
      <w:r>
        <w:t xml:space="preserve"> - Diagrama UML de classes da geração por etapas</w:t>
      </w:r>
      <w:bookmarkEnd w:id="114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>identificaram-se dois tipos de etapas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D288A" w:rsidRPr="00D436DB" w:rsidRDefault="00D436DB" w:rsidP="006D7E80">
      <w:pPr>
        <w:ind w:firstLine="284"/>
        <w:jc w:val="both"/>
      </w:pPr>
      <w:r>
        <w:t xml:space="preserve">A falha na execução de </w:t>
      </w:r>
      <w:r w:rsidR="00CB5B51">
        <w:t>uma</w:t>
      </w:r>
      <w:r>
        <w:t xml:space="preserve"> etapa </w:t>
      </w:r>
      <w:r w:rsidR="00CB5B51">
        <w:t>é</w:t>
      </w:r>
      <w:r>
        <w:t xml:space="preserve"> assinalada pe</w:t>
      </w:r>
      <w:r w:rsidR="00CB5B51">
        <w:t xml:space="preserve">lo lançamento de uma excepção do </w:t>
      </w:r>
      <w:r w:rsidR="00CB5B51">
        <w:rPr>
          <w:i/>
        </w:rPr>
        <w:t>namespace</w:t>
      </w:r>
      <w:r>
        <w:t xml:space="preserve"> </w:t>
      </w:r>
      <w:r>
        <w:rPr>
          <w:i/>
        </w:rPr>
        <w:t>EDM.Generator</w:t>
      </w:r>
      <w:r w:rsidR="00CB5B51">
        <w:rPr>
          <w:i/>
        </w:rPr>
        <w:t>.Exception</w:t>
      </w:r>
      <w:r>
        <w:t xml:space="preserve">, não </w:t>
      </w:r>
      <w:r w:rsidR="00CB5B51">
        <w:t xml:space="preserve">ocorrendo </w:t>
      </w:r>
      <w:r>
        <w:t xml:space="preserve">processo de </w:t>
      </w:r>
      <w:r>
        <w:rPr>
          <w:i/>
        </w:rPr>
        <w:t>rollback</w:t>
      </w:r>
      <w:r>
        <w:t xml:space="preserve"> ao código já gerado.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12C0A">
      <w:pPr>
        <w:pStyle w:val="Heading1"/>
        <w:numPr>
          <w:ilvl w:val="1"/>
          <w:numId w:val="3"/>
        </w:numPr>
      </w:pPr>
      <w:bookmarkStart w:id="115" w:name="_Ref272414727"/>
      <w:bookmarkStart w:id="116" w:name="_Ref272415308"/>
      <w:bookmarkStart w:id="117" w:name="_Toc272416150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15"/>
      <w:bookmarkEnd w:id="116"/>
      <w:bookmarkEnd w:id="117"/>
    </w:p>
    <w:p w:rsidR="00DD288A" w:rsidRDefault="00DD288A" w:rsidP="00F20A80"/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211703">
        <w:t>as classes que implementam as funcionalidades comum ao desenvolvimento da maioria das soluções destacando</w:t>
      </w:r>
      <w:r w:rsidR="00B25177">
        <w:t>-se o suporte para criação e validação de tipos definidos no dicionário de dados, o suporte à persistência e mecanismo de permissões, sendo estas duas detalhadas de seguida.</w:t>
      </w:r>
    </w:p>
    <w:p w:rsidR="001A3465" w:rsidRDefault="001A3465" w:rsidP="00412C0A">
      <w:pPr>
        <w:pStyle w:val="Heading1"/>
        <w:numPr>
          <w:ilvl w:val="2"/>
          <w:numId w:val="3"/>
        </w:numPr>
      </w:pPr>
      <w:bookmarkStart w:id="118" w:name="_Toc272416151"/>
      <w:r>
        <w:t>Suporte à Persistência</w:t>
      </w:r>
      <w:r w:rsidR="00A0284E">
        <w:t xml:space="preserve"> </w:t>
      </w:r>
      <w:r w:rsidR="00A0284E" w:rsidRPr="00A0284E">
        <w:rPr>
          <w:i/>
        </w:rPr>
        <w:t>(EDM.FoundationClasses.Persistence)</w:t>
      </w:r>
      <w:bookmarkEnd w:id="118"/>
    </w:p>
    <w:p w:rsidR="001A3465" w:rsidRDefault="001A3465" w:rsidP="00FA2445">
      <w:pPr>
        <w:jc w:val="both"/>
      </w:pPr>
    </w:p>
    <w:p w:rsidR="00D76023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</w:t>
      </w:r>
      <w:r w:rsidR="007805B2">
        <w:t xml:space="preserve">fazer a implementação de uma infra-estrutura que permitisse adoptar diferentes </w:t>
      </w:r>
      <w:r w:rsidR="007805B2">
        <w:rPr>
          <w:i/>
        </w:rPr>
        <w:t>frameworks</w:t>
      </w:r>
      <w:r w:rsidR="007805B2">
        <w:t xml:space="preserve"> direccionadas a ORM, tendo sido utilizada</w:t>
      </w:r>
      <w:r w:rsidR="003D5213">
        <w:t xml:space="preserve">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7805B2">
      <w:pPr>
        <w:ind w:firstLine="284"/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412C0A">
      <w:pPr>
        <w:pStyle w:val="Heading1"/>
        <w:numPr>
          <w:ilvl w:val="2"/>
          <w:numId w:val="3"/>
        </w:numPr>
      </w:pPr>
      <w:bookmarkStart w:id="119" w:name="_Toc272416152"/>
      <w:bookmarkStart w:id="120" w:name="_Ref272420800"/>
      <w:bookmarkStart w:id="121" w:name="_Ref272420940"/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  <w:bookmarkEnd w:id="119"/>
      <w:bookmarkEnd w:id="120"/>
      <w:bookmarkEnd w:id="121"/>
    </w:p>
    <w:p w:rsidR="001A3465" w:rsidRPr="001A3465" w:rsidRDefault="001A3465" w:rsidP="001A3465"/>
    <w:p w:rsidR="00BB0E1B" w:rsidRDefault="00C65ADC" w:rsidP="009676E3">
      <w:pPr>
        <w:ind w:firstLine="284"/>
        <w:jc w:val="both"/>
      </w:pPr>
      <w:r>
        <w:t xml:space="preserve">O mecanismo de permissões oferecido pela solução foi desenhado respeitando o modelo </w:t>
      </w:r>
      <w:r>
        <w:rPr>
          <w:i/>
        </w:rPr>
        <w:t>RBAC</w:t>
      </w:r>
      <w:r>
        <w:t xml:space="preserve">, baseando-se numa arquitectura composta por </w:t>
      </w:r>
      <w:r>
        <w:rPr>
          <w:i/>
        </w:rPr>
        <w:t xml:space="preserve">providers. </w:t>
      </w:r>
      <w:r w:rsidR="00BB0E1B">
        <w:t xml:space="preserve">É disponibilizado pela solução um </w:t>
      </w:r>
      <w:r w:rsidR="00BB0E1B">
        <w:rPr>
          <w:i/>
        </w:rPr>
        <w:t>Policy Decision Point</w:t>
      </w:r>
      <w:r w:rsidR="00BB0E1B">
        <w:t xml:space="preserve"> que, baseado numa especialização de </w:t>
      </w:r>
      <w:r w:rsidR="00BB0E1B">
        <w:rPr>
          <w:i/>
        </w:rPr>
        <w:t>RoleProvider</w:t>
      </w:r>
      <w:r w:rsidR="00BB0E1B">
        <w:t>, estabelece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 w:rsidR="00BB0E1B">
        <w:t>, determinando a existência ou não de autorização no acesso ao recurso protegido.</w:t>
      </w:r>
    </w:p>
    <w:p w:rsidR="00BB0E1B" w:rsidRDefault="00BB0E1B" w:rsidP="009676E3">
      <w:pPr>
        <w:ind w:firstLine="284"/>
        <w:jc w:val="both"/>
      </w:pPr>
      <w:r>
        <w:t xml:space="preserve">Uma vez que a </w:t>
      </w:r>
      <w:r w:rsidR="009676E3">
        <w:t xml:space="preserve">presente </w:t>
      </w:r>
      <w:r>
        <w:t xml:space="preserve">implementação </w:t>
      </w:r>
      <w:r w:rsidR="009676E3">
        <w:t xml:space="preserve">garante </w:t>
      </w:r>
      <w:r>
        <w:t>autorização no acesso a todos os recurso protegidos, é facultado um ponto de extensão ao mecanismo, sendo para tal necessário implementar uma classe derivada d</w:t>
      </w:r>
      <w:r w:rsidR="009676E3">
        <w:t xml:space="preserve">e </w:t>
      </w:r>
      <w:r w:rsidR="009676E3">
        <w:rPr>
          <w:i/>
        </w:rPr>
        <w:t>RuntimeRoleProvider</w:t>
      </w:r>
      <w:r>
        <w:t>, referenciando-a no ficheiro de configuração da aplicação.</w:t>
      </w:r>
    </w:p>
    <w:p w:rsidR="00BB0E1B" w:rsidRDefault="00BB0E1B" w:rsidP="00BB0E1B">
      <w:pPr>
        <w:pStyle w:val="Heading1"/>
        <w:numPr>
          <w:ilvl w:val="2"/>
          <w:numId w:val="3"/>
        </w:numPr>
      </w:pPr>
      <w:bookmarkStart w:id="122" w:name="_Toc272416153"/>
      <w:r>
        <w:lastRenderedPageBreak/>
        <w:t>Recursos Protegidos</w:t>
      </w:r>
      <w:bookmarkEnd w:id="122"/>
    </w:p>
    <w:p w:rsidR="00BB0E1B" w:rsidRPr="00BB0E1B" w:rsidRDefault="00BB0E1B" w:rsidP="00BB0E1B">
      <w:pPr>
        <w:jc w:val="both"/>
      </w:pPr>
    </w:p>
    <w:p w:rsidR="00C65ADC" w:rsidRDefault="00125FD0" w:rsidP="001A3465">
      <w:r>
        <w:t>Exigência declarativa / Protecção das operações CRUD de cada entidade / Protecção na chamada aos processos de negócio</w:t>
      </w:r>
      <w:r w:rsidR="000107E6">
        <w:t xml:space="preserve"> / Máscara para nome de permissões</w:t>
      </w:r>
    </w:p>
    <w:p w:rsidR="00125FD0" w:rsidRDefault="00125FD0" w:rsidP="001A3465"/>
    <w:p w:rsidR="00125FD0" w:rsidRDefault="00125FD0">
      <w:pPr>
        <w:spacing w:after="0" w:line="240" w:lineRule="auto"/>
      </w:pPr>
      <w:r>
        <w:br w:type="page"/>
      </w:r>
    </w:p>
    <w:p w:rsidR="00125FD0" w:rsidRDefault="00125FD0" w:rsidP="001A3465"/>
    <w:p w:rsidR="005C21BB" w:rsidRPr="005C21BB" w:rsidRDefault="005C21BB" w:rsidP="00412C0A">
      <w:pPr>
        <w:pStyle w:val="Heading1"/>
        <w:numPr>
          <w:ilvl w:val="1"/>
          <w:numId w:val="3"/>
        </w:numPr>
        <w:rPr>
          <w:i/>
        </w:rPr>
      </w:pPr>
      <w:bookmarkStart w:id="123" w:name="_Toc272416154"/>
      <w:r w:rsidRPr="005C21BB">
        <w:rPr>
          <w:i/>
        </w:rPr>
        <w:t>Template</w:t>
      </w:r>
      <w:r>
        <w:t xml:space="preserve"> de Visual Studio </w:t>
      </w:r>
      <w:r>
        <w:rPr>
          <w:i/>
        </w:rPr>
        <w:t>(EDM.Template)</w:t>
      </w:r>
      <w:bookmarkEnd w:id="123"/>
    </w:p>
    <w:p w:rsidR="001A3465" w:rsidRDefault="001A3465" w:rsidP="001A3465"/>
    <w:p w:rsidR="005C21BB" w:rsidRPr="001A3465" w:rsidRDefault="005C21BB" w:rsidP="001A3465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412C0A" w:rsidRPr="005C21BB" w:rsidRDefault="00412C0A" w:rsidP="00412C0A">
      <w:pPr>
        <w:pStyle w:val="Heading1"/>
        <w:numPr>
          <w:ilvl w:val="0"/>
          <w:numId w:val="3"/>
        </w:numPr>
        <w:rPr>
          <w:i/>
        </w:rPr>
      </w:pPr>
      <w:bookmarkStart w:id="124" w:name="_Toc272416155"/>
      <w:r>
        <w:rPr>
          <w:i/>
        </w:rPr>
        <w:lastRenderedPageBreak/>
        <w:t>Conclusões</w:t>
      </w:r>
      <w:bookmarkEnd w:id="124"/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5C21BB" w:rsidRDefault="005C21BB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25" w:name="_Toc272416156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25"/>
        </w:p>
        <w:p w:rsidR="00451FB3" w:rsidRPr="00451FB3" w:rsidRDefault="000D458E" w:rsidP="00451FB3">
          <w:pPr>
            <w:pStyle w:val="Bibliography"/>
            <w:rPr>
              <w:noProof/>
              <w:lang w:val="en-US"/>
            </w:rPr>
          </w:pPr>
          <w:r>
            <w:fldChar w:fldCharType="begin" w:fldLock="1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125FD0">
            <w:rPr>
              <w:i/>
              <w:iCs/>
              <w:noProof/>
              <w:lang w:val="en-US"/>
            </w:rPr>
            <w:t>XML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0D458E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0947D0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20F" w:rsidRDefault="004A520F" w:rsidP="0009294A">
      <w:pPr>
        <w:spacing w:after="0" w:line="240" w:lineRule="auto"/>
      </w:pPr>
      <w:r>
        <w:separator/>
      </w:r>
    </w:p>
  </w:endnote>
  <w:endnote w:type="continuationSeparator" w:id="1">
    <w:p w:rsidR="004A520F" w:rsidRDefault="004A520F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20F" w:rsidRDefault="004A520F" w:rsidP="0009294A">
      <w:pPr>
        <w:spacing w:after="0" w:line="240" w:lineRule="auto"/>
      </w:pPr>
      <w:r>
        <w:separator/>
      </w:r>
    </w:p>
  </w:footnote>
  <w:footnote w:type="continuationSeparator" w:id="1">
    <w:p w:rsidR="004A520F" w:rsidRDefault="004A520F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B2C2B75"/>
    <w:multiLevelType w:val="hybridMultilevel"/>
    <w:tmpl w:val="D40C7A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C14A19"/>
    <w:multiLevelType w:val="multilevel"/>
    <w:tmpl w:val="57A85B8C"/>
    <w:numStyleLink w:val="Style1"/>
  </w:abstractNum>
  <w:abstractNum w:abstractNumId="6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3916A0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5778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71C4"/>
    <w:rsid w:val="00020735"/>
    <w:rsid w:val="00023B13"/>
    <w:rsid w:val="00023F78"/>
    <w:rsid w:val="000244B8"/>
    <w:rsid w:val="00024D90"/>
    <w:rsid w:val="00035AA7"/>
    <w:rsid w:val="000361CA"/>
    <w:rsid w:val="0004313B"/>
    <w:rsid w:val="000432B3"/>
    <w:rsid w:val="000437E0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B608F"/>
    <w:rsid w:val="000C6986"/>
    <w:rsid w:val="000C6B25"/>
    <w:rsid w:val="000C6F21"/>
    <w:rsid w:val="000C7298"/>
    <w:rsid w:val="000D140C"/>
    <w:rsid w:val="000D2A95"/>
    <w:rsid w:val="000D40F8"/>
    <w:rsid w:val="000D458E"/>
    <w:rsid w:val="000E4A6A"/>
    <w:rsid w:val="000E56EA"/>
    <w:rsid w:val="000F0203"/>
    <w:rsid w:val="00106B9A"/>
    <w:rsid w:val="00113424"/>
    <w:rsid w:val="00115409"/>
    <w:rsid w:val="00125FD0"/>
    <w:rsid w:val="00147405"/>
    <w:rsid w:val="00151440"/>
    <w:rsid w:val="00154F07"/>
    <w:rsid w:val="00155C71"/>
    <w:rsid w:val="00162CF4"/>
    <w:rsid w:val="00166BEE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4587"/>
    <w:rsid w:val="001B7139"/>
    <w:rsid w:val="001C150D"/>
    <w:rsid w:val="001C2884"/>
    <w:rsid w:val="001C5905"/>
    <w:rsid w:val="001C7CCB"/>
    <w:rsid w:val="001D0FDC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211703"/>
    <w:rsid w:val="00214E4C"/>
    <w:rsid w:val="00235AF6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03D4"/>
    <w:rsid w:val="002C4510"/>
    <w:rsid w:val="002C49BC"/>
    <w:rsid w:val="002C4B12"/>
    <w:rsid w:val="002C5D2E"/>
    <w:rsid w:val="002D3B3D"/>
    <w:rsid w:val="002F11FB"/>
    <w:rsid w:val="002F371E"/>
    <w:rsid w:val="002F5482"/>
    <w:rsid w:val="00303038"/>
    <w:rsid w:val="00304AC0"/>
    <w:rsid w:val="00304D56"/>
    <w:rsid w:val="00305C45"/>
    <w:rsid w:val="00311EC3"/>
    <w:rsid w:val="00324B52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A38E3"/>
    <w:rsid w:val="003A58FF"/>
    <w:rsid w:val="003A6434"/>
    <w:rsid w:val="003B04CD"/>
    <w:rsid w:val="003C551D"/>
    <w:rsid w:val="003D1A83"/>
    <w:rsid w:val="003D1EA4"/>
    <w:rsid w:val="003D5213"/>
    <w:rsid w:val="003D544B"/>
    <w:rsid w:val="003D54A0"/>
    <w:rsid w:val="003E220B"/>
    <w:rsid w:val="003E547F"/>
    <w:rsid w:val="003F3D67"/>
    <w:rsid w:val="003F7C77"/>
    <w:rsid w:val="0040226B"/>
    <w:rsid w:val="0040300F"/>
    <w:rsid w:val="00412C0A"/>
    <w:rsid w:val="00414A52"/>
    <w:rsid w:val="00415347"/>
    <w:rsid w:val="00424E65"/>
    <w:rsid w:val="00426B70"/>
    <w:rsid w:val="00430F24"/>
    <w:rsid w:val="00436420"/>
    <w:rsid w:val="004364D4"/>
    <w:rsid w:val="004427B1"/>
    <w:rsid w:val="00446FDC"/>
    <w:rsid w:val="00451FB3"/>
    <w:rsid w:val="00452ACD"/>
    <w:rsid w:val="00454B2A"/>
    <w:rsid w:val="0045501D"/>
    <w:rsid w:val="004571BF"/>
    <w:rsid w:val="00470355"/>
    <w:rsid w:val="004712AA"/>
    <w:rsid w:val="00475003"/>
    <w:rsid w:val="00476953"/>
    <w:rsid w:val="00480417"/>
    <w:rsid w:val="00480E11"/>
    <w:rsid w:val="00484E7E"/>
    <w:rsid w:val="00495445"/>
    <w:rsid w:val="00496064"/>
    <w:rsid w:val="004A1058"/>
    <w:rsid w:val="004A20B9"/>
    <w:rsid w:val="004A520F"/>
    <w:rsid w:val="004B31AD"/>
    <w:rsid w:val="004C1BBA"/>
    <w:rsid w:val="004D3753"/>
    <w:rsid w:val="004D64E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6960"/>
    <w:rsid w:val="00520DCF"/>
    <w:rsid w:val="00527A00"/>
    <w:rsid w:val="00534CD9"/>
    <w:rsid w:val="00545430"/>
    <w:rsid w:val="0055058F"/>
    <w:rsid w:val="00550D83"/>
    <w:rsid w:val="005513BA"/>
    <w:rsid w:val="00563A99"/>
    <w:rsid w:val="00565E53"/>
    <w:rsid w:val="00574424"/>
    <w:rsid w:val="005745D1"/>
    <w:rsid w:val="005854C3"/>
    <w:rsid w:val="0058662E"/>
    <w:rsid w:val="00586810"/>
    <w:rsid w:val="005979AA"/>
    <w:rsid w:val="005A018F"/>
    <w:rsid w:val="005A14C9"/>
    <w:rsid w:val="005A1957"/>
    <w:rsid w:val="005B0274"/>
    <w:rsid w:val="005B208E"/>
    <w:rsid w:val="005B32DA"/>
    <w:rsid w:val="005B3E4E"/>
    <w:rsid w:val="005C0ECD"/>
    <w:rsid w:val="005C21BB"/>
    <w:rsid w:val="005C3764"/>
    <w:rsid w:val="005C59F8"/>
    <w:rsid w:val="005D5B6C"/>
    <w:rsid w:val="005D62AF"/>
    <w:rsid w:val="006054C7"/>
    <w:rsid w:val="00611571"/>
    <w:rsid w:val="00612C50"/>
    <w:rsid w:val="00613B29"/>
    <w:rsid w:val="00613E54"/>
    <w:rsid w:val="00615F44"/>
    <w:rsid w:val="00621AE4"/>
    <w:rsid w:val="00633C6D"/>
    <w:rsid w:val="0064260D"/>
    <w:rsid w:val="00642C9A"/>
    <w:rsid w:val="00661125"/>
    <w:rsid w:val="006746ED"/>
    <w:rsid w:val="00674AB1"/>
    <w:rsid w:val="006968AB"/>
    <w:rsid w:val="00696FD2"/>
    <w:rsid w:val="006971BC"/>
    <w:rsid w:val="006A1F94"/>
    <w:rsid w:val="006A788F"/>
    <w:rsid w:val="006B1D42"/>
    <w:rsid w:val="006B41DD"/>
    <w:rsid w:val="006B5017"/>
    <w:rsid w:val="006C1FD8"/>
    <w:rsid w:val="006C2308"/>
    <w:rsid w:val="006C3C15"/>
    <w:rsid w:val="006C41D8"/>
    <w:rsid w:val="006C7371"/>
    <w:rsid w:val="006D1A08"/>
    <w:rsid w:val="006D5DD2"/>
    <w:rsid w:val="006D7E80"/>
    <w:rsid w:val="006E2824"/>
    <w:rsid w:val="006E36B2"/>
    <w:rsid w:val="006E47FD"/>
    <w:rsid w:val="006E4F8A"/>
    <w:rsid w:val="006E58CB"/>
    <w:rsid w:val="006E6547"/>
    <w:rsid w:val="006F0EA8"/>
    <w:rsid w:val="00710CE1"/>
    <w:rsid w:val="00733A36"/>
    <w:rsid w:val="007418BD"/>
    <w:rsid w:val="00744DC8"/>
    <w:rsid w:val="007453AB"/>
    <w:rsid w:val="0074602B"/>
    <w:rsid w:val="00746C11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62DC"/>
    <w:rsid w:val="00791952"/>
    <w:rsid w:val="0079245D"/>
    <w:rsid w:val="007941C9"/>
    <w:rsid w:val="007A67E3"/>
    <w:rsid w:val="007B05B9"/>
    <w:rsid w:val="007B06B1"/>
    <w:rsid w:val="007B19A1"/>
    <w:rsid w:val="007B2F7F"/>
    <w:rsid w:val="007C036C"/>
    <w:rsid w:val="007C1AC5"/>
    <w:rsid w:val="007C2209"/>
    <w:rsid w:val="007D237C"/>
    <w:rsid w:val="007D7CD3"/>
    <w:rsid w:val="007F0A70"/>
    <w:rsid w:val="007F10EE"/>
    <w:rsid w:val="00804D87"/>
    <w:rsid w:val="00804EE5"/>
    <w:rsid w:val="0081124D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47B0D"/>
    <w:rsid w:val="00850DC1"/>
    <w:rsid w:val="00857859"/>
    <w:rsid w:val="0088536F"/>
    <w:rsid w:val="00887EA0"/>
    <w:rsid w:val="0089729D"/>
    <w:rsid w:val="008A2DF1"/>
    <w:rsid w:val="008A7199"/>
    <w:rsid w:val="008B29A5"/>
    <w:rsid w:val="008C5135"/>
    <w:rsid w:val="008D1594"/>
    <w:rsid w:val="008D6576"/>
    <w:rsid w:val="008D7724"/>
    <w:rsid w:val="008E0614"/>
    <w:rsid w:val="008E26A9"/>
    <w:rsid w:val="008E62CB"/>
    <w:rsid w:val="008F0379"/>
    <w:rsid w:val="008F432F"/>
    <w:rsid w:val="00904619"/>
    <w:rsid w:val="00906F91"/>
    <w:rsid w:val="00915CE0"/>
    <w:rsid w:val="009203C9"/>
    <w:rsid w:val="00925FDE"/>
    <w:rsid w:val="009271F8"/>
    <w:rsid w:val="00930B1B"/>
    <w:rsid w:val="00931DF8"/>
    <w:rsid w:val="0093217B"/>
    <w:rsid w:val="00942608"/>
    <w:rsid w:val="009520DA"/>
    <w:rsid w:val="0096216E"/>
    <w:rsid w:val="009676E3"/>
    <w:rsid w:val="00967BEF"/>
    <w:rsid w:val="00973BCF"/>
    <w:rsid w:val="00977D6B"/>
    <w:rsid w:val="009847F7"/>
    <w:rsid w:val="009851A4"/>
    <w:rsid w:val="009916AE"/>
    <w:rsid w:val="0099755C"/>
    <w:rsid w:val="009A6270"/>
    <w:rsid w:val="009B1BE1"/>
    <w:rsid w:val="009C0980"/>
    <w:rsid w:val="009D14E5"/>
    <w:rsid w:val="009E0625"/>
    <w:rsid w:val="009F3C83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2684"/>
    <w:rsid w:val="00A43026"/>
    <w:rsid w:val="00A43988"/>
    <w:rsid w:val="00A50D93"/>
    <w:rsid w:val="00A527DC"/>
    <w:rsid w:val="00A5690F"/>
    <w:rsid w:val="00A57988"/>
    <w:rsid w:val="00A64084"/>
    <w:rsid w:val="00A66E4C"/>
    <w:rsid w:val="00A66EDA"/>
    <w:rsid w:val="00A6757E"/>
    <w:rsid w:val="00A8036C"/>
    <w:rsid w:val="00A91729"/>
    <w:rsid w:val="00AB18F1"/>
    <w:rsid w:val="00AB3622"/>
    <w:rsid w:val="00AC33B6"/>
    <w:rsid w:val="00AC6CE9"/>
    <w:rsid w:val="00AD4278"/>
    <w:rsid w:val="00AD7278"/>
    <w:rsid w:val="00AE1967"/>
    <w:rsid w:val="00AE237A"/>
    <w:rsid w:val="00AE2913"/>
    <w:rsid w:val="00AE4D82"/>
    <w:rsid w:val="00AF628D"/>
    <w:rsid w:val="00B02D8B"/>
    <w:rsid w:val="00B1142F"/>
    <w:rsid w:val="00B140DF"/>
    <w:rsid w:val="00B21C15"/>
    <w:rsid w:val="00B25177"/>
    <w:rsid w:val="00B3124F"/>
    <w:rsid w:val="00B36D9A"/>
    <w:rsid w:val="00B4122E"/>
    <w:rsid w:val="00B4373D"/>
    <w:rsid w:val="00B478BA"/>
    <w:rsid w:val="00B50805"/>
    <w:rsid w:val="00B5280D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4AD4"/>
    <w:rsid w:val="00BB6EE4"/>
    <w:rsid w:val="00BC1CEE"/>
    <w:rsid w:val="00BC3A13"/>
    <w:rsid w:val="00BC58E6"/>
    <w:rsid w:val="00BE4775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1CF9"/>
    <w:rsid w:val="00C95C86"/>
    <w:rsid w:val="00C977F6"/>
    <w:rsid w:val="00CA1498"/>
    <w:rsid w:val="00CA2F70"/>
    <w:rsid w:val="00CA4A53"/>
    <w:rsid w:val="00CA618D"/>
    <w:rsid w:val="00CB384F"/>
    <w:rsid w:val="00CB5B51"/>
    <w:rsid w:val="00CC2901"/>
    <w:rsid w:val="00CD09C1"/>
    <w:rsid w:val="00CD109E"/>
    <w:rsid w:val="00CD3F1E"/>
    <w:rsid w:val="00CE2FDD"/>
    <w:rsid w:val="00CF37E2"/>
    <w:rsid w:val="00CF6FF2"/>
    <w:rsid w:val="00D024EA"/>
    <w:rsid w:val="00D161BB"/>
    <w:rsid w:val="00D22853"/>
    <w:rsid w:val="00D34D6E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84C8A"/>
    <w:rsid w:val="00D85D04"/>
    <w:rsid w:val="00D91E06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E05CDE"/>
    <w:rsid w:val="00E16EC3"/>
    <w:rsid w:val="00E244FB"/>
    <w:rsid w:val="00E251AB"/>
    <w:rsid w:val="00E35287"/>
    <w:rsid w:val="00E35EE2"/>
    <w:rsid w:val="00E4304E"/>
    <w:rsid w:val="00E52671"/>
    <w:rsid w:val="00E56392"/>
    <w:rsid w:val="00E6007F"/>
    <w:rsid w:val="00E63F46"/>
    <w:rsid w:val="00E85350"/>
    <w:rsid w:val="00E91976"/>
    <w:rsid w:val="00EA4EE8"/>
    <w:rsid w:val="00EA52CE"/>
    <w:rsid w:val="00EA582C"/>
    <w:rsid w:val="00EA6419"/>
    <w:rsid w:val="00EA7C66"/>
    <w:rsid w:val="00EB014C"/>
    <w:rsid w:val="00EC3BB5"/>
    <w:rsid w:val="00EE69E4"/>
    <w:rsid w:val="00EF62AB"/>
    <w:rsid w:val="00F01044"/>
    <w:rsid w:val="00F01C42"/>
    <w:rsid w:val="00F0691C"/>
    <w:rsid w:val="00F07539"/>
    <w:rsid w:val="00F10B28"/>
    <w:rsid w:val="00F15F8E"/>
    <w:rsid w:val="00F20A80"/>
    <w:rsid w:val="00F32869"/>
    <w:rsid w:val="00F3579A"/>
    <w:rsid w:val="00F35A22"/>
    <w:rsid w:val="00F4480B"/>
    <w:rsid w:val="00F451C1"/>
    <w:rsid w:val="00F61C6D"/>
    <w:rsid w:val="00F64D19"/>
    <w:rsid w:val="00F71525"/>
    <w:rsid w:val="00F73448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">
    <w:name w:val="Light Shading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A2084A0D-94F3-4945-BB25-E1F4D946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7276</TotalTime>
  <Pages>41</Pages>
  <Words>9447</Words>
  <Characters>51017</Characters>
  <Application>Microsoft Office Word</Application>
  <DocSecurity>0</DocSecurity>
  <Lines>425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60344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245</cp:revision>
  <cp:lastPrinted>2010-02-04T21:42:00Z</cp:lastPrinted>
  <dcterms:created xsi:type="dcterms:W3CDTF">2010-02-04T19:19:00Z</dcterms:created>
  <dcterms:modified xsi:type="dcterms:W3CDTF">2010-09-16T16:37:00Z</dcterms:modified>
</cp:coreProperties>
</file>