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66666"/>
          <w:sz w:val="20"/>
          <w:szCs w:val="20"/>
        </w:rPr>
        <w:t xml:space="preserve">EASY SCAN</w:t>
      </w:r>
    </w:p>
    <w:p>
      <w:pPr>
        <w:spacing w:after="100"/>
      </w:pPr>
      <w:r>
        <w:rPr>
          <w:b/>
          <w:bCs/>
          <w:color w:val="1F4E3D"/>
          <w:sz w:val="40"/>
          <w:szCs w:val="40"/>
        </w:rPr>
        <w:t xml:space="preserve">CEO-анализ сайта easyscan.asia</w:t>
      </w:r>
    </w:p>
    <w:p>
      <w:pPr>
        <w:spacing w:after="400"/>
      </w:pPr>
      <w:r>
        <w:rPr>
          <w:i/>
          <w:iCs/>
          <w:color w:val="666666"/>
          <w:sz w:val="20"/>
          <w:szCs w:val="20"/>
        </w:rPr>
        <w:t xml:space="preserve">Стратегический обзор позиционирования, контента и точек роста · 31 августа 2026</w:t>
      </w:r>
    </w:p>
    <w:p>
      <w:pPr>
        <w:pStyle w:val="Heading1"/>
        <w:spacing w:after="200" w:before="400"/>
      </w:pPr>
      <w:r>
        <w:rPr>
          <w:b/>
          <w:bCs/>
          <w:color w:val="1F4E3D"/>
          <w:sz w:val="28"/>
          <w:szCs w:val="28"/>
        </w:rPr>
        <w:t xml:space="preserve">Резюме</w:t>
      </w:r>
    </w:p>
    <w:p>
      <w:pPr>
        <w:spacing w:after="200" w:line="320"/>
      </w:pPr>
      <w:r>
        <w:rPr>
          <w:sz w:val="22"/>
          <w:szCs w:val="22"/>
        </w:rPr>
        <w:t xml:space="preserve">Сайт easyscan.asia выглядит технологично и премиально, а сообщение «решай до того, как строить» считывается с первого экрана. Линейка услуг — Gaussian, Digital Twin, Concepting, Site Monitoring, Museum, Education — показывает, что EASY SCAN продаёт не съёмку дроном, а инструмент принятия решений по земле. Это сильная основа для позиционирования.</w:t>
      </w:r>
    </w:p>
    <w:p>
      <w:pPr>
        <w:spacing w:after="200" w:line="320"/>
      </w:pPr>
      <w:r>
        <w:rPr>
          <w:sz w:val="22"/>
          <w:szCs w:val="22"/>
        </w:rPr>
        <w:t xml:space="preserve">Но с точки зрения продаж сайту не хватает доказательной базы. Нет ни одного показанного кейса, нет цен даже в виде вилки, а весь контакт идёт через личный Gmail вместо корпоративного домена. Для архитекторов и девелоперов, которые в моменте сравнивают несколько подрядчиков, это создаёт лишнее трение уже на этапе первого впечатления — и именно здесь находится основной резерв роста конверсии.</w:t>
      </w:r>
    </w:p>
    <w:p>
      <w:pPr>
        <w:pStyle w:val="Heading1"/>
        <w:spacing w:after="200" w:before="400"/>
      </w:pPr>
      <w:r>
        <w:rPr>
          <w:b/>
          <w:bCs/>
          <w:color w:val="1F4E3D"/>
          <w:sz w:val="28"/>
          <w:szCs w:val="28"/>
        </w:rPr>
        <w:t xml:space="preserve">Позиционирование и сообщение</w:t>
      </w:r>
    </w:p>
    <w:p>
      <w:pPr>
        <w:spacing w:after="200" w:line="320"/>
      </w:pPr>
      <w:r>
        <w:rPr>
          <w:sz w:val="22"/>
          <w:szCs w:val="22"/>
        </w:rPr>
        <w:t xml:space="preserve">Главный посыл сайта — превратить землю в «точную, понятную и интерактивную цифровую среду», слой принятия решений между сырым участком и будущим проектом. Формулировка сильная и не похожа на типичный текст компаний по лазерному сканированию: акцент сделан на решении бизнес-задачи (не ошибиться до старта стройки), а не на техническом процессе съёмки. Это правильный выбор для аудитории архитекторов, девелоперов и владельцев земли — людей, которые думают в категориях риска и денег, а не в категориях точности облака точек.</w:t>
      </w:r>
    </w:p>
    <w:p>
      <w:pPr>
        <w:spacing w:after="200" w:line="320"/>
      </w:pPr>
      <w:r>
        <w:rPr>
          <w:sz w:val="22"/>
          <w:szCs w:val="22"/>
        </w:rPr>
        <w:t xml:space="preserve">Двуязычность (английский и тайский) и контактные каналы, привычные тайскому и интернациональному клиенту одновременно — WhatsApp, Telegram, email, — хорошо закрывают реальный способ, которым в Таиланде принято начинать переговоры. Обещание ответить в течение 24 часов повторяется дважды на странице контактов, и это правильный акцент: скорость реакции в нише, где решение часто принимается под давлением сроков стройки, работает как конкурентное преимущество не хуже, чем сама технология.</w:t>
      </w:r>
    </w:p>
    <w:p>
      <w:pPr>
        <w:pStyle w:val="Heading1"/>
        <w:spacing w:after="200" w:before="400"/>
      </w:pPr>
      <w:r>
        <w:rPr>
          <w:b/>
          <w:bCs/>
          <w:color w:val="1F4E3D"/>
          <w:sz w:val="28"/>
          <w:szCs w:val="28"/>
        </w:rPr>
        <w:t xml:space="preserve">Продуктовая линейка</w:t>
      </w:r>
    </w:p>
    <w:p>
      <w:pPr>
        <w:spacing w:after="200" w:line="320"/>
      </w:pPr>
      <w:r>
        <w:rPr>
          <w:sz w:val="22"/>
          <w:szCs w:val="22"/>
        </w:rPr>
        <w:t xml:space="preserve">Помимо базового стека LiDAR + дрон + фотограмметрия, на сайте выделены Gaussian Splatting, Digital Twin, Concepting, Site Monitoring, а также два менее очевидных направления — Museum и Education. Это осознанная диверсификация: Museum и Education выходят за пределы девелоперского рынка и открывают отдельные источники дохода (культурные институции, учебные программы), а заодно работают на бренд как на технологического, а не узкоотраслевого игрока.</w:t>
      </w:r>
    </w:p>
    <w:p>
      <w:pPr>
        <w:spacing w:after="200" w:line="320"/>
      </w:pPr>
      <w:r>
        <w:rPr>
          <w:sz w:val="22"/>
          <w:szCs w:val="22"/>
        </w:rPr>
        <w:t xml:space="preserve">Предложение упаковано в три пакета — Basic, Smart и Expert, — от простого 3D-скана с панорамами до полной BIM-совместимой стратегии с мониторингом и несколькими сессиями проектирования. Такая структура снижает трение при принятии решения: клиенту не нужно самому собирать техзадание, он выбирает готовый уровень.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550"/>
      </w:tblGrid>
      <w:tr>
        <w:trPr>
          <w:tblHeader/>
        </w:trPr>
        <w:tc>
          <w:tcPr>
            <w:tcW w:type="dxa" w:w="2200"/>
            <w:shd w:fill="1F4E3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Пакет</w:t>
            </w:r>
          </w:p>
        </w:tc>
        <w:tc>
          <w:tcPr>
            <w:tcW w:type="dxa" w:w="3600"/>
            <w:shd w:fill="1F4E3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входит</w:t>
            </w:r>
          </w:p>
        </w:tc>
        <w:tc>
          <w:tcPr>
            <w:tcW w:type="dxa" w:w="3550"/>
            <w:shd w:fill="1F4E3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Для кого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Basic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3D-скан, панорамы, упрощённая модель, вьювер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Первичная оценка участка, землевладельцы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Smart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Горизонтали, рекомендации по использованию земли, размещение концепта, одна сессия проектирования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Архитекторы и девелоперы на стадии концепции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Expert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Стратегия, BIM-совместимые данные, мониторинг, анализ коммуникаций, несколько сессий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Крупные девелоперские проекты, полный цикл</w:t>
            </w:r>
          </w:p>
        </w:tc>
      </w:tr>
    </w:tbl>
    <w:p>
      <w:pPr>
        <w:spacing w:after="300"/>
      </w:pPr>
    </w:p>
    <w:p>
      <w:pPr>
        <w:pStyle w:val="Heading1"/>
        <w:spacing w:after="200" w:before="400"/>
      </w:pPr>
      <w:r>
        <w:rPr>
          <w:b/>
          <w:bCs/>
          <w:color w:val="1F4E3D"/>
          <w:sz w:val="28"/>
          <w:szCs w:val="28"/>
        </w:rPr>
        <w:t xml:space="preserve">Сильные стороны</w:t>
      </w:r>
    </w:p>
    <w:p>
      <w:pPr>
        <w:spacing w:after="200" w:line="320"/>
      </w:pPr>
      <w:r>
        <w:rPr>
          <w:sz w:val="22"/>
          <w:szCs w:val="22"/>
        </w:rPr>
        <w:t xml:space="preserve">Ценностное предложение сформулировано чётко и от результата, а не от процесса. Линейка услуг шире, чем у типичной геодезической или дрон-компании, за счёт Museum и Education — это диверсификация выручки и укрепление позиционирования «технологичный интегратор», а не «подрядчик по съёмке». Три пакета убирают необходимость кастомного брифинга на первом контакте. Статус в рамках SMART Visa Таиланда — понятный внешний сигнал легитимности стартапа для партнёров и инвесторов. История компании — путь от личного проекта на Ко Панган в 2020 году до профессиональной команды — звучит по-настоящему и работает на доверие лучше, чем обезличенный корпоративный текст.</w:t>
      </w:r>
    </w:p>
    <w:p>
      <w:pPr>
        <w:pStyle w:val="Heading1"/>
        <w:spacing w:after="200" w:before="400"/>
      </w:pPr>
      <w:r>
        <w:rPr>
          <w:b/>
          <w:bCs/>
          <w:color w:val="1F4E3D"/>
          <w:sz w:val="28"/>
          <w:szCs w:val="28"/>
        </w:rPr>
        <w:t xml:space="preserve">Слабые места и риски</w:t>
      </w:r>
    </w:p>
    <w:p>
      <w:pPr>
        <w:spacing w:after="200" w:line="320"/>
      </w:pPr>
      <w:r>
        <w:rPr>
          <w:sz w:val="22"/>
          <w:szCs w:val="22"/>
        </w:rPr>
        <w:t xml:space="preserve">Главный пробел — полное отсутствие портфолио. Ни одного реализованного проекта, визуализации «было — стало» или отзыва клиента на сайте нет. Для B2B-продажи дорогой услуги девелоперу это критично: люди с бюджетом на инвестиционное решение хотят увидеть, что технология уже сработала на похожем участке, прежде чем платить за Expert-пакет.</w:t>
      </w:r>
    </w:p>
    <w:p>
      <w:pPr>
        <w:spacing w:after="200" w:line="320"/>
      </w:pPr>
      <w:r>
        <w:rPr>
          <w:sz w:val="22"/>
          <w:szCs w:val="22"/>
        </w:rPr>
        <w:t xml:space="preserve">Второй пробел — цена. На сайте нет ни одной цифры, даже ориентировочной. Прямой тайский конкурент в этой нише (THE FUTURE 3D) публикует вилки — например, драм-съёмка от 80 000 до 400 000+ бат — и тем самым сам отсеивает нецелевые заявки, экономя время команды на квалификации лидов. Полное отсутствие цены на easyscan.asia работает в обратную сторону: часть посетителей просто уходит, не оставив заявку, потому что не понимает порядок величины.</w:t>
      </w:r>
    </w:p>
    <w:p>
      <w:pPr>
        <w:spacing w:after="200" w:line="320"/>
      </w:pPr>
      <w:r>
        <w:rPr>
          <w:sz w:val="22"/>
          <w:szCs w:val="22"/>
        </w:rPr>
        <w:t xml:space="preserve">Третье — отсутствие технических характеристик: точности сканирования, используемого оборудования, стандартов. Для инженерной и архитектурной аудитории это ожидаемый минимум доверия, и его отсутствие может читаться не как «мы не хотим усложнять», а как «за этим ничего не стоит».</w:t>
      </w:r>
    </w:p>
    <w:p>
      <w:pPr>
        <w:spacing w:after="200" w:line="320"/>
      </w:pPr>
      <w:r>
        <w:rPr>
          <w:sz w:val="22"/>
          <w:szCs w:val="22"/>
        </w:rPr>
        <w:t xml:space="preserve">Четвёртое — рассинхрон в географии. На главной странице явно перечислены Ко Панган, Самуи и Пхукет, тогда как на странице «О нас» компания заявляет, что уже работает по всей стране. Если это действительно так, сайт занижает реальный охват и может отсекать девелоперов из Бангкока и материковой части — а именно там сосредоточены самые крупные бюджеты.</w:t>
      </w:r>
    </w:p>
    <w:p>
      <w:pPr>
        <w:spacing w:after="200" w:line="320"/>
      </w:pPr>
      <w:r>
        <w:rPr>
          <w:sz w:val="22"/>
          <w:szCs w:val="22"/>
        </w:rPr>
        <w:t xml:space="preserve">Пятое — призывы к действию разбросаны без единой логики: «Get a scan quote», «Explore services», «Contact EASY SCAN» и отдельные кнопки «Request» под каждым пакетом. Это не смертельно, но не даёт выстроить понятную воронку и посчитать, что на самом деле конвертит.</w:t>
      </w:r>
    </w:p>
    <w:p>
      <w:pPr>
        <w:spacing w:after="200" w:line="320"/>
      </w:pPr>
      <w:r>
        <w:rPr>
          <w:sz w:val="22"/>
          <w:szCs w:val="22"/>
        </w:rPr>
        <w:t xml:space="preserve">Наконец, основной email — на Gmail, а не на корпоративном домене. Для бренда, который позиционирует себя как «digital land intelligence» партнёр для девелоперов, это мелкая, но заметная деталь, которая спорит с премиальным тоном остального сайта. Отдельно стоит оговорка о том, что EASY SCAN не заменяет лицензированного геодезиста — с точки зрения комплаенса она обязательна, но сейчас звучит как чистое предупреждение. Стоит сразу рядом explicitно написать, для чего данные пригодны (концепт, визуализация, инвестиционное решение) — тогда та же фраза читается как честность, а не как ограничение.</w:t>
      </w:r>
    </w:p>
    <w:p>
      <w:pPr>
        <w:pStyle w:val="Heading1"/>
        <w:spacing w:after="200" w:before="400"/>
      </w:pPr>
      <w:r>
        <w:rPr>
          <w:b/>
          <w:bCs/>
          <w:color w:val="1F4E3D"/>
          <w:sz w:val="28"/>
          <w:szCs w:val="28"/>
        </w:rPr>
        <w:t xml:space="preserve">Конкурентный контекст</w:t>
      </w:r>
    </w:p>
    <w:p>
      <w:pPr>
        <w:spacing w:after="200" w:line="320"/>
      </w:pPr>
      <w:r>
        <w:rPr>
          <w:sz w:val="22"/>
          <w:szCs w:val="22"/>
        </w:rPr>
        <w:t xml:space="preserve">На тайском рынке уже есть игроки с похожим технологическим стеком — LiDAR, дрон, scan-to-BIM, digital twin, — например THE FUTURE 3D, которые делают ставку на промышленность, гостиничный сектор и объекты наследия, покрывают около 23 локаций по стране и открыто публикуют и цены, и точность съёмки. По охвату и по прозрачности они сейчас выглядят убедительнее.</w:t>
      </w:r>
    </w:p>
    <w:p>
      <w:pPr>
        <w:spacing w:after="200" w:line="320"/>
      </w:pPr>
      <w:r>
        <w:rPr>
          <w:sz w:val="22"/>
          <w:szCs w:val="22"/>
        </w:rPr>
        <w:t xml:space="preserve">У EASY SCAN другая, более узкая и более сильная ниша — не съёмка сама по себе, а слой принятия решений именно для земельного девелопмента, плюс нетипичные для этого рынка направления вроде Gaussian Splatting, Museum и Education. Это реальное отличие, но сейчас оно не выражено на сайте как явное позиционирование против конкурентов — «мы не геодезисты, мы решаем, что строить и как» звучит только между строк, а должно быть заявлено прямо.</w:t>
      </w:r>
    </w:p>
    <w:p>
      <w:pPr>
        <w:pStyle w:val="Heading1"/>
        <w:spacing w:after="200" w:before="400"/>
      </w:pPr>
      <w:r>
        <w:rPr>
          <w:b/>
          <w:bCs/>
          <w:color w:val="1F4E3D"/>
          <w:sz w:val="28"/>
          <w:szCs w:val="28"/>
        </w:rPr>
        <w:t xml:space="preserve">Приоритетные действия</w:t>
      </w:r>
    </w:p>
    <w:p>
      <w:pPr>
        <w:spacing w:after="200" w:line="320"/>
      </w:pPr>
      <w:r>
        <w:rPr>
          <w:sz w:val="22"/>
          <w:szCs w:val="22"/>
        </w:rPr>
        <w:t xml:space="preserve">Ниже — то, что имеет смысл сделать в первую очередь, по убыванию влияния на конверсию.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3850"/>
      </w:tblGrid>
      <w:tr>
        <w:trPr>
          <w:tblHeader/>
        </w:trPr>
        <w:tc>
          <w:tcPr>
            <w:tcW w:type="dxa" w:w="1500"/>
            <w:shd w:fill="1F4E3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Приоритет</w:t>
            </w:r>
          </w:p>
        </w:tc>
        <w:tc>
          <w:tcPr>
            <w:tcW w:type="dxa" w:w="4000"/>
            <w:shd w:fill="1F4E3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Действие</w:t>
            </w:r>
          </w:p>
        </w:tc>
        <w:tc>
          <w:tcPr>
            <w:tcW w:type="dxa" w:w="3850"/>
            <w:shd w:fill="1F4E3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Зачем</w:t>
            </w:r>
          </w:p>
        </w:tc>
      </w:tr>
      <w:tr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4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Добавить портфолио: 3–5 проектов (можно демо) с материалами «было / стало»</w:t>
            </w:r>
          </w:p>
        </w:tc>
        <w:tc>
          <w:tcPr>
            <w:tcW w:type="dxa" w:w="38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Снимает главный барьер B2B-продажи — доказательство, что технология работает</w:t>
            </w:r>
          </w:p>
        </w:tc>
      </w:tr>
      <w:tr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4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Опубликовать хотя бы вилку цен для Basic-пакета</w:t>
            </w:r>
          </w:p>
        </w:tc>
        <w:tc>
          <w:tcPr>
            <w:tcW w:type="dxa" w:w="38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Снижает трение, отсекает нецелевые заявки, закрывает разрыв с конкурентом</w:t>
            </w:r>
          </w:p>
        </w:tc>
      </w:tr>
      <w:tr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Средний</w:t>
            </w:r>
          </w:p>
        </w:tc>
        <w:tc>
          <w:tcPr>
            <w:tcW w:type="dxa" w:w="4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Перевести основной контакт на корпоративный домен easyscan.asia</w:t>
            </w:r>
          </w:p>
        </w:tc>
        <w:tc>
          <w:tcPr>
            <w:tcW w:type="dxa" w:w="38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Усиливает премиальное позиционирование и доверие</w:t>
            </w:r>
          </w:p>
        </w:tc>
      </w:tr>
      <w:tr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Средний</w:t>
            </w:r>
          </w:p>
        </w:tc>
        <w:tc>
          <w:tcPr>
            <w:tcW w:type="dxa" w:w="4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Явно расширить географию на сайте до национального уровня, оставив острова как историю происхождения бренда</w:t>
            </w:r>
          </w:p>
        </w:tc>
        <w:tc>
          <w:tcPr>
            <w:tcW w:type="dxa" w:w="38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Открывает доступ к более крупному пулу девелоперов на материке</w:t>
            </w:r>
          </w:p>
        </w:tc>
      </w:tr>
      <w:tr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Средний</w:t>
            </w:r>
          </w:p>
        </w:tc>
        <w:tc>
          <w:tcPr>
            <w:tcW w:type="dxa" w:w="4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Добавить технические характеристики (точность, оборудование, стандарты) на страницы услуг</w:t>
            </w:r>
          </w:p>
        </w:tc>
        <w:tc>
          <w:tcPr>
            <w:tcW w:type="dxa" w:w="38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Ожидаемый минимум доверия для инженерной аудитории</w:t>
            </w:r>
          </w:p>
        </w:tc>
      </w:tr>
      <w:tr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Низкий</w:t>
            </w:r>
          </w:p>
        </w:tc>
        <w:tc>
          <w:tcPr>
            <w:tcW w:type="dxa" w:w="4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Свести все CTA к одному сценарию — «Запросить оценку участка»</w:t>
            </w:r>
          </w:p>
        </w:tc>
        <w:tc>
          <w:tcPr>
            <w:tcW w:type="dxa" w:w="38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Проще путь клиента, легче измерять конверсию</w:t>
            </w:r>
          </w:p>
        </w:tc>
      </w:tr>
      <w:tr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Низкий</w:t>
            </w:r>
          </w:p>
        </w:tc>
        <w:tc>
          <w:tcPr>
            <w:tcW w:type="dxa" w:w="4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Завести двуязычный блог/кейсы под запросы про Gaussian Splatting и LiDAR в Таиланде</w:t>
            </w:r>
          </w:p>
        </w:tc>
        <w:tc>
          <w:tcPr>
            <w:tcW w:type="dxa" w:w="38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Органический трафик и позиционирование как эксперта в нише</w:t>
            </w:r>
          </w:p>
        </w:tc>
      </w:tr>
    </w:tbl>
    <w:p>
      <w:pPr>
        <w:spacing w:after="300"/>
      </w:pPr>
    </w:p>
    <w:p>
      <w:pPr>
        <w:pStyle w:val="Heading1"/>
        <w:spacing w:after="200" w:before="400"/>
      </w:pPr>
      <w:r>
        <w:rPr>
          <w:b/>
          <w:bCs/>
          <w:color w:val="1F4E3D"/>
          <w:sz w:val="28"/>
          <w:szCs w:val="28"/>
        </w:rPr>
        <w:t xml:space="preserve">Заключение</w:t>
      </w:r>
    </w:p>
    <w:p>
      <w:pPr>
        <w:spacing w:after="200" w:line="320"/>
      </w:pPr>
      <w:r>
        <w:rPr>
          <w:sz w:val="22"/>
          <w:szCs w:val="22"/>
        </w:rPr>
        <w:t xml:space="preserve">Позиционирование и продуктовая логика сайта сильнее, чем у среднего сканирующего подрядчика в регионе — EASY SCAN уже говорит на языке решений, а не оборудования. Слабое место не в стратегии, а в доказательствах: портфолио, цена и технические детали — три вещи, которые превращают «звучит убедительно» в «готов оставить заявку». Это конкретные, недорогие в реализации доработки, а не смена позиционирования.</w:t>
      </w:r>
    </w:p>
    <w:p>
      <w:pPr>
        <w:pStyle w:val="Heading1"/>
        <w:spacing w:after="200" w:before="400"/>
      </w:pPr>
      <w:r>
        <w:rPr>
          <w:b/>
          <w:bCs/>
          <w:color w:val="1F4E3D"/>
          <w:sz w:val="28"/>
          <w:szCs w:val="28"/>
        </w:rPr>
        <w:t xml:space="preserve">Источники</w:t>
      </w:r>
    </w:p>
    <w:p>
      <w:pPr>
        <w:spacing w:after="200" w:line="320"/>
      </w:pPr>
      <w:r>
        <w:rPr>
          <w:color w:val="666666"/>
          <w:sz w:val="18"/>
          <w:szCs w:val="18"/>
        </w:rPr>
        <w:t xml:space="preserve">easyscan.asia — главная страница, About, Contact, Digital Twin · thefuture3d.com — страница Таиланда (использована для конкурентного сравнения).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2026-08-31T16:30:59.259Z</dcterms:created>
  <dcterms:modified xsi:type="dcterms:W3CDTF">2026-08-31T16:30:59.274Z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