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EASY SCAN</w:t>
      </w:r>
    </w:p>
    <w:p>
      <w:pPr>
        <w:spacing w:after="100"/>
      </w:pPr>
      <w:r>
        <w:rPr>
          <w:b/>
          <w:bCs/>
          <w:color w:val="1F4E3D"/>
          <w:sz w:val="40"/>
          <w:szCs w:val="40"/>
        </w:rPr>
        <w:t xml:space="preserve">CEO-анализ сайта easyscan.asia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Стратегический обзор позиционирования, контента и точек роста · 31 августа 2026</w:t>
      </w:r>
    </w:p>
    <w:p>
      <w:pPr>
        <w:pStyle w:val="Heading1"/>
        <w:spacing w:after="200" w:before="400"/>
      </w:pPr>
      <w:r>
        <w:rPr>
          <w:b/>
          <w:bCs/>
          <w:color w:val="1F4E3D"/>
          <w:sz w:val="28"/>
          <w:szCs w:val="28"/>
        </w:rPr>
        <w:t xml:space="preserve">Резюме</w:t>
      </w:r>
    </w:p>
    <w:p>
      <w:pPr>
        <w:spacing w:after="200" w:line="320"/>
      </w:pPr>
      <w:r>
        <w:rPr>
          <w:sz w:val="22"/>
          <w:szCs w:val="22"/>
        </w:rPr>
        <w:t xml:space="preserve">Сайт easyscan.asia выглядит технологично и премиально, а сообщение «решай до того, как строить» считывается с первого экрана. Линейка услуг — Gaussian, Digital Twin, Concepting, Site Monitoring, Museum, Education — показывает, что EASY SCAN продаёт не съёмку дроном, а инструмент принятия решений по земле. Это сильная основа для позиционирования.</w:t>
      </w:r>
    </w:p>
    <w:p>
      <w:pPr>
        <w:spacing w:after="200" w:line="320"/>
      </w:pPr>
      <w:r>
        <w:rPr>
          <w:sz w:val="22"/>
          <w:szCs w:val="22"/>
        </w:rPr>
        <w:t xml:space="preserve">Но с точки зрения продаж примерам не хватает подачи. Реальные объекты уже показаны: четыре именных сканирования — The Bay, The Hill, Ameno, Akasha — на странице Gaussian Splatting с интерактивным 3D-просмотром прямо в браузере, плюс видео-примеры процесса на страницах Concepting и Site Monitoring. Но всё это разбросано по отдельным страницам услуг, нигде не собрано в один раздел «Портфолио» и ни разу не подписано отзывом клиента. Добавьте сюда полное отсутствие цен даже в виде вилки и контакт через личный Gmail вместо корпоративного домена — и получится, что для архитекторов и девелоперов, которые в моменте сравнивают несколько подрядчиков, именно первое впечатление создаёт лишнее трение. Здесь и находится основной резерв роста конверсии.</w:t>
      </w:r>
    </w:p>
    <w:p>
      <w:pPr>
        <w:pStyle w:val="Heading1"/>
        <w:spacing w:after="200" w:before="400"/>
      </w:pPr>
      <w:r>
        <w:rPr>
          <w:b/>
          <w:bCs/>
          <w:color w:val="1F4E3D"/>
          <w:sz w:val="28"/>
          <w:szCs w:val="28"/>
        </w:rPr>
        <w:t xml:space="preserve">Позиционирование и сообщение</w:t>
      </w:r>
    </w:p>
    <w:p>
      <w:pPr>
        <w:spacing w:after="200" w:line="320"/>
      </w:pPr>
      <w:r>
        <w:rPr>
          <w:sz w:val="22"/>
          <w:szCs w:val="22"/>
        </w:rPr>
        <w:t xml:space="preserve">Главный посыл сайта — превратить землю в «точную, понятную и интерактивную цифровую среду», слой принятия решений между сырым участком и будущим проектом. Формулировка сильная и не похожа на типичный текст компаний по лазерному сканированию: акцент сделан на решении бизнес-задачи (не ошибиться до старта стройки), а не на техническом процессе съёмки. Это правильный выбор для аудитории архитекторов, девелоперов и владельцев земли — людей, которые думают в категориях риска и денег, а не в категориях точности облака точек.</w:t>
      </w:r>
    </w:p>
    <w:p>
      <w:pPr>
        <w:spacing w:after="200" w:line="320"/>
      </w:pPr>
      <w:r>
        <w:rPr>
          <w:sz w:val="22"/>
          <w:szCs w:val="22"/>
        </w:rPr>
        <w:t xml:space="preserve">Двуязычность (английский и тайский) и контактные каналы, привычные тайскому и интернациональному клиенту одновременно — WhatsApp, Telegram, email, — хорошо закрывают реальный способ, которым в Таиланде принято начинать переговоры. Обещание ответить в течение 24 часов повторяется дважды на странице контактов, и это правильный акцент: скорость реакции в нише, где решение часто принимается под давлением сроков стройки, работает как конкурентное преимущество не хуже, чем сама технология.</w:t>
      </w:r>
    </w:p>
    <w:p>
      <w:pPr>
        <w:pStyle w:val="Heading1"/>
        <w:spacing w:after="200" w:before="400"/>
      </w:pPr>
      <w:r>
        <w:rPr>
          <w:b/>
          <w:bCs/>
          <w:color w:val="1F4E3D"/>
          <w:sz w:val="28"/>
          <w:szCs w:val="28"/>
        </w:rPr>
        <w:t xml:space="preserve">Продуктовая линейка</w:t>
      </w:r>
    </w:p>
    <w:p>
      <w:pPr>
        <w:spacing w:after="200" w:line="320"/>
      </w:pPr>
      <w:r>
        <w:rPr>
          <w:sz w:val="22"/>
          <w:szCs w:val="22"/>
        </w:rPr>
        <w:t xml:space="preserve">Помимо базового стека LiDAR + дрон + фотограмметрия, на сайте выделены Gaussian Splatting, Digital Twin, Concepting, Site Monitoring, а также два менее очевидных направления — Museum и Education. Это осознанная диверсификация: Museum и Education выходят за пределы девелоперского рынка и открывают отдельные источники дохода (культурные институции, учебные программы), а заодно работают на бренд как на технологического, а не узкоотраслевого игрока.</w:t>
      </w:r>
    </w:p>
    <w:p>
      <w:pPr>
        <w:spacing w:after="200" w:line="320"/>
      </w:pPr>
      <w:r>
        <w:rPr>
          <w:sz w:val="22"/>
          <w:szCs w:val="22"/>
        </w:rPr>
        <w:t xml:space="preserve">Предложение упаковано в три пакета — Basic, Smart и Expert, — от простого 3D-скана с панорамами до полной BIM-совместимой стратегии с мониторингом и несколькими сессиями проектирования. Такая структура снижает трение при принятии решения: клиенту не нужно самому собирать техзадание, он выбирает готовый уровень.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0"/>
      </w:tblGrid>
      <w:tr>
        <w:trPr>
          <w:tblHeader/>
        </w:trPr>
        <w:tc>
          <w:tcPr>
            <w:tcW w:type="dxa" w:w="2200"/>
            <w:shd w:fill="1F4E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3600"/>
            <w:shd w:fill="1F4E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  <w:tc>
          <w:tcPr>
            <w:tcW w:type="dxa" w:w="3550"/>
            <w:shd w:fill="1F4E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Для кого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3D-скан, панорамы, упрощённая модель, вьювер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Первичная оценка участка, землевладельцы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Горизонтали, рекомендации по использованию земли, размещение концепта, одна сессия проектирования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Архитекторы и девелоперы на стадии концепции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Стратегия, BIM-совместимые данные, мониторинг, анализ коммуникаций, несколько сессий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Крупные девелоперские проекты, полный цикл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4E3D"/>
          <w:sz w:val="28"/>
          <w:szCs w:val="28"/>
        </w:rPr>
        <w:t xml:space="preserve">Сильные стороны</w:t>
      </w:r>
    </w:p>
    <w:p>
      <w:pPr>
        <w:spacing w:after="200" w:line="320"/>
      </w:pPr>
      <w:r>
        <w:rPr>
          <w:sz w:val="22"/>
          <w:szCs w:val="22"/>
        </w:rPr>
        <w:t xml:space="preserve">Ценностное предложение сформулировано чётко и от результата, а не от процесса. Линейка услуг шире, чем у типичной геодезической или дрон-компании, за счёт Museum и Education — это диверсификация выручки и укрепление позиционирования «технологичный интегратор», а не «подрядчик по съёмке». Три пакета убирают необходимость кастомного брифинга на первом контакте. Статус в рамках SMART Visa Таиланда — понятный внешний сигнал легитимности стартапа для партнёров и инвесторов. История компании — путь от личного проекта на Ко Панган в 2020 году до профессиональной команды — звучит по-настоящему и работает на доверие лучше, чем обезличенный корпоративный текст.</w:t>
      </w:r>
    </w:p>
    <w:p>
      <w:pPr>
        <w:pStyle w:val="Heading1"/>
        <w:spacing w:after="200" w:before="400"/>
      </w:pPr>
      <w:r>
        <w:rPr>
          <w:b/>
          <w:bCs/>
          <w:color w:val="1F4E3D"/>
          <w:sz w:val="28"/>
          <w:szCs w:val="28"/>
        </w:rPr>
        <w:t xml:space="preserve">Слабые места и риски</w:t>
      </w:r>
    </w:p>
    <w:p>
      <w:pPr>
        <w:spacing w:after="200" w:line="320"/>
      </w:pPr>
      <w:r>
        <w:rPr>
          <w:sz w:val="22"/>
          <w:szCs w:val="22"/>
        </w:rPr>
        <w:t xml:space="preserve">Портфолио на сайте на самом деле есть, но оно спрятано. На странице Gaussian Splatting выложены четыре именных объекта — The Bay, The Hill, Ameno, Akasha — с интерактивным 3D-просмотром прямо в браузере, а на страницах Concepting и Site Monitoring встроены видео с примерами процесса. Проблема не в отсутствии доказательств, а в том, что они не собраны в одном месте: на сайте нет раздела «Портфолио» или «Кейсы», на который можно сослаться одной ссылкой в переписке с клиентом, и ни один пример не подписан именем клиента или отзывом. Для B2B-продажи дорогой услуги девелоперу важно не просто увидеть красивую 3D-модель, а понять, чей это был проект и как результат повлиял на решение — сейчас это можно узнать, только если случайно долистать нужную страницу услуги до конца.</w:t>
      </w:r>
    </w:p>
    <w:p>
      <w:pPr>
        <w:spacing w:after="200" w:line="320"/>
      </w:pPr>
      <w:r>
        <w:rPr>
          <w:sz w:val="22"/>
          <w:szCs w:val="22"/>
        </w:rPr>
        <w:t xml:space="preserve">Второй пробел — цена. На сайте нет ни одной цифры, даже ориентировочной. В нише 3D-съёмки в Таиланде цены в принципе редко публикуют открыто — даже реальный локальный игрок вроде iNFRA Corporation (Бангкок, LiDAR-дроны, сертификаты ISO) не даёт вилку на сайте. Но это не довод в пользу того, чтобы молчать о цене, а наоборот: раз в нише почти никто не публикует хотя бы порядок величины, тот, кто сделает это первым, получит заметное отличие и меньше нецелевых заявок. Сейчас часть посетителей easyscan.asia просто уходит, не оставив заявку, потому что не понимает порядок стоимости.</w:t>
      </w:r>
    </w:p>
    <w:p>
      <w:pPr>
        <w:spacing w:after="200" w:line="320"/>
      </w:pPr>
      <w:r>
        <w:rPr>
          <w:sz w:val="22"/>
          <w:szCs w:val="22"/>
        </w:rPr>
        <w:t xml:space="preserve">Третье — отсутствие технических характеристик: точности сканирования, используемого оборудования, стандартов. Для инженерной и архитектурной аудитории это ожидаемый минимум доверия, и его отсутствие может читаться не как «мы не хотим усложнять», а как «за этим ничего не стоит».</w:t>
      </w:r>
    </w:p>
    <w:p>
      <w:pPr>
        <w:spacing w:after="200" w:line="320"/>
      </w:pPr>
      <w:r>
        <w:rPr>
          <w:sz w:val="22"/>
          <w:szCs w:val="22"/>
        </w:rPr>
        <w:t xml:space="preserve">Четвёртое — рассинхрон в географии. На главной странице явно перечислены Ко Панган, Самуи и Пхукет, тогда как на странице «О нас» компания заявляет, что уже работает по всей стране. Если это действительно так, сайт занижает реальный охват и может отсекать девелоперов из Бангкока и материковой части — а именно там сосредоточены самые крупные бюджеты.</w:t>
      </w:r>
    </w:p>
    <w:p>
      <w:pPr>
        <w:spacing w:after="200" w:line="320"/>
      </w:pPr>
      <w:r>
        <w:rPr>
          <w:sz w:val="22"/>
          <w:szCs w:val="22"/>
        </w:rPr>
        <w:t xml:space="preserve">Пятое — призывы к действию разбросаны без единой логики: «Get a scan quote», «Explore services», «Contact EASY SCAN» и отдельные кнопки «Request» под каждым пакетом. Это не смертельно, но не даёт выстроить понятную воронку и посчитать, что на самом деле конвертит.</w:t>
      </w:r>
    </w:p>
    <w:p>
      <w:pPr>
        <w:spacing w:after="200" w:line="320"/>
      </w:pPr>
      <w:r>
        <w:rPr>
          <w:sz w:val="22"/>
          <w:szCs w:val="22"/>
        </w:rPr>
        <w:t xml:space="preserve">Наконец, основной email — на Gmail, а не на корпоративном домене. Для бренда, который позиционирует себя как «digital land intelligence» партнёр для девелоперов, это мелкая, но заметная деталь, которая спорит с премиальным тоном остального сайта. Отдельно стоит оговорка о том, что EASY SCAN не заменяет лицензированного геодезиста — с точки зрения комплаенса она обязательна, но сейчас звучит как чистое предупреждение. Стоит сразу рядом explicitно написать, для чего данные пригодны (концепт, визуализация, инвестиционное решение) — тогда та же фраза читается как честность, а не как ограничение.</w:t>
      </w:r>
    </w:p>
    <w:p>
      <w:pPr>
        <w:pStyle w:val="Heading1"/>
        <w:spacing w:after="200" w:before="400"/>
      </w:pPr>
      <w:r>
        <w:rPr>
          <w:b/>
          <w:bCs/>
          <w:color w:val="1F4E3D"/>
          <w:sz w:val="28"/>
          <w:szCs w:val="28"/>
        </w:rPr>
        <w:t xml:space="preserve">Конкурентный контекст</w:t>
      </w:r>
    </w:p>
    <w:p>
      <w:pPr>
        <w:spacing w:after="200" w:line="320"/>
      </w:pPr>
      <w:r>
        <w:rPr>
          <w:sz w:val="22"/>
          <w:szCs w:val="22"/>
        </w:rPr>
        <w:t xml:space="preserve">Важная поправка: THE FUTURE 3D, на которую можно было бы сослаться как на тайского конкурента, на деле — американская компания со штаб-квартирой в Майами. Её страница «/locations/thailand/» — программная SEO-страница под гео-запрос, а не признак реального присутствия в стране: ни тайского офиса, ни тайской команды у неё нет, только вставленное вручную название страны в шаблон, который есть и для десятков других городов. Как прямого локального конкурента её использовать нельзя.</w:t>
      </w:r>
    </w:p>
    <w:p>
      <w:pPr>
        <w:spacing w:after="200" w:line="320"/>
      </w:pPr>
      <w:r>
        <w:rPr>
          <w:sz w:val="22"/>
          <w:szCs w:val="22"/>
        </w:rPr>
        <w:t xml:space="preserve">Реальный локальный игрок с похожим технологическим стеком — iNFRA Corporation из Бангкока (Rama I Road, Pathum Wan): LiDAR-дроны DJI Zenmuse L3, сертификаты ISO 9001 и ISO 29110, партнёрства с Chulalongkorn, Kasetsart и KMUTT. Но у неё другая ниша — инфраструктурные и инженерные изыскания, по сути B2G и инженерный подряд, а не работа с архитекторами и девелоперами земли под застройку. Цену она тоже не публикует.</w:t>
      </w:r>
    </w:p>
    <w:p>
      <w:pPr>
        <w:spacing w:after="200" w:line="320"/>
      </w:pPr>
      <w:r>
        <w:rPr>
          <w:sz w:val="22"/>
          <w:szCs w:val="22"/>
        </w:rPr>
        <w:t xml:space="preserve">Получается, что у EASY SCAN на тайском рынке пока нет прямого конкурента именно в нише «слой принятия решений для девелопера земли» — соседи либо инженерно-инфраструктурные (iNFRA), либо международные генералисты без реального локального присутствия. Это хорошая позиция, но именно поэтому её стоит застолбить явным сообщением на сайте — «мы не геодезисты, мы решаем, что строить и как» — а не полагаться на то, что посетитель сам считает разницу между съёмкой и решением.</w:t>
      </w:r>
    </w:p>
    <w:p>
      <w:pPr>
        <w:pStyle w:val="Heading1"/>
        <w:spacing w:after="200" w:before="400"/>
      </w:pPr>
      <w:r>
        <w:rPr>
          <w:b/>
          <w:bCs/>
          <w:color w:val="1F4E3D"/>
          <w:sz w:val="28"/>
          <w:szCs w:val="28"/>
        </w:rPr>
        <w:t xml:space="preserve">Приоритетные действия</w:t>
      </w:r>
    </w:p>
    <w:p>
      <w:pPr>
        <w:spacing w:after="200" w:line="320"/>
      </w:pPr>
      <w:r>
        <w:rPr>
          <w:sz w:val="22"/>
          <w:szCs w:val="22"/>
        </w:rPr>
        <w:t xml:space="preserve">Ниже — то, что имеет смысл сделать в первую очередь, по убыванию влияния на конверсию.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50"/>
      </w:tblGrid>
      <w:tr>
        <w:trPr>
          <w:tblHeader/>
        </w:trPr>
        <w:tc>
          <w:tcPr>
            <w:tcW w:type="dxa" w:w="1500"/>
            <w:shd w:fill="1F4E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000"/>
            <w:shd w:fill="1F4E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850"/>
            <w:shd w:fill="1F4E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Собрать существующие примеры (4 объекта с Gaussian-страницы + видео с других страниц) в один раздел «Портфолио», доступный с главной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Доказательства уже есть, но на них нельзя сослаться одной ссылкой — сейчас они теряются внутри страниц услуг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Добавить отзывы клиентов хотя бы к 2–3 примерам из портфолио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Закрывает последний недостающий элемент доверия: модели есть, голоса клиента — нет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Опубликовать хотя бы вилку цен для Basic-пакета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Снижает трение и отсекает нецелевые заявки — в нише это почти никто не делает, будет заметным отличием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Перевести основной контакт на корпоративный домен easyscan.asia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Усиливает премиальное позиционирование и доверие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Явно расширить географию на сайте до национального уровня, оставив острова как историю происхождения бренда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Открывает доступ к более крупному пулу девелоперов на материке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Добавить технические характеристики (точность, оборудование, стандарты) на страницы услуг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Ожидаемый минимум доверия для инженерной аудитории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Свести все CTA к одному сценарию — «Запросить оценку участка»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Проще путь клиента, легче измерять конверсию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Завести двуязычный блог/кейсы под запросы про Gaussian Splatting и LiDAR в Таиланде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Органический трафик и позиционирование как эксперта в нише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4E3D"/>
          <w:sz w:val="28"/>
          <w:szCs w:val="28"/>
        </w:rPr>
        <w:t xml:space="preserve">Заключение</w:t>
      </w:r>
    </w:p>
    <w:p>
      <w:pPr>
        <w:spacing w:after="200" w:line="320"/>
      </w:pPr>
      <w:r>
        <w:rPr>
          <w:sz w:val="22"/>
          <w:szCs w:val="22"/>
        </w:rPr>
        <w:t xml:space="preserve">Позиционирование и продуктовая логика сайта сильнее, чем у среднего сканирующего подрядчика в регионе — EASY SCAN уже говорит на языке решений, а не оборудования. Слабое место не в стратегии и не в контенте, а в подаче: примеры реальных объектов есть, но разбросаны по страницам услуг и нигде не сопровождаются отзывом клиента; цены и технических деталей на сайте просто нет. Собрать портфолио в одном месте, добавить отзывы и показать хотя бы вилку цен — три конкретных, недорогих в реализации доработки, которые закрывают разрыв между «звучит убедительно» и «готов оставить заявку».</w:t>
      </w:r>
    </w:p>
    <w:p>
      <w:pPr>
        <w:pStyle w:val="Heading1"/>
        <w:spacing w:after="200" w:before="400"/>
      </w:pPr>
      <w:r>
        <w:rPr>
          <w:b/>
          <w:bCs/>
          <w:color w:val="1F4E3D"/>
          <w:sz w:val="28"/>
          <w:szCs w:val="28"/>
        </w:rPr>
        <w:t xml:space="preserve">Источники</w:t>
      </w:r>
    </w:p>
    <w:p>
      <w:pPr>
        <w:spacing w:after="200" w:line="320"/>
      </w:pPr>
      <w:r>
        <w:rPr>
          <w:color w:val="666666"/>
          <w:sz w:val="18"/>
          <w:szCs w:val="18"/>
        </w:rPr>
        <w:t xml:space="preserve">easyscan.asia — главная страница, About, Contact, Digital Twin, Gaussian Splatting, Concepting, Site Monitoring · thefuture3d.com — проверена и отклонена как тайский конкурент (штаб-квартира в Майами, США) · infra-corp.co — реальный локальный игрок (Бангкок), использован для конкурентного контекста.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2026-08-31T19:17:48.446Z</dcterms:created>
  <dcterms:modified xsi:type="dcterms:W3CDTF">2026-08-31T19:17:48.447Z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