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Capability Statement</w:t>
      </w:r>
    </w:p>
    <w:p>
      <w:r>
        <w:t>This sample demonstrates the kind of capability statement content the agent can help draft or refine.</w:t>
      </w:r>
    </w:p>
    <w:p>
      <w:pPr>
        <w:pStyle w:val="ListBullet"/>
      </w:pPr>
      <w:r>
        <w:t>Open with a short executive summary tailored to the target customer and industry.</w:t>
      </w:r>
    </w:p>
    <w:p>
      <w:pPr>
        <w:pStyle w:val="ListBullet"/>
      </w:pPr>
      <w:r>
        <w:t>Highlight differentiators such as Microsoft 365 enablement, proposal acceleration, and secure delivery practices.</w:t>
      </w:r>
    </w:p>
    <w:p>
      <w:pPr>
        <w:pStyle w:val="ListBullet"/>
      </w:pPr>
      <w:r>
        <w:t>Include a concise overview of services, delivery approach, project governance, and client outcomes.</w:t>
      </w:r>
    </w:p>
    <w:p>
      <w:pPr>
        <w:pStyle w:val="ListBullet"/>
      </w:pPr>
      <w:r>
        <w:t>Reference customer-specific outcomes and proposed solution scope using placeholders when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