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Sample Battlecard</w:t>
      </w:r>
    </w:p>
    <w:p>
      <w:pPr/>
      <w:r>
        <w:t xml:space="preserve">Competitive Intelligence sample battlecard.</w:t>
      </w:r>
    </w:p>
    <w:p>
      <w:pPr/>
      <w:r>
        <w:t xml:space="preserve">Key strengths, weaknesses, differentiators, and objection handling.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240"/>
    </w:pPr>
    <w:rPr>
      <w:b/>
      <w:sz w:val="28"/>
    </w:rPr>
  </w:style>
</w:styles>
</file>

<file path=word/_rels/document.xml.rels><?xml version="1.0" encoding="UTF-8" standalone="yes"?>
    <Relationships xmlns="http://schemas.openxmlformats.org/package/2006/relationships">
      <Relationship Id="rId1" Type="http://schemas.openxmlformats.org/officeDocument/2006/relationships/styles" Target="styles.xml"/>
    </Relationships>
</file>