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numPr>
          <w:ilvl w:val="0"/>
          <w:numId w:val="1"/>
        </w:numPr>
        <w:jc w:val="both"/>
      </w:pPr>
      <w:r>
        <w:rPr>
          <w:rFonts w:ascii="IBM Plex Serif Medm" w:hAnsi="IBM Plex Serif Medm" w:cs="IBM Plex Serif Medm"/>
          <w:sz w:val="36"/>
          <w:szCs w:val="36"/>
          <w:highlight w:val="none"/>
          <w:lang w:val="fr-FR"/>
        </w:rPr>
        <w:t xml:space="preserve"> Contraintes</w:t>
      </w:r>
      <w:r>
        <w:rPr>
          <w:rFonts w:ascii="IBM Plex Serif Medm" w:hAnsi="IBM Plex Serif Medm" w:cs="IBM Plex Serif Medm"/>
          <w:sz w:val="36"/>
          <w:szCs w:val="36"/>
          <w:lang w:val="fr-FR"/>
        </w:rPr>
      </w:r>
      <w:r/>
    </w:p>
    <w:p>
      <w:pPr>
        <w:ind w:left="709" w:firstLine="0"/>
        <w:jc w:val="both"/>
      </w:pPr>
      <w:r>
        <w:rPr>
          <w:highlight w:val="none"/>
          <w:lang w:val="fr-FR"/>
        </w:rPr>
      </w:r>
      <w:r>
        <w:rPr>
          <w:lang w:val="fr-FR"/>
          <w14:ligatures w14:val="none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IBM Plex Serif Medm" w:hAnsi="IBM Plex Serif Medm" w:cs="IBM Plex Serif Medm"/>
          <w:sz w:val="36"/>
          <w:szCs w:val="36"/>
          <w:highlight w:val="none"/>
          <w:lang w:val="fr-FR"/>
        </w:rPr>
        <w:t xml:space="preserve">       </w:t>
      </w:r>
      <w:r>
        <w:rPr>
          <w:rFonts w:ascii="IBM Plex Serif Medm" w:hAnsi="IBM Plex Serif Medm" w:cs="IBM Plex Serif Medm"/>
          <w:sz w:val="36"/>
          <w:szCs w:val="36"/>
          <w:highlight w:val="none"/>
          <w:lang w:val="fr-FR"/>
        </w:rPr>
        <w:t xml:space="preserve">Contraintes</w:t>
      </w:r>
      <w:r>
        <w:rPr>
          <w:rFonts w:ascii="IBM Plex Serif Medm" w:hAnsi="IBM Plex Serif Medm" w:cs="IBM Plex Serif Medm"/>
          <w:sz w:val="36"/>
          <w:szCs w:val="36"/>
          <w:highlight w:val="none"/>
          <w:lang w:val="fr-FR"/>
        </w:rPr>
        <w:t xml:space="preserve"> techniques</w:t>
      </w:r>
      <w:r>
        <w:rPr>
          <w:rFonts w:ascii="IBM Plex Serif Medm" w:hAnsi="IBM Plex Serif Medm" w:cs="IBM Plex Serif Medm"/>
          <w:sz w:val="36"/>
          <w:szCs w:val="36"/>
          <w:highlight w:val="none"/>
          <w:lang w:val="fr-FR"/>
        </w:rPr>
      </w:r>
      <w:r/>
    </w:p>
    <w:p>
      <w:pPr>
        <w:ind w:left="709" w:firstLine="0"/>
        <w:jc w:val="both"/>
      </w:pPr>
      <w:r>
        <w:rPr>
          <w:highlight w:val="none"/>
          <w:lang w:val="fr-FR"/>
          <w14:ligatures w14:val="none"/>
        </w:rPr>
      </w:r>
      <w:r>
        <w:rPr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/>
          <w:bCs/>
          <w:highlight w:val="none"/>
          <w:lang w:val="fr-FR"/>
        </w:rPr>
        <w:t xml:space="preserve">En initialisant le jeu, deux modes de jeu sont disponibles avec leurs uniques difficultés d’implémentation :</w:t>
      </w:r>
      <w:r>
        <w:rPr>
          <w:b/>
          <w:bCs/>
          <w:highlight w:val="none"/>
          <w:lang w:val="fr-FR"/>
        </w:rPr>
      </w:r>
      <w:r/>
    </w:p>
    <w:p>
      <w:pPr>
        <w:pStyle w:val="1_653"/>
      </w:pPr>
      <w:r>
        <w:rPr>
          <w:b/>
          <w:bCs/>
          <w:highlight w:val="none"/>
          <w:lang w:val="fr-FR"/>
          <w14:ligatures w14:val="none"/>
        </w:rPr>
        <w:t xml:space="preserve">Solo :</w:t>
      </w:r>
      <w:r>
        <w:rPr>
          <w:b/>
          <w:bCs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/>
          <w:bCs/>
          <w:highlight w:val="none"/>
          <w:lang w:val="fr-FR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4615" cy="20133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096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94613" cy="2013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4.8pt;height:15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pStyle w:val="1_653"/>
      </w:pPr>
      <w:r>
        <w:rPr>
          <w:rStyle w:val="177"/>
          <w:highlight w:val="none"/>
          <w:lang w:val="fr-FR"/>
        </w:rPr>
        <w:footnoteReference w:id="2"/>
      </w:r>
      <w:r>
        <w:rPr>
          <w:b/>
          <w:bCs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 w:val="0"/>
          <w:bCs w:val="0"/>
          <w:highlight w:val="none"/>
          <w:lang w:val="fr-FR"/>
          <w14:ligatures w14:val="none"/>
        </w:rPr>
        <w:t xml:space="preserve">- Prévoir un algorithme pour l’ordinateur</w:t>
      </w:r>
      <w:r>
        <w:rPr>
          <w:highlight w:val="none"/>
          <w14:ligatures w14:val="none"/>
        </w:rPr>
      </w:r>
      <w:r/>
    </w:p>
    <w:p>
      <w:pPr>
        <w:pStyle w:val="1_653"/>
      </w:pPr>
      <w:r>
        <w:rPr>
          <w:b w:val="0"/>
          <w:bCs w:val="0"/>
          <w:highlight w:val="none"/>
          <w:lang w:val="fr-FR"/>
          <w14:ligatures w14:val="none"/>
        </w:rPr>
      </w:r>
      <w:r>
        <w:rPr>
          <w:b w:val="0"/>
          <w:bCs w:val="0"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/>
          <w:bCs/>
          <w:highlight w:val="none"/>
          <w:lang w:val="fr-FR"/>
          <w14:ligatures w14:val="none"/>
        </w:rPr>
        <w:t xml:space="preserve">Multijoueur :</w:t>
      </w:r>
      <w:r>
        <w:rPr>
          <w:b/>
          <w:bCs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 w:val="0"/>
          <w:bCs w:val="0"/>
          <w:highlight w:val="none"/>
          <w:lang w:val="fr-FR"/>
          <w14:ligatures w14:val="none"/>
        </w:rPr>
        <w:t xml:space="preserve">- Prévoir un cache écran (entre chaque tour)</w:t>
      </w:r>
      <w:r>
        <w:rPr>
          <w:b w:val="0"/>
          <w:bCs w:val="0"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 w:val="0"/>
          <w:bCs w:val="0"/>
          <w:highlight w:val="none"/>
          <w:lang w:val="fr-FR"/>
          <w14:ligatures w14:val="none"/>
        </w:rPr>
        <w:t xml:space="preserve">- Inverser les grilles au début du tour</w:t>
      </w:r>
      <w:r>
        <w:rPr>
          <w:b w:val="0"/>
          <w:bCs w:val="0"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 w:val="0"/>
          <w:bCs w:val="0"/>
          <w:highlight w:val="none"/>
          <w:lang w:val="fr-FR"/>
          <w14:ligatures w14:val="none"/>
        </w:rPr>
      </w:r>
      <w:r>
        <w:rPr>
          <w:b w:val="0"/>
          <w:bCs w:val="0"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  <w:t xml:space="preserve">En seconde partie, on arrive à l’affichage de la grille :</w:t>
      </w:r>
      <w:r>
        <w:rPr>
          <w:b w:val="0"/>
          <w:bCs w:val="0"/>
          <w:highlight w:val="none"/>
          <w:lang w:val="fr-FR"/>
          <w14:ligatures w14:val="none"/>
        </w:rPr>
      </w:r>
      <w:r/>
    </w:p>
    <w:p>
      <w:pPr>
        <w:pStyle w:val="1_653"/>
      </w:pPr>
      <w:r>
        <w:rPr>
          <w:b w:val="0"/>
          <w:bCs w:val="0"/>
          <w:highlight w:val="none"/>
          <w:lang w:val="fr-FR"/>
          <w14:ligatures w14:val="none"/>
        </w:rPr>
      </w:r>
      <w:r>
        <w:rPr>
          <w:b w:val="0"/>
          <w:bCs w:val="0"/>
          <w:highlight w:val="none"/>
          <w:lang w:val="fr-FR"/>
          <w14:ligatures w14:val="none"/>
        </w:rPr>
        <w:t xml:space="preserve">Par défaut, toutes les cases sans bateau seront bleues. Lorsque le joueur touche un bateau, la case sera affichée en vert pour le joueur et en rouge </w:t>
      </w:r>
      <w:r>
        <w:rPr>
          <w:b w:val="0"/>
          <w:bCs w:val="0"/>
          <w:highlight w:val="none"/>
          <w:lang w:val="fr-FR"/>
          <w14:ligatures w14:val="none"/>
        </w:rPr>
        <w:t xml:space="preserve">pour l’adversaire</w:t>
      </w:r>
      <w:r>
        <w:rPr>
          <w:b w:val="0"/>
          <w:bCs w:val="0"/>
          <w:highlight w:val="none"/>
          <w:lang w:val="fr-FR"/>
          <w14:ligatures w14:val="none"/>
        </w:rPr>
        <w:t xml:space="preserve">. Si le tir ne touche aucun bateau, un point s’affiche à la case choisie. Lorsque le joueur coule un bateau</w:t>
      </w:r>
      <w:r>
        <w:rPr>
          <w:b w:val="0"/>
          <w:bCs w:val="0"/>
          <w:highlight w:val="none"/>
          <w:lang w:val="fr-FR"/>
          <w14:ligatures w14:val="none"/>
        </w:rPr>
        <w:t xml:space="preserve">, les cases occupées par le bateau seront affichées en gris </w:t>
      </w:r>
      <w:r>
        <w:rPr>
          <w:b w:val="0"/>
          <w:bCs w:val="0"/>
          <w:highlight w:val="none"/>
          <w:lang w:val="fr-FR"/>
          <w14:ligatures w14:val="none"/>
        </w:rPr>
        <w:t xml:space="preserve">pour les deux joueurs</w:t>
      </w:r>
      <w:r>
        <w:rPr>
          <w:b w:val="0"/>
          <w:bCs w:val="0"/>
          <w:highlight w:val="none"/>
          <w:lang w:val="fr-FR"/>
          <w14:ligatures w14:val="none"/>
        </w:rPr>
        <w:t xml:space="preserve">. </w:t>
      </w:r>
      <w:r>
        <w:rPr>
          <w:b w:val="0"/>
          <w:bCs w:val="0"/>
          <w:highlight w:val="none"/>
          <w:lang w:val="fr-FR"/>
          <w14:ligatures w14:val="none"/>
        </w:rPr>
      </w:r>
      <w:r/>
    </w:p>
    <w:p>
      <w:pPr>
        <w:pStyle w:val="1_653"/>
        <w:sectPr>
          <w:footnotePr/>
          <w:endnotePr/>
          <w:type w:val="nextPage"/>
          <w:pgSz w:w="11906" w:h="16838" w:orient="portrait"/>
          <w:pgMar w:top="1440" w:right="1083" w:bottom="1440" w:left="1083" w:header="709" w:footer="709" w:gutter="0"/>
          <w:cols w:num="1" w:sep="0" w:space="708" w:equalWidth="1"/>
          <w:docGrid w:linePitch="360"/>
        </w:sectPr>
      </w:pPr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pPr>
        <w:pStyle w:val="1_653"/>
        <w:ind w:firstLine="0"/>
        <w:jc w:val="center"/>
      </w:pPr>
      <w:r>
        <w:rPr>
          <w:rStyle w:val="1_652"/>
          <w:highlight w:val="darkGray"/>
          <w:lang w:val="fr-FR"/>
        </w:rPr>
        <w:t xml:space="preserve">VUE JOUEUR 1</w:t>
      </w:r>
      <w:r>
        <w:rPr>
          <w:rStyle w:val="1_652"/>
          <w14:ligatures w14:val="none"/>
        </w:rPr>
      </w:r>
      <w:r>
        <w:rPr>
          <w:rStyle w:val="1_652"/>
        </w:rPr>
      </w:r>
    </w:p>
    <w:p>
      <w:pPr>
        <w:pStyle w:val="1_653"/>
        <w:ind w:firstLine="0"/>
      </w:pPr>
      <w:r>
        <w:rPr>
          <w:b/>
          <w:bCs/>
          <w:highlight w:val="none"/>
          <w:lang w:val="fr-FR"/>
          <w14:ligatures w14:val="none"/>
        </w:rPr>
        <w:t xml:space="preserve">Grille du joueur :</w:t>
      </w:r>
      <w:r>
        <w:rPr>
          <w:b/>
          <w:bCs/>
          <w:highlight w:val="none"/>
          <w:lang w:val="fr-FR"/>
          <w14:ligatures w14:val="none"/>
        </w:rPr>
        <w:tab/>
        <w:tab/>
        <w:tab/>
        <w:tab/>
      </w:r>
      <w:r>
        <w:rPr>
          <w:b/>
          <w:bCs/>
          <w:highlight w:val="none"/>
          <w:lang w:val="fr-FR"/>
          <w14:ligatures w14:val="none"/>
        </w:rPr>
        <w:tab/>
        <w:tab/>
        <w:tab/>
        <w:tab/>
      </w:r>
      <w:r>
        <w:rPr>
          <w:b/>
          <w:bCs/>
          <w:highlight w:val="none"/>
          <w:lang w:val="fr-FR"/>
          <w14:ligatures w14:val="none"/>
        </w:rPr>
        <w:t xml:space="preserve">Grille de l’adversaire :</w:t>
      </w:r>
      <w:r>
        <w:rPr>
          <w:highlight w:val="none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tbl>
      <w:tblPr>
        <w:tblStyle w:val="48"/>
        <w:tblpPr w:horzAnchor="page" w:tblpX="1201" w:vertAnchor="page" w:tblpY="3494" w:leftFromText="181" w:topFromText="0" w:rightFromText="181" w:bottomFromText="0"/>
        <w:tblW w:w="0" w:type="auto"/>
        <w:tblInd w:w="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ff0000" w:fill="ff000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  <w:highlight w:val="none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</w:tbl>
    <w:tbl>
      <w:tblPr>
        <w:tblStyle w:val="48"/>
        <w:tblpPr w:horzAnchor="page" w:tblpX="7428" w:vertAnchor="page" w:tblpY="3496" w:leftFromText="181" w:topFromText="0" w:rightFromText="181" w:bottomFromText="0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00b050" w:fill="00b05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00b050" w:fill="00b05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/>
          </w:p>
        </w:tc>
      </w:tr>
    </w:tbl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r>
        <w:rPr>
          <w:b/>
          <w:bCs/>
          <w:highlight w:val="none"/>
          <w:lang w:val="fr-FR"/>
          <w14:ligatures w14:val="none"/>
        </w:rPr>
      </w:r>
      <w:r>
        <w:rPr>
          <w:b/>
          <w:bCs/>
          <w:highlight w:val="none"/>
          <w:lang w:val="fr-FR"/>
          <w14:ligatures w14:val="none"/>
        </w:rPr>
      </w:r>
      <w:r/>
    </w:p>
    <w:p>
      <w:pPr>
        <w:ind w:left="0" w:firstLine="0"/>
        <w:jc w:val="both"/>
      </w:pPr>
      <w:r>
        <w:rPr>
          <w:highlight w:val="none"/>
          <w:lang w:val="fr-FR"/>
          <w14:ligatures w14:val="none"/>
        </w:rPr>
      </w:r>
      <w:r>
        <w:rPr>
          <w:highlight w:val="none"/>
          <w:lang w:val="fr-FR"/>
          <w14:ligatures w14:val="none"/>
        </w:rPr>
      </w:r>
      <w:r/>
    </w:p>
    <w:p>
      <w:pPr>
        <w:pStyle w:val="1_653"/>
        <w:ind w:firstLine="0"/>
        <w:jc w:val="center"/>
      </w:pPr>
      <w:r>
        <w:rPr>
          <w:rStyle w:val="1_652"/>
          <w:highlight w:val="darkGray"/>
          <w:lang w:val="fr-FR"/>
        </w:rPr>
        <w:t xml:space="preserve">VUE JOUEUR 2</w:t>
      </w:r>
      <w:r/>
      <w:r/>
    </w:p>
    <w:p>
      <w:pPr>
        <w:pStyle w:val="1_653"/>
        <w:ind w:firstLine="0"/>
      </w:pPr>
      <w:r>
        <w:rPr>
          <w:b/>
          <w:bCs/>
          <w:highlight w:val="none"/>
          <w:lang w:val="fr-FR"/>
          <w14:ligatures w14:val="none"/>
        </w:rPr>
        <w:t xml:space="preserve">Grille du joueur :</w:t>
      </w:r>
      <w:r>
        <w:rPr>
          <w:b/>
          <w:bCs/>
          <w:highlight w:val="none"/>
          <w:lang w:val="fr-FR"/>
          <w14:ligatures w14:val="none"/>
        </w:rPr>
        <w:tab/>
        <w:tab/>
        <w:tab/>
        <w:tab/>
      </w:r>
      <w:r>
        <w:rPr>
          <w:b/>
          <w:bCs/>
          <w:highlight w:val="none"/>
          <w:lang w:val="fr-FR"/>
          <w14:ligatures w14:val="none"/>
        </w:rPr>
        <w:tab/>
        <w:tab/>
        <w:tab/>
        <w:tab/>
      </w:r>
      <w:r>
        <w:rPr>
          <w:b/>
          <w:bCs/>
          <w:highlight w:val="none"/>
          <w:lang w:val="fr-FR"/>
          <w14:ligatures w14:val="none"/>
        </w:rPr>
        <w:t xml:space="preserve">Grille de l’adversaire :</w:t>
      </w:r>
      <w:r/>
      <w:r/>
    </w:p>
    <w:tbl>
      <w:tblPr>
        <w:tblStyle w:val="48"/>
        <w:tblpPr w:horzAnchor="page" w:tblpX="1189" w:vertAnchor="page" w:tblpY="11129" w:leftFromText="181" w:topFromText="0" w:rightFromText="181" w:bottomFromText="0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  <w:t xml:space="preserve">B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ff0000" w:fill="ff000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ff0000" w:fill="ff0000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before="0" w:beforeAutospacing="0"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</w:tbl>
    <w:p>
      <w:r>
        <w:rPr>
          <w:b/>
          <w:bCs/>
          <w:highlight w:val="none"/>
          <w:lang w:val="fr-FR"/>
          <w14:ligatures w14:val="none"/>
        </w:rPr>
      </w:r>
      <w:r/>
      <w:r/>
    </w:p>
    <w:tbl>
      <w:tblPr>
        <w:tblStyle w:val="48"/>
        <w:tblpPr w:horzAnchor="page" w:tblpX="7388" w:vertAnchor="page" w:tblpY="11177" w:leftFromText="181" w:topFromText="0" w:rightFromText="181" w:bottomFromText="0"/>
        <w:tblW w:w="0" w:type="auto"/>
        <w:tblInd w:w="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00b050" w:fill="00b05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757070" w:themeColor="background2" w:themeShade="80" w:fill="757070" w:themeFill="background2" w:themeFillShade="80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hint="default" w:ascii="IBM Plex Sans Cond" w:hAnsi="IBM Plex Sans Cond" w:eastAsia="IBM Plex Mono" w:cs="IBM Plex Sans Cond"/>
                <w:sz w:val="16"/>
                <w:szCs w:val="16"/>
              </w:rPr>
              <w:t xml:space="preserve">•</w:t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340"/>
        </w:trPr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pPr>
              <w:jc w:val="center"/>
              <w:spacing w:line="226" w:lineRule="exact"/>
              <w:rPr>
                <w:rFonts w:ascii="IBM Plex Sans Cond" w:hAnsi="IBM Plex Sans Cond" w:cs="IBM Plex Sans Cond"/>
              </w:rPr>
            </w:pPr>
            <w:r>
              <w:rPr>
                <w:rFonts w:ascii="IBM Plex Sans Cond" w:hAnsi="IBM Plex Sans Cond" w:cs="IBM Plex Sans Cond"/>
                <w:sz w:val="16"/>
                <w:szCs w:val="16"/>
              </w:rPr>
            </w:r>
            <w:r>
              <w:rPr>
                <w:rFonts w:ascii="IBM Plex Sans Cond" w:hAnsi="IBM Plex Sans Cond" w:cs="IBM Plex Sans Cond"/>
              </w:rPr>
            </w:r>
            <w:r/>
          </w:p>
        </w:tc>
        <w:tc>
          <w:tcPr>
            <w:shd w:val="clear" w:color="5b9bd5" w:themeColor="accent1" w:fill="5b9bd5" w:themeFill="accent1"/>
            <w:tcW w:w="340" w:type="dxa"/>
            <w:textDirection w:val="lrTb"/>
            <w:noWrap w:val="false"/>
          </w:tcPr>
          <w:p>
            <w:r/>
            <w:r/>
            <w:r/>
          </w:p>
        </w:tc>
      </w:tr>
    </w:tbl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r>
        <w:rPr>
          <w:b/>
          <w:bCs/>
          <w:highlight w:val="none"/>
          <w:lang w:val="fr-FR"/>
          <w14:ligatures w14:val="none"/>
        </w:rPr>
      </w:r>
      <w:r/>
      <w:r/>
    </w:p>
    <w:p>
      <w:pPr>
        <w:ind w:left="0" w:firstLine="0"/>
        <w:jc w:val="both"/>
      </w:pPr>
      <w:r>
        <w:rPr>
          <w:highlight w:val="none"/>
          <w:lang w:val="fr-FR"/>
        </w:rPr>
      </w:r>
      <w:r>
        <w:rPr>
          <w:highlight w:val="none"/>
          <w:lang w:val="fr-FR"/>
          <w14:ligatures w14:val="none"/>
        </w:rPr>
      </w:r>
      <w:r/>
    </w:p>
    <w:p>
      <w:pPr>
        <w:ind w:left="0" w:firstLine="0"/>
        <w:jc w:val="both"/>
      </w:pPr>
      <w:r>
        <w:rPr>
          <w:highlight w:val="none"/>
          <w:lang w:val="fr-FR"/>
          <w14:ligatures w14:val="none"/>
        </w:rPr>
      </w:r>
      <w:r>
        <w:rPr>
          <w:highlight w:val="none"/>
          <w:lang w:val="fr-FR"/>
          <w14:ligatures w14:val="none"/>
        </w:rPr>
      </w:r>
      <w:r/>
    </w:p>
    <w:p>
      <w:pPr>
        <w:ind w:left="0" w:firstLine="0"/>
        <w:jc w:val="both"/>
        <w:rPr>
          <w:rFonts w:ascii="IBM Plex Serif Medm" w:hAnsi="IBM Plex Serif Medm" w:cs="IBM Plex Serif Medm"/>
          <w:b/>
          <w:bCs/>
          <w:sz w:val="36"/>
          <w:szCs w:val="36"/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  <w14:ligatures w14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Plex Mono">
    <w:panose1 w:val="02000603000000000000"/>
  </w:font>
  <w:font w:name="IBM Plex Serif Medm">
    <w:panose1 w:val="02000603000000000000"/>
  </w:font>
  <w:font w:name="undefined">
    <w:panose1 w:val="02000603000000000000"/>
  </w:font>
  <w:font w:name="IBM Plex Sans Cond">
    <w:panose1 w:val="02000603000000000000"/>
  </w:font>
  <w:font w:name="Liberation Sans">
    <w:panose1 w:val="020B0604020202020204"/>
  </w:font>
  <w:font w:name="IBM Plex Sans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pStyle w:val="1_654"/>
        <w:jc w:val="left"/>
        <w:rPr>
          <w:highlight w:val="none"/>
        </w:rPr>
      </w:pPr>
      <w:r>
        <w:rPr>
          <w:highlight w:val="none"/>
        </w:rPr>
        <w:footnoteRef/>
      </w:r>
      <w:r>
        <w:rPr>
          <w:highlight w:val="none"/>
        </w:rPr>
        <w:t xml:space="preserve"> </w:t>
      </w:r>
      <w:r>
        <w:rPr>
          <w:highlight w:val="none"/>
        </w:rPr>
        <w:t xml:space="preserve"> Aisha Harris Traduit par Antoine Bourguilleau, "Comment (presque) toujours gagner à la bataille navale", Slate.com — 14 juillet 2012 à 17h39, https://www.slate.fr/story/58849/comment-gagner-bataille-navale (Page consultée le mars 10, 2023).</w:t>
      </w:r>
      <w:r>
        <w:rPr>
          <w:highlight w:val="none"/>
          <w14:ligatures w14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"/>
      <w:lvlJc w:val="left"/>
      <w:pPr>
        <w:ind w:left="709" w:hanging="432"/>
      </w:pPr>
      <w:rPr>
        <w:rFonts w:hint="default" w:ascii="undefined" w:hAnsi="undefined" w:eastAsia="undefined" w:cs="undefined"/>
        <w:sz w:val="40"/>
      </w:rPr>
    </w:lvl>
    <w:lvl w:ilvl="1">
      <w:start w:val="1"/>
      <w:numFmt w:val="upperLetter"/>
      <w:isLgl w:val="false"/>
      <w:suff w:val="tab"/>
      <w:lvlText w:val="%1.%2."/>
      <w:lvlJc w:val="left"/>
      <w:pPr>
        <w:ind w:left="853" w:hanging="576"/>
      </w:pPr>
      <w:rPr>
        <w:sz w:val="28"/>
      </w:rPr>
    </w:lvl>
    <w:lvl w:ilvl="2">
      <w:start w:val="1"/>
      <w:numFmt w:val="upperLetter"/>
      <w:isLgl w:val="false"/>
      <w:suff w:val="tab"/>
      <w:lvlText w:val="%3"/>
      <w:lvlJc w:val="left"/>
      <w:pPr>
        <w:ind w:left="997" w:hanging="720"/>
      </w:pPr>
      <w:rPr>
        <w:rFonts w:hint="default" w:ascii="undefined" w:hAnsi="undefined" w:eastAsia="undefined" w:cs="undefined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1" w:hanging="864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285" w:hanging="1008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29" w:hanging="1152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573" w:hanging="1296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717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61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character" w:styleId="1_652" w:customStyle="1">
    <w:name w:val="Main_character"/>
    <w:link w:val="980"/>
    <w:rPr>
      <w:rFonts w:ascii="IBM Plex Sans" w:hAnsi="IBM Plex Sans" w:eastAsia="Liberation Sans" w:cs="IBM Plex Sans"/>
      <w:color w:val="374151"/>
      <w:sz w:val="22"/>
      <w:szCs w:val="20"/>
      <w:lang w:val="fr-FR"/>
      <w14:ligatures w14:val="none"/>
    </w:rPr>
  </w:style>
  <w:style w:type="paragraph" w:styleId="1_654" w:customStyle="1">
    <w:name w:val="Citation"/>
    <w:basedOn w:val="954"/>
    <w:link w:val="981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4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IBM Plex Sans Cond" w:hAnsi="IBM Plex Sans Cond" w:cs="IBM Plex Sans Cond" w:eastAsiaTheme="minorHAnsi"/>
      <w:b w:val="0"/>
      <w:bCs w:val="0"/>
      <w:i w:val="0"/>
      <w:iCs w:val="0"/>
      <w:caps w:val="0"/>
      <w:smallCaps w:val="0"/>
      <w:strike w:val="0"/>
      <w:vanish w:val="0"/>
      <w:color w:val="404040" w:themeColor="text1" w:themeTint="BF"/>
      <w:spacing w:val="0"/>
      <w:position w:val="0"/>
      <w:sz w:val="16"/>
      <w:szCs w:val="16"/>
      <w:highlight w:val="none"/>
      <w:u w:val="none"/>
      <w:vertAlign w:val="baseline"/>
      <w:rtl w:val="0"/>
      <w:cs w:val="0"/>
      <w:lang w:val="fr-FR" w:eastAsia="en-US" w:bidi="ar-SA"/>
      <w14:ligatures w14:val="none"/>
    </w:rPr>
  </w:style>
  <w:style w:type="paragraph" w:styleId="1_653" w:customStyle="1">
    <w:name w:val="Main"/>
    <w:basedOn w:val="978"/>
    <w:link w:val="979"/>
    <w:qFormat/>
    <w:pPr>
      <w:contextualSpacing/>
      <w:ind w:left="283" w:right="283" w:firstLine="437"/>
      <w:jc w:val="left"/>
      <w:keepLines w:val="0"/>
      <w:keepNext w:val="0"/>
      <w:pageBreakBefore w:val="0"/>
      <w:spacing w:before="567" w:beforeAutospacing="0" w:after="567" w:afterAutospacing="0" w:line="420" w:lineRule="atLeast"/>
      <w:shd w:val="clear" w:color="eff4f7" w:fill="eff4f7"/>
      <w:widowControl/>
      <w:pBdr>
        <w:top w:val="none" w:color="000000" w:sz="8" w:space="0"/>
        <w:left w:val="single" w:color="A6A6A6" w:themeColor="background1" w:themeShade="A6" w:sz="8" w:space="6"/>
        <w:bottom w:val="none" w:color="000000" w:sz="8" w:space="0"/>
        <w:right w:val="single" w:color="A6A6A6" w:themeColor="background1" w:themeShade="A6" w:sz="8" w:space="6"/>
        <w:between w:val="none" w:color="000000" w:sz="8" w:space="0"/>
      </w:pBdr>
      <w:suppressLineNumbers w:val="0"/>
    </w:pPr>
    <w:rPr>
      <w:rFonts w:ascii="IBM Plex Sans" w:hAnsi="IBM Plex Sans" w:eastAsia="Liberation Sans" w:cs="IBM Plex Sans"/>
      <w:b w:val="0"/>
      <w:bCs w:val="0"/>
      <w:i w:val="0"/>
      <w:iCs w:val="0"/>
      <w:caps w:val="0"/>
      <w:smallCaps w:val="0"/>
      <w:strike w:val="0"/>
      <w:vanish w:val="0"/>
      <w:color w:val="374151"/>
      <w:spacing w:val="0"/>
      <w:position w:val="0"/>
      <w:sz w:val="22"/>
      <w:szCs w:val="20"/>
      <w:highlight w:val="none"/>
      <w:u w:val="none"/>
      <w:vertAlign w:val="baseline"/>
      <w:rtl w:val="0"/>
      <w:cs w:val="0"/>
      <w:lang w:val="fr-FR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2023-03-28T08:16:15Z</dcterms:modified>
</cp:coreProperties>
</file>