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16" w:rsidRDefault="002C4320" w:rsidP="00D20DC1">
      <w:pPr>
        <w:tabs>
          <w:tab w:val="center" w:pos="4680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Security gaps occur whenever there are lapses in the secure application or implementation of a company’s policies, protocols, procedures</w:t>
      </w:r>
      <w:r w:rsidR="00AA46DE">
        <w:rPr>
          <w:rFonts w:ascii="Arial" w:hAnsi="Arial" w:cs="Arial"/>
          <w:sz w:val="20"/>
          <w:szCs w:val="20"/>
        </w:rPr>
        <w:t>,</w:t>
      </w:r>
      <w:r w:rsidRPr="005638CC">
        <w:rPr>
          <w:rFonts w:ascii="Arial" w:hAnsi="Arial" w:cs="Arial"/>
          <w:sz w:val="20"/>
          <w:szCs w:val="20"/>
        </w:rPr>
        <w:t xml:space="preserve"> and practices. Risk management helps shrink the security gap by identifying, assessing, prioritizing, and addressing </w:t>
      </w:r>
      <w:r w:rsidR="00AA46DE">
        <w:rPr>
          <w:rFonts w:ascii="Arial" w:hAnsi="Arial" w:cs="Arial"/>
          <w:sz w:val="20"/>
          <w:szCs w:val="20"/>
        </w:rPr>
        <w:t xml:space="preserve">various </w:t>
      </w:r>
      <w:r w:rsidRPr="005638CC">
        <w:rPr>
          <w:rFonts w:ascii="Arial" w:hAnsi="Arial" w:cs="Arial"/>
          <w:sz w:val="20"/>
          <w:szCs w:val="20"/>
        </w:rPr>
        <w:t>fo</w:t>
      </w:r>
      <w:r w:rsidR="003E3116" w:rsidRPr="005638CC">
        <w:rPr>
          <w:rFonts w:ascii="Arial" w:hAnsi="Arial" w:cs="Arial"/>
          <w:sz w:val="20"/>
          <w:szCs w:val="20"/>
        </w:rPr>
        <w:t xml:space="preserve">rms of risk. The difference between established security controls and controls needed to address all vulnerabilities is called the </w:t>
      </w:r>
      <w:r w:rsidR="003E3116" w:rsidRPr="005638CC">
        <w:rPr>
          <w:rFonts w:ascii="Arial" w:hAnsi="Arial" w:cs="Arial"/>
          <w:b/>
          <w:sz w:val="20"/>
          <w:szCs w:val="20"/>
        </w:rPr>
        <w:t>security gap</w:t>
      </w:r>
      <w:r w:rsidR="003E3116" w:rsidRPr="00D20DC1">
        <w:rPr>
          <w:rFonts w:ascii="Arial" w:hAnsi="Arial" w:cs="Arial"/>
          <w:sz w:val="20"/>
          <w:szCs w:val="20"/>
        </w:rPr>
        <w:t>.</w:t>
      </w:r>
    </w:p>
    <w:p w:rsidR="00D20DC1" w:rsidRPr="00C96C89" w:rsidRDefault="00D20DC1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16"/>
          <w:szCs w:val="20"/>
        </w:rPr>
      </w:pPr>
      <w:bookmarkStart w:id="0" w:name="_GoBack"/>
      <w:bookmarkEnd w:id="0"/>
    </w:p>
    <w:p w:rsidR="003E3116" w:rsidRPr="005638CC" w:rsidRDefault="003E3116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There are several reasons for security gaps including</w:t>
      </w:r>
      <w:r w:rsidR="00AA46DE">
        <w:rPr>
          <w:rFonts w:ascii="Arial" w:hAnsi="Arial" w:cs="Arial"/>
          <w:sz w:val="20"/>
          <w:szCs w:val="20"/>
        </w:rPr>
        <w:t xml:space="preserve"> the following</w:t>
      </w:r>
      <w:r w:rsidRPr="005638CC">
        <w:rPr>
          <w:rFonts w:ascii="Arial" w:hAnsi="Arial" w:cs="Arial"/>
          <w:sz w:val="20"/>
          <w:szCs w:val="20"/>
        </w:rPr>
        <w:t>:</w:t>
      </w:r>
    </w:p>
    <w:p w:rsidR="003E3116" w:rsidRPr="005638CC" w:rsidRDefault="003E3116" w:rsidP="00D20DC1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Unintentional lack of security policy or procedure for a certain vulnerability</w:t>
      </w:r>
    </w:p>
    <w:p w:rsidR="003E3116" w:rsidRPr="005638CC" w:rsidRDefault="003E3116" w:rsidP="00D20DC1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Intentional and willful neglect of security policy or procedure</w:t>
      </w:r>
    </w:p>
    <w:p w:rsidR="003E3116" w:rsidRPr="005638CC" w:rsidRDefault="003E3116" w:rsidP="00D20DC1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Unintended consequence of recent IT infrastructure change</w:t>
      </w:r>
    </w:p>
    <w:p w:rsidR="003E3116" w:rsidRPr="005638CC" w:rsidRDefault="003E3116" w:rsidP="00D20DC1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Result of changes to external requirements</w:t>
      </w:r>
      <w:r w:rsidR="00AA46DE">
        <w:rPr>
          <w:rFonts w:ascii="Arial" w:hAnsi="Arial" w:cs="Arial"/>
          <w:sz w:val="20"/>
          <w:szCs w:val="20"/>
        </w:rPr>
        <w:t>, such as laws, regulations, and practices</w:t>
      </w:r>
    </w:p>
    <w:p w:rsidR="003E3116" w:rsidRPr="00C96C89" w:rsidRDefault="003E3116" w:rsidP="00D20DC1">
      <w:pPr>
        <w:pStyle w:val="NoSpacing"/>
        <w:spacing w:line="360" w:lineRule="auto"/>
        <w:ind w:left="720"/>
        <w:rPr>
          <w:rFonts w:ascii="Arial" w:hAnsi="Arial" w:cs="Arial"/>
          <w:sz w:val="16"/>
          <w:szCs w:val="20"/>
        </w:rPr>
      </w:pPr>
    </w:p>
    <w:p w:rsidR="002C4320" w:rsidRPr="005638CC" w:rsidRDefault="00AA46DE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2C4320" w:rsidRPr="005638CC">
        <w:rPr>
          <w:rFonts w:ascii="Arial" w:hAnsi="Arial" w:cs="Arial"/>
          <w:sz w:val="20"/>
          <w:szCs w:val="20"/>
        </w:rPr>
        <w:t>two prim</w:t>
      </w:r>
      <w:r>
        <w:rPr>
          <w:rFonts w:ascii="Arial" w:hAnsi="Arial" w:cs="Arial"/>
          <w:sz w:val="20"/>
          <w:szCs w:val="20"/>
        </w:rPr>
        <w:t>ary goals of risk management include</w:t>
      </w:r>
      <w:r w:rsidR="002C4320" w:rsidRPr="005638CC">
        <w:rPr>
          <w:rFonts w:ascii="Arial" w:hAnsi="Arial" w:cs="Arial"/>
          <w:sz w:val="20"/>
          <w:szCs w:val="20"/>
        </w:rPr>
        <w:t>:</w:t>
      </w:r>
    </w:p>
    <w:p w:rsidR="002C4320" w:rsidRPr="005638CC" w:rsidRDefault="002C4320" w:rsidP="00D20DC1">
      <w:pPr>
        <w:pStyle w:val="ListParagraph"/>
        <w:numPr>
          <w:ilvl w:val="0"/>
          <w:numId w:val="10"/>
        </w:numPr>
        <w:tabs>
          <w:tab w:val="center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Minimize the effects of negative risks that occur</w:t>
      </w:r>
      <w:r w:rsidR="005638CC">
        <w:rPr>
          <w:rFonts w:ascii="Arial" w:hAnsi="Arial" w:cs="Arial"/>
          <w:sz w:val="20"/>
          <w:szCs w:val="20"/>
        </w:rPr>
        <w:t>.</w:t>
      </w:r>
    </w:p>
    <w:p w:rsidR="002C4320" w:rsidRPr="005638CC" w:rsidRDefault="002C4320" w:rsidP="00D20DC1">
      <w:pPr>
        <w:pStyle w:val="ListParagraph"/>
        <w:numPr>
          <w:ilvl w:val="0"/>
          <w:numId w:val="10"/>
        </w:numPr>
        <w:tabs>
          <w:tab w:val="center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Maximize the effects of positive risks that occur</w:t>
      </w:r>
      <w:r w:rsidR="005638CC">
        <w:rPr>
          <w:rFonts w:ascii="Arial" w:hAnsi="Arial" w:cs="Arial"/>
          <w:sz w:val="20"/>
          <w:szCs w:val="20"/>
        </w:rPr>
        <w:t>.</w:t>
      </w:r>
    </w:p>
    <w:p w:rsidR="00D20DC1" w:rsidRPr="00C96C89" w:rsidRDefault="00D20DC1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16"/>
          <w:szCs w:val="20"/>
        </w:rPr>
      </w:pPr>
    </w:p>
    <w:p w:rsidR="002C4320" w:rsidRDefault="002C4320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Risk equals the number of threats against an organization’s resources multiplied by the number of vulner</w:t>
      </w:r>
      <w:r w:rsidR="00AA46DE">
        <w:rPr>
          <w:rFonts w:ascii="Arial" w:hAnsi="Arial" w:cs="Arial"/>
          <w:sz w:val="20"/>
          <w:szCs w:val="20"/>
        </w:rPr>
        <w:t>abilities</w:t>
      </w:r>
      <w:r w:rsidRPr="005638CC">
        <w:rPr>
          <w:rFonts w:ascii="Arial" w:hAnsi="Arial" w:cs="Arial"/>
          <w:sz w:val="20"/>
          <w:szCs w:val="20"/>
        </w:rPr>
        <w:t xml:space="preserve">. Threat is the likelihood </w:t>
      </w:r>
      <w:r w:rsidR="00AA46DE">
        <w:rPr>
          <w:rFonts w:ascii="Arial" w:hAnsi="Arial" w:cs="Arial"/>
          <w:sz w:val="20"/>
          <w:szCs w:val="20"/>
        </w:rPr>
        <w:t xml:space="preserve">that </w:t>
      </w:r>
      <w:r w:rsidRPr="005638CC">
        <w:rPr>
          <w:rFonts w:ascii="Arial" w:hAnsi="Arial" w:cs="Arial"/>
          <w:sz w:val="20"/>
          <w:szCs w:val="20"/>
        </w:rPr>
        <w:t>a bad event will occur, vulnerability is the potential weak point, and risk is the result of threat and vulnerability combined.</w:t>
      </w:r>
    </w:p>
    <w:p w:rsidR="00D20DC1" w:rsidRPr="00C96C89" w:rsidRDefault="00D20DC1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16"/>
          <w:szCs w:val="20"/>
        </w:rPr>
      </w:pPr>
    </w:p>
    <w:p w:rsidR="002C4320" w:rsidRDefault="002C4320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 xml:space="preserve">Risk mitigation is the process of investing secure measures for reducing risk over time. Problem severity refers to how badly and broadly a problem can affect critical resources and the nature of the problem. </w:t>
      </w:r>
      <w:r w:rsidR="002A243A" w:rsidRPr="005638CC">
        <w:rPr>
          <w:rFonts w:ascii="Arial" w:hAnsi="Arial" w:cs="Arial"/>
          <w:sz w:val="20"/>
          <w:szCs w:val="20"/>
        </w:rPr>
        <w:t>A system intrusion may have greater severity if it involves disclosure of confidential information and less severity if the intruder gained no special privileges and modified no important data.</w:t>
      </w:r>
      <w:r w:rsidRPr="005638CC">
        <w:rPr>
          <w:rFonts w:ascii="Arial" w:hAnsi="Arial" w:cs="Arial"/>
          <w:sz w:val="20"/>
          <w:szCs w:val="20"/>
        </w:rPr>
        <w:t xml:space="preserve"> </w:t>
      </w:r>
    </w:p>
    <w:p w:rsidR="00D20DC1" w:rsidRPr="00C96C89" w:rsidRDefault="00D20DC1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16"/>
          <w:szCs w:val="20"/>
        </w:rPr>
      </w:pPr>
    </w:p>
    <w:p w:rsidR="000952E3" w:rsidRDefault="002A243A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Risk management is the process of identifying, analyzing, pl</w:t>
      </w:r>
      <w:r w:rsidR="000952E3" w:rsidRPr="005638CC">
        <w:rPr>
          <w:rFonts w:ascii="Arial" w:hAnsi="Arial" w:cs="Arial"/>
          <w:sz w:val="20"/>
          <w:szCs w:val="20"/>
        </w:rPr>
        <w:t>anning, and responding to risk</w:t>
      </w:r>
      <w:r w:rsidR="00AA46DE">
        <w:rPr>
          <w:rFonts w:ascii="Arial" w:hAnsi="Arial" w:cs="Arial"/>
          <w:sz w:val="20"/>
          <w:szCs w:val="20"/>
        </w:rPr>
        <w:t>s</w:t>
      </w:r>
      <w:r w:rsidR="000952E3" w:rsidRPr="005638CC">
        <w:rPr>
          <w:rFonts w:ascii="Arial" w:hAnsi="Arial" w:cs="Arial"/>
          <w:sz w:val="20"/>
          <w:szCs w:val="20"/>
        </w:rPr>
        <w:t xml:space="preserve">. Threats and vulnerabilities are permanent fixtures of any IT organization and must be monitored and managed over time. </w:t>
      </w:r>
      <w:r w:rsidR="00C32815" w:rsidRPr="005638CC">
        <w:rPr>
          <w:rFonts w:ascii="Arial" w:hAnsi="Arial" w:cs="Arial"/>
          <w:sz w:val="20"/>
          <w:szCs w:val="20"/>
        </w:rPr>
        <w:t>As a result, risk management is a recurring process that seeks to constantly re</w:t>
      </w:r>
      <w:r w:rsidR="009F029E">
        <w:rPr>
          <w:rFonts w:ascii="Arial" w:hAnsi="Arial" w:cs="Arial"/>
          <w:sz w:val="20"/>
          <w:szCs w:val="20"/>
        </w:rPr>
        <w:t>-</w:t>
      </w:r>
      <w:r w:rsidR="00C32815" w:rsidRPr="005638CC">
        <w:rPr>
          <w:rFonts w:ascii="Arial" w:hAnsi="Arial" w:cs="Arial"/>
          <w:sz w:val="20"/>
          <w:szCs w:val="20"/>
        </w:rPr>
        <w:t>evaluate the security stance</w:t>
      </w:r>
      <w:r w:rsidR="00AA46DE">
        <w:rPr>
          <w:rFonts w:ascii="Arial" w:hAnsi="Arial" w:cs="Arial"/>
          <w:sz w:val="20"/>
          <w:szCs w:val="20"/>
        </w:rPr>
        <w:t>,</w:t>
      </w:r>
      <w:r w:rsidR="00C32815" w:rsidRPr="005638CC">
        <w:rPr>
          <w:rFonts w:ascii="Arial" w:hAnsi="Arial" w:cs="Arial"/>
          <w:sz w:val="20"/>
          <w:szCs w:val="20"/>
        </w:rPr>
        <w:t xml:space="preserve"> particularly with regard to emerging threats and attack trends.</w:t>
      </w:r>
    </w:p>
    <w:p w:rsidR="00D20DC1" w:rsidRPr="00C96C89" w:rsidRDefault="00D20DC1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16"/>
          <w:szCs w:val="20"/>
        </w:rPr>
      </w:pPr>
    </w:p>
    <w:p w:rsidR="000952E3" w:rsidRDefault="000952E3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>Companies should take a proactive approach to risk management. Risk management is an ongoing process in maintaining IT infrastructure that requires consistent moni</w:t>
      </w:r>
      <w:r w:rsidR="00AA46DE">
        <w:rPr>
          <w:rFonts w:ascii="Arial" w:hAnsi="Arial" w:cs="Arial"/>
          <w:sz w:val="20"/>
          <w:szCs w:val="20"/>
        </w:rPr>
        <w:t>toring and careful observation.</w:t>
      </w:r>
    </w:p>
    <w:p w:rsidR="00D20DC1" w:rsidRPr="00C96C89" w:rsidRDefault="00D20DC1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16"/>
          <w:szCs w:val="20"/>
        </w:rPr>
      </w:pPr>
    </w:p>
    <w:p w:rsidR="009A1AA8" w:rsidRPr="005638CC" w:rsidRDefault="000C0BDF" w:rsidP="00D20DC1">
      <w:pPr>
        <w:tabs>
          <w:tab w:val="center" w:pos="46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638CC">
        <w:rPr>
          <w:rFonts w:ascii="Arial" w:hAnsi="Arial" w:cs="Arial"/>
          <w:sz w:val="20"/>
          <w:szCs w:val="20"/>
        </w:rPr>
        <w:t xml:space="preserve">Not all risk is bad and some risk is unavoidable. </w:t>
      </w:r>
      <w:r w:rsidR="00AA46DE">
        <w:rPr>
          <w:rFonts w:ascii="Arial" w:hAnsi="Arial" w:cs="Arial"/>
          <w:sz w:val="20"/>
          <w:szCs w:val="20"/>
        </w:rPr>
        <w:t>Therefore, t</w:t>
      </w:r>
      <w:r w:rsidRPr="005638CC">
        <w:rPr>
          <w:rFonts w:ascii="Arial" w:hAnsi="Arial" w:cs="Arial"/>
          <w:sz w:val="20"/>
          <w:szCs w:val="20"/>
        </w:rPr>
        <w:t xml:space="preserve">here are acceptable levels of risk and liability. </w:t>
      </w:r>
      <w:r w:rsidR="00AA46DE">
        <w:rPr>
          <w:rFonts w:ascii="Arial" w:hAnsi="Arial" w:cs="Arial"/>
          <w:sz w:val="20"/>
          <w:szCs w:val="20"/>
        </w:rPr>
        <w:t>When y</w:t>
      </w:r>
      <w:r w:rsidRPr="005638CC">
        <w:rPr>
          <w:rFonts w:ascii="Arial" w:hAnsi="Arial" w:cs="Arial"/>
          <w:sz w:val="20"/>
          <w:szCs w:val="20"/>
        </w:rPr>
        <w:t>ou cannot avoid local natural disasters</w:t>
      </w:r>
      <w:r w:rsidR="00AA46DE">
        <w:rPr>
          <w:rFonts w:ascii="Arial" w:hAnsi="Arial" w:cs="Arial"/>
          <w:sz w:val="20"/>
          <w:szCs w:val="20"/>
        </w:rPr>
        <w:t>,</w:t>
      </w:r>
      <w:r w:rsidRPr="005638CC">
        <w:rPr>
          <w:rFonts w:ascii="Arial" w:hAnsi="Arial" w:cs="Arial"/>
          <w:sz w:val="20"/>
          <w:szCs w:val="20"/>
        </w:rPr>
        <w:t xml:space="preserve"> for example, that</w:t>
      </w:r>
      <w:r w:rsidR="00AA46DE">
        <w:rPr>
          <w:rFonts w:ascii="Arial" w:hAnsi="Arial" w:cs="Arial"/>
          <w:sz w:val="20"/>
          <w:szCs w:val="20"/>
        </w:rPr>
        <w:t xml:space="preserve"> is</w:t>
      </w:r>
      <w:r w:rsidRPr="005638CC">
        <w:rPr>
          <w:rFonts w:ascii="Arial" w:hAnsi="Arial" w:cs="Arial"/>
          <w:sz w:val="20"/>
          <w:szCs w:val="20"/>
        </w:rPr>
        <w:t xml:space="preserve"> an acceptable form of risk. You cannot avoid hardware failure, which is acceptable risk that isn’t intentionally harmful.</w:t>
      </w:r>
      <w:r w:rsidR="00C85457" w:rsidRPr="005638CC">
        <w:rPr>
          <w:rFonts w:ascii="Arial" w:hAnsi="Arial" w:cs="Arial"/>
          <w:sz w:val="20"/>
          <w:szCs w:val="20"/>
        </w:rPr>
        <w:t xml:space="preserve"> Certain forms of risk are avoidable, preventable, and intolerable</w:t>
      </w:r>
      <w:r w:rsidR="00AA46DE">
        <w:rPr>
          <w:rFonts w:ascii="Arial" w:hAnsi="Arial" w:cs="Arial"/>
          <w:sz w:val="20"/>
          <w:szCs w:val="20"/>
        </w:rPr>
        <w:t>,</w:t>
      </w:r>
      <w:r w:rsidR="00C85457" w:rsidRPr="005638CC">
        <w:rPr>
          <w:rFonts w:ascii="Arial" w:hAnsi="Arial" w:cs="Arial"/>
          <w:sz w:val="20"/>
          <w:szCs w:val="20"/>
        </w:rPr>
        <w:t xml:space="preserve"> such as using company resources to violate company security policies </w:t>
      </w:r>
      <w:r w:rsidR="00AA46DE">
        <w:rPr>
          <w:rFonts w:ascii="Arial" w:hAnsi="Arial" w:cs="Arial"/>
          <w:sz w:val="20"/>
          <w:szCs w:val="20"/>
        </w:rPr>
        <w:t xml:space="preserve">by </w:t>
      </w:r>
      <w:r w:rsidR="00C85457" w:rsidRPr="005638CC">
        <w:rPr>
          <w:rFonts w:ascii="Arial" w:hAnsi="Arial" w:cs="Arial"/>
          <w:sz w:val="20"/>
          <w:szCs w:val="20"/>
        </w:rPr>
        <w:t>accessing privileged systems or resources from a legitimate user account.</w:t>
      </w:r>
    </w:p>
    <w:sectPr w:rsidR="009A1AA8" w:rsidRPr="005638CC" w:rsidSect="00044605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58B" w:rsidRDefault="005F158B" w:rsidP="002C4320">
      <w:pPr>
        <w:spacing w:after="0" w:line="240" w:lineRule="auto"/>
      </w:pPr>
      <w:r>
        <w:separator/>
      </w:r>
    </w:p>
  </w:endnote>
  <w:endnote w:type="continuationSeparator" w:id="0">
    <w:p w:rsidR="005F158B" w:rsidRDefault="005F158B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174391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174391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58B" w:rsidRDefault="005F158B" w:rsidP="002C4320">
      <w:pPr>
        <w:spacing w:after="0" w:line="240" w:lineRule="auto"/>
      </w:pPr>
      <w:r>
        <w:separator/>
      </w:r>
    </w:p>
  </w:footnote>
  <w:footnote w:type="continuationSeparator" w:id="0">
    <w:p w:rsidR="005F158B" w:rsidRDefault="005F158B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99329B" w:rsidTr="0042051D">
      <w:trPr>
        <w:trHeight w:hRule="exact" w:val="1080"/>
      </w:trPr>
      <w:tc>
        <w:tcPr>
          <w:tcW w:w="2361" w:type="dxa"/>
        </w:tcPr>
        <w:p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367A57B6" wp14:editId="0E83ADFF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99329B" w:rsidRPr="00E60A2C" w:rsidRDefault="0042051D" w:rsidP="003770C8">
          <w:pPr>
            <w:pStyle w:val="Header"/>
            <w:spacing w:after="0"/>
            <w:rPr>
              <w:rFonts w:ascii="Arial" w:hAnsi="Arial" w:cs="Arial"/>
              <w:color w:val="004B91"/>
              <w:sz w:val="32"/>
              <w:szCs w:val="32"/>
            </w:rPr>
          </w:pPr>
          <w:r w:rsidRPr="00E60A2C">
            <w:rPr>
              <w:rFonts w:ascii="Arial" w:hAnsi="Arial" w:cs="Arial"/>
              <w:color w:val="004B91"/>
              <w:sz w:val="30"/>
              <w:szCs w:val="30"/>
            </w:rPr>
            <w:t>Shrinki</w:t>
          </w:r>
          <w:r w:rsidR="003770C8" w:rsidRPr="00E60A2C">
            <w:rPr>
              <w:rFonts w:ascii="Arial" w:hAnsi="Arial" w:cs="Arial"/>
              <w:color w:val="004B91"/>
              <w:sz w:val="30"/>
              <w:szCs w:val="30"/>
            </w:rPr>
            <w:t>ng the Information Security Gap</w:t>
          </w:r>
        </w:p>
      </w:tc>
    </w:tr>
  </w:tbl>
  <w:p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20"/>
    <w:rsid w:val="00035A34"/>
    <w:rsid w:val="00044605"/>
    <w:rsid w:val="000952E3"/>
    <w:rsid w:val="0009690B"/>
    <w:rsid w:val="000A5A15"/>
    <w:rsid w:val="000C0BDF"/>
    <w:rsid w:val="00117A7C"/>
    <w:rsid w:val="00126664"/>
    <w:rsid w:val="00162288"/>
    <w:rsid w:val="00174391"/>
    <w:rsid w:val="00175D73"/>
    <w:rsid w:val="00197979"/>
    <w:rsid w:val="00215F8F"/>
    <w:rsid w:val="00226A90"/>
    <w:rsid w:val="002459E8"/>
    <w:rsid w:val="002A243A"/>
    <w:rsid w:val="002C4320"/>
    <w:rsid w:val="002E0940"/>
    <w:rsid w:val="002F11CC"/>
    <w:rsid w:val="00320CE0"/>
    <w:rsid w:val="003770C8"/>
    <w:rsid w:val="003E3116"/>
    <w:rsid w:val="004006C5"/>
    <w:rsid w:val="0042051D"/>
    <w:rsid w:val="004B5FB8"/>
    <w:rsid w:val="005638CC"/>
    <w:rsid w:val="00585E3F"/>
    <w:rsid w:val="005C4EF8"/>
    <w:rsid w:val="005C6724"/>
    <w:rsid w:val="005D5C9D"/>
    <w:rsid w:val="005F158B"/>
    <w:rsid w:val="006173EA"/>
    <w:rsid w:val="0072149C"/>
    <w:rsid w:val="00730D68"/>
    <w:rsid w:val="0082708E"/>
    <w:rsid w:val="00830C88"/>
    <w:rsid w:val="0089468E"/>
    <w:rsid w:val="008B4426"/>
    <w:rsid w:val="0099329B"/>
    <w:rsid w:val="009A1AA8"/>
    <w:rsid w:val="009B0E72"/>
    <w:rsid w:val="009F029E"/>
    <w:rsid w:val="009F4799"/>
    <w:rsid w:val="009F6E9C"/>
    <w:rsid w:val="00A67E78"/>
    <w:rsid w:val="00AA46DE"/>
    <w:rsid w:val="00AC4AAE"/>
    <w:rsid w:val="00BD30ED"/>
    <w:rsid w:val="00BF7A28"/>
    <w:rsid w:val="00C32815"/>
    <w:rsid w:val="00C60244"/>
    <w:rsid w:val="00C85457"/>
    <w:rsid w:val="00C9285C"/>
    <w:rsid w:val="00C96C89"/>
    <w:rsid w:val="00D20DC1"/>
    <w:rsid w:val="00D511A0"/>
    <w:rsid w:val="00D53D9C"/>
    <w:rsid w:val="00E60A2C"/>
    <w:rsid w:val="00E67E53"/>
    <w:rsid w:val="00E73947"/>
    <w:rsid w:val="00EA6213"/>
    <w:rsid w:val="00ED5354"/>
    <w:rsid w:val="00FB10A8"/>
    <w:rsid w:val="00FC6BA4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Owner</cp:lastModifiedBy>
  <cp:revision>2</cp:revision>
  <dcterms:created xsi:type="dcterms:W3CDTF">2013-06-20T17:29:00Z</dcterms:created>
  <dcterms:modified xsi:type="dcterms:W3CDTF">2013-06-20T17:29:00Z</dcterms:modified>
</cp:coreProperties>
</file>