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BE5" w:rsidRDefault="00FB5BE5" w:rsidP="00FB5BE5">
      <w:pPr>
        <w:spacing w:after="0" w:line="360" w:lineRule="auto"/>
        <w:rPr>
          <w:rFonts w:ascii="Arial" w:hAnsi="Arial" w:cs="Arial"/>
          <w:sz w:val="20"/>
          <w:szCs w:val="20"/>
        </w:rPr>
      </w:pPr>
      <w:r>
        <w:rPr>
          <w:rFonts w:ascii="Arial" w:hAnsi="Arial" w:cs="Arial"/>
          <w:sz w:val="20"/>
          <w:szCs w:val="20"/>
        </w:rPr>
        <w:t>Access controls can be applied in various forms, levels of restriction, and at different places within a computing system. A combination of access controls can provide a system with layered defense-in-depth protection.</w:t>
      </w:r>
    </w:p>
    <w:p w:rsidR="00FB5BE5" w:rsidRDefault="00FB5BE5" w:rsidP="00FB5BE5">
      <w:pPr>
        <w:spacing w:after="0" w:line="360" w:lineRule="auto"/>
        <w:rPr>
          <w:rFonts w:ascii="Arial" w:hAnsi="Arial" w:cs="Arial"/>
          <w:sz w:val="20"/>
          <w:szCs w:val="20"/>
        </w:rPr>
      </w:pPr>
    </w:p>
    <w:p w:rsidR="00FB5BE5" w:rsidRDefault="00FB5BE5" w:rsidP="00FB5BE5">
      <w:pPr>
        <w:spacing w:after="0" w:line="360" w:lineRule="auto"/>
        <w:rPr>
          <w:rFonts w:ascii="Arial" w:hAnsi="Arial" w:cs="Arial"/>
          <w:b/>
          <w:sz w:val="20"/>
          <w:szCs w:val="20"/>
        </w:rPr>
      </w:pPr>
      <w:r>
        <w:rPr>
          <w:rFonts w:ascii="Arial" w:hAnsi="Arial" w:cs="Arial"/>
          <w:b/>
          <w:sz w:val="20"/>
          <w:szCs w:val="20"/>
        </w:rPr>
        <w:t>Instructions:</w:t>
      </w:r>
    </w:p>
    <w:p w:rsidR="00FB5BE5" w:rsidRDefault="00FB5BE5" w:rsidP="00FB5BE5">
      <w:pPr>
        <w:spacing w:after="0" w:line="360" w:lineRule="auto"/>
        <w:rPr>
          <w:rFonts w:ascii="Arial" w:hAnsi="Arial" w:cs="Arial"/>
          <w:sz w:val="20"/>
          <w:szCs w:val="20"/>
        </w:rPr>
      </w:pPr>
      <w:r>
        <w:rPr>
          <w:rFonts w:ascii="Arial" w:hAnsi="Arial" w:cs="Arial"/>
          <w:sz w:val="20"/>
          <w:szCs w:val="20"/>
        </w:rPr>
        <w:t>For the scenarios that follow, identify the data that would need to be protected. Recommend how you would implement one or more of the access controls (listed after the scenarios) for the given scenario and justify your recommendation.</w:t>
      </w:r>
    </w:p>
    <w:p w:rsidR="00FB5BE5" w:rsidRDefault="00FB5BE5" w:rsidP="00FB5BE5">
      <w:pPr>
        <w:spacing w:after="0" w:line="360" w:lineRule="auto"/>
        <w:rPr>
          <w:rFonts w:ascii="Arial" w:hAnsi="Arial" w:cs="Arial"/>
          <w:sz w:val="20"/>
          <w:szCs w:val="20"/>
        </w:rPr>
      </w:pPr>
    </w:p>
    <w:p w:rsidR="00FB5BE5" w:rsidRDefault="00FB5BE5" w:rsidP="00FB5BE5">
      <w:pPr>
        <w:spacing w:after="0" w:line="360" w:lineRule="auto"/>
        <w:rPr>
          <w:rFonts w:ascii="Arial" w:hAnsi="Arial" w:cs="Arial"/>
          <w:b/>
          <w:sz w:val="20"/>
          <w:szCs w:val="20"/>
        </w:rPr>
      </w:pPr>
      <w:r>
        <w:rPr>
          <w:rFonts w:ascii="Arial" w:hAnsi="Arial" w:cs="Arial"/>
          <w:b/>
          <w:sz w:val="20"/>
          <w:szCs w:val="20"/>
        </w:rPr>
        <w:t>Scenarios:</w:t>
      </w:r>
    </w:p>
    <w:p w:rsidR="00FB5BE5" w:rsidRDefault="00FB5BE5" w:rsidP="00FB5BE5">
      <w:pPr>
        <w:numPr>
          <w:ilvl w:val="0"/>
          <w:numId w:val="11"/>
        </w:numPr>
        <w:spacing w:after="0" w:line="360" w:lineRule="auto"/>
        <w:rPr>
          <w:rFonts w:ascii="Arial" w:hAnsi="Arial" w:cs="Arial"/>
          <w:sz w:val="20"/>
          <w:szCs w:val="20"/>
        </w:rPr>
      </w:pPr>
      <w:r>
        <w:rPr>
          <w:rFonts w:ascii="Arial" w:hAnsi="Arial" w:cs="Arial"/>
          <w:sz w:val="20"/>
          <w:szCs w:val="20"/>
        </w:rPr>
        <w:t xml:space="preserve">Shovels and Shingles is a small construction company consisting of 12 computers that have Internet access. </w:t>
      </w:r>
    </w:p>
    <w:p w:rsidR="00FB5BE5" w:rsidRDefault="00FB5BE5" w:rsidP="00FB5BE5">
      <w:pPr>
        <w:numPr>
          <w:ilvl w:val="0"/>
          <w:numId w:val="11"/>
        </w:numPr>
        <w:spacing w:after="0" w:line="360" w:lineRule="auto"/>
        <w:rPr>
          <w:rFonts w:ascii="Arial" w:hAnsi="Arial" w:cs="Arial"/>
          <w:sz w:val="20"/>
          <w:szCs w:val="20"/>
        </w:rPr>
      </w:pPr>
      <w:r>
        <w:rPr>
          <w:rFonts w:ascii="Arial" w:hAnsi="Arial" w:cs="Arial"/>
          <w:sz w:val="20"/>
          <w:szCs w:val="20"/>
        </w:rPr>
        <w:t>Top Ads is a small advertising company consisting of 12 computers that have Internet access. All employees communicate using smartphones.</w:t>
      </w:r>
    </w:p>
    <w:p w:rsidR="00FB5BE5" w:rsidRDefault="00FB5BE5" w:rsidP="00FB5BE5">
      <w:pPr>
        <w:numPr>
          <w:ilvl w:val="0"/>
          <w:numId w:val="11"/>
        </w:numPr>
        <w:spacing w:after="0" w:line="360" w:lineRule="auto"/>
        <w:rPr>
          <w:rFonts w:ascii="Arial" w:hAnsi="Arial" w:cs="Arial"/>
          <w:sz w:val="20"/>
          <w:szCs w:val="20"/>
        </w:rPr>
      </w:pPr>
      <w:proofErr w:type="spellStart"/>
      <w:r>
        <w:rPr>
          <w:rFonts w:ascii="Arial" w:hAnsi="Arial" w:cs="Arial"/>
          <w:sz w:val="20"/>
          <w:szCs w:val="20"/>
        </w:rPr>
        <w:t>NetSecIT</w:t>
      </w:r>
      <w:proofErr w:type="spellEnd"/>
      <w:r>
        <w:rPr>
          <w:rFonts w:ascii="Arial" w:hAnsi="Arial" w:cs="Arial"/>
          <w:sz w:val="20"/>
          <w:szCs w:val="20"/>
        </w:rPr>
        <w:t xml:space="preserve"> is a multinational IT services company consisting of 120,000 computers that have Internet access and 45,000 servers. All employees communicate using smartphones and e-mail. Many employees work from home and travel extensively.</w:t>
      </w:r>
    </w:p>
    <w:p w:rsidR="00FB5BE5" w:rsidRDefault="00FB5BE5" w:rsidP="00FB5BE5">
      <w:pPr>
        <w:numPr>
          <w:ilvl w:val="0"/>
          <w:numId w:val="11"/>
        </w:numPr>
        <w:spacing w:after="0" w:line="360" w:lineRule="auto"/>
        <w:rPr>
          <w:rFonts w:ascii="Arial" w:hAnsi="Arial" w:cs="Arial"/>
          <w:sz w:val="20"/>
          <w:szCs w:val="20"/>
        </w:rPr>
      </w:pPr>
      <w:r>
        <w:rPr>
          <w:rFonts w:ascii="Arial" w:hAnsi="Arial" w:cs="Arial"/>
          <w:sz w:val="20"/>
          <w:szCs w:val="20"/>
        </w:rPr>
        <w:t>Backordered Parts is a defense contractor that builds communications parts for the military. All employees communicate using smartphones and e-mail.</w:t>
      </w:r>
    </w:p>
    <w:p w:rsidR="00FB5BE5" w:rsidRDefault="00FB5BE5" w:rsidP="00FB5BE5">
      <w:pPr>
        <w:numPr>
          <w:ilvl w:val="0"/>
          <w:numId w:val="11"/>
        </w:numPr>
        <w:spacing w:after="0" w:line="360" w:lineRule="auto"/>
        <w:rPr>
          <w:rFonts w:ascii="Arial" w:hAnsi="Arial" w:cs="Arial"/>
          <w:sz w:val="20"/>
          <w:szCs w:val="20"/>
        </w:rPr>
      </w:pPr>
      <w:r>
        <w:rPr>
          <w:rFonts w:ascii="Arial" w:hAnsi="Arial" w:cs="Arial"/>
          <w:sz w:val="20"/>
          <w:szCs w:val="20"/>
        </w:rPr>
        <w:t xml:space="preserve">Confidential Services Inc. is a military-support branch consisting of 14,000,000 computers with Internet access and 250,000 servers. All employees must have security clearances, and they communicate mainly using BlackBerry devices and e-mail. </w:t>
      </w:r>
    </w:p>
    <w:p w:rsidR="00FB5BE5" w:rsidRDefault="00FB5BE5" w:rsidP="00FB5BE5">
      <w:pPr>
        <w:pStyle w:val="Heading2"/>
        <w:spacing w:before="0" w:after="0" w:line="360" w:lineRule="auto"/>
        <w:ind w:left="360"/>
        <w:rPr>
          <w:rFonts w:eastAsia="Calibri"/>
          <w:b w:val="0"/>
          <w:bCs w:val="0"/>
          <w:i w:val="0"/>
          <w:iCs w:val="0"/>
          <w:sz w:val="20"/>
          <w:szCs w:val="20"/>
        </w:rPr>
      </w:pPr>
      <w:bookmarkStart w:id="0" w:name="_Toc255989976"/>
      <w:bookmarkStart w:id="1" w:name="_Toc255989977"/>
    </w:p>
    <w:p w:rsidR="00FB5BE5" w:rsidRDefault="00FB5BE5" w:rsidP="00FB5BE5">
      <w:pPr>
        <w:pStyle w:val="Heading2"/>
        <w:spacing w:before="0" w:after="0" w:line="360" w:lineRule="auto"/>
        <w:rPr>
          <w:rFonts w:eastAsia="Calibri"/>
          <w:bCs w:val="0"/>
          <w:i w:val="0"/>
          <w:iCs w:val="0"/>
          <w:sz w:val="20"/>
          <w:szCs w:val="20"/>
        </w:rPr>
      </w:pPr>
      <w:r>
        <w:rPr>
          <w:rFonts w:eastAsia="Calibri"/>
          <w:bCs w:val="0"/>
          <w:i w:val="0"/>
          <w:iCs w:val="0"/>
          <w:sz w:val="20"/>
          <w:szCs w:val="20"/>
        </w:rPr>
        <w:t>Access Controls</w:t>
      </w:r>
    </w:p>
    <w:p w:rsidR="00FB5BE5" w:rsidRDefault="00FB5BE5" w:rsidP="00FB5BE5">
      <w:pPr>
        <w:pStyle w:val="Heading2"/>
        <w:numPr>
          <w:ilvl w:val="0"/>
          <w:numId w:val="12"/>
        </w:numPr>
        <w:spacing w:before="0" w:after="0" w:line="360" w:lineRule="auto"/>
        <w:rPr>
          <w:rFonts w:eastAsia="Calibri"/>
          <w:b w:val="0"/>
          <w:bCs w:val="0"/>
          <w:i w:val="0"/>
          <w:iCs w:val="0"/>
          <w:sz w:val="20"/>
          <w:szCs w:val="20"/>
        </w:rPr>
      </w:pPr>
      <w:r>
        <w:rPr>
          <w:rFonts w:eastAsia="Calibri"/>
          <w:bCs w:val="0"/>
          <w:i w:val="0"/>
          <w:iCs w:val="0"/>
          <w:sz w:val="20"/>
          <w:szCs w:val="20"/>
        </w:rPr>
        <w:t>Administrative</w:t>
      </w:r>
      <w:bookmarkEnd w:id="0"/>
      <w:r>
        <w:rPr>
          <w:rFonts w:eastAsia="Calibri"/>
          <w:bCs w:val="0"/>
          <w:i w:val="0"/>
          <w:iCs w:val="0"/>
          <w:sz w:val="20"/>
          <w:szCs w:val="20"/>
        </w:rPr>
        <w:t xml:space="preserve"> controls: </w:t>
      </w:r>
      <w:r>
        <w:rPr>
          <w:rFonts w:eastAsia="Calibri"/>
          <w:b w:val="0"/>
          <w:bCs w:val="0"/>
          <w:i w:val="0"/>
          <w:iCs w:val="0"/>
          <w:sz w:val="20"/>
          <w:szCs w:val="20"/>
        </w:rPr>
        <w:t>Policies approved by management and passed down to staff, such as policies on password length.</w:t>
      </w:r>
    </w:p>
    <w:p w:rsidR="00FB5BE5" w:rsidRDefault="00FB5BE5" w:rsidP="00FB5BE5">
      <w:pPr>
        <w:pStyle w:val="Heading2"/>
        <w:numPr>
          <w:ilvl w:val="0"/>
          <w:numId w:val="12"/>
        </w:numPr>
        <w:spacing w:before="0" w:after="0" w:line="360" w:lineRule="auto"/>
        <w:rPr>
          <w:rFonts w:eastAsia="Calibri"/>
          <w:b w:val="0"/>
          <w:bCs w:val="0"/>
          <w:i w:val="0"/>
          <w:iCs w:val="0"/>
          <w:sz w:val="20"/>
          <w:szCs w:val="20"/>
        </w:rPr>
      </w:pPr>
      <w:r>
        <w:rPr>
          <w:rFonts w:eastAsia="Calibri"/>
          <w:bCs w:val="0"/>
          <w:i w:val="0"/>
          <w:iCs w:val="0"/>
          <w:sz w:val="20"/>
          <w:szCs w:val="20"/>
        </w:rPr>
        <w:t>Logical/technical controls:</w:t>
      </w:r>
      <w:r>
        <w:rPr>
          <w:rFonts w:eastAsia="Calibri"/>
          <w:b w:val="0"/>
          <w:bCs w:val="0"/>
          <w:i w:val="0"/>
          <w:iCs w:val="0"/>
          <w:sz w:val="20"/>
          <w:szCs w:val="20"/>
        </w:rPr>
        <w:t xml:space="preserve"> Control access to a computer system or network, such as a username and password combination</w:t>
      </w:r>
    </w:p>
    <w:p w:rsidR="00FB5BE5" w:rsidRDefault="00FB5BE5" w:rsidP="00FB5BE5">
      <w:pPr>
        <w:pStyle w:val="Heading2"/>
        <w:numPr>
          <w:ilvl w:val="0"/>
          <w:numId w:val="12"/>
        </w:numPr>
        <w:spacing w:before="0" w:after="0" w:line="360" w:lineRule="auto"/>
        <w:rPr>
          <w:rFonts w:eastAsia="Calibri"/>
          <w:b w:val="0"/>
          <w:bCs w:val="0"/>
          <w:i w:val="0"/>
          <w:iCs w:val="0"/>
          <w:sz w:val="20"/>
          <w:szCs w:val="20"/>
        </w:rPr>
      </w:pPr>
      <w:bookmarkStart w:id="2" w:name="_Toc255989978"/>
      <w:bookmarkEnd w:id="1"/>
      <w:r>
        <w:rPr>
          <w:rFonts w:eastAsia="Calibri"/>
          <w:bCs w:val="0"/>
          <w:i w:val="0"/>
          <w:iCs w:val="0"/>
          <w:sz w:val="20"/>
          <w:szCs w:val="20"/>
        </w:rPr>
        <w:t xml:space="preserve">Hardware </w:t>
      </w:r>
      <w:bookmarkEnd w:id="2"/>
      <w:r>
        <w:rPr>
          <w:rFonts w:eastAsia="Calibri"/>
          <w:bCs w:val="0"/>
          <w:i w:val="0"/>
          <w:iCs w:val="0"/>
          <w:sz w:val="20"/>
          <w:szCs w:val="20"/>
        </w:rPr>
        <w:t xml:space="preserve">controls: </w:t>
      </w:r>
      <w:r>
        <w:rPr>
          <w:rFonts w:eastAsia="Calibri"/>
          <w:b w:val="0"/>
          <w:bCs w:val="0"/>
          <w:i w:val="0"/>
          <w:iCs w:val="0"/>
          <w:sz w:val="20"/>
          <w:szCs w:val="20"/>
        </w:rPr>
        <w:t>Equipment that checks and validates IDs, such as a smart-card for or security token for multifactor authentication.</w:t>
      </w:r>
    </w:p>
    <w:p w:rsidR="00FB5BE5" w:rsidRDefault="00FB5BE5" w:rsidP="00FB5BE5">
      <w:pPr>
        <w:pStyle w:val="Heading2"/>
        <w:numPr>
          <w:ilvl w:val="0"/>
          <w:numId w:val="12"/>
        </w:numPr>
        <w:spacing w:before="0" w:after="0" w:line="360" w:lineRule="auto"/>
        <w:rPr>
          <w:rFonts w:eastAsia="Calibri"/>
          <w:bCs w:val="0"/>
          <w:i w:val="0"/>
          <w:iCs w:val="0"/>
          <w:sz w:val="20"/>
          <w:szCs w:val="20"/>
        </w:rPr>
      </w:pPr>
      <w:bookmarkStart w:id="3" w:name="_Toc255989979"/>
      <w:r>
        <w:rPr>
          <w:rFonts w:eastAsia="Calibri"/>
          <w:bCs w:val="0"/>
          <w:i w:val="0"/>
          <w:iCs w:val="0"/>
          <w:sz w:val="20"/>
          <w:szCs w:val="20"/>
        </w:rPr>
        <w:t xml:space="preserve">Software </w:t>
      </w:r>
      <w:bookmarkEnd w:id="3"/>
      <w:r>
        <w:rPr>
          <w:rFonts w:eastAsia="Calibri"/>
          <w:bCs w:val="0"/>
          <w:i w:val="0"/>
          <w:iCs w:val="0"/>
          <w:sz w:val="20"/>
          <w:szCs w:val="20"/>
        </w:rPr>
        <w:t xml:space="preserve">controls: </w:t>
      </w:r>
      <w:r>
        <w:rPr>
          <w:rFonts w:eastAsia="Calibri"/>
          <w:b w:val="0"/>
          <w:bCs w:val="0"/>
          <w:i w:val="0"/>
          <w:iCs w:val="0"/>
          <w:sz w:val="20"/>
          <w:szCs w:val="20"/>
        </w:rPr>
        <w:t>Controls embedded in operating system and application software, such as NTFS permissions.</w:t>
      </w:r>
    </w:p>
    <w:p w:rsidR="00FB5BE5" w:rsidRDefault="00FB5BE5" w:rsidP="00FB5BE5">
      <w:pPr>
        <w:pStyle w:val="Heading2"/>
        <w:numPr>
          <w:ilvl w:val="0"/>
          <w:numId w:val="12"/>
        </w:numPr>
        <w:spacing w:before="0" w:after="0" w:line="360" w:lineRule="auto"/>
        <w:rPr>
          <w:rFonts w:eastAsia="Calibri"/>
          <w:b w:val="0"/>
          <w:bCs w:val="0"/>
          <w:i w:val="0"/>
          <w:iCs w:val="0"/>
          <w:sz w:val="20"/>
          <w:szCs w:val="20"/>
        </w:rPr>
      </w:pPr>
      <w:bookmarkStart w:id="4" w:name="_Toc255989980"/>
      <w:r>
        <w:rPr>
          <w:rFonts w:eastAsia="Calibri"/>
          <w:bCs w:val="0"/>
          <w:i w:val="0"/>
          <w:iCs w:val="0"/>
          <w:sz w:val="20"/>
          <w:szCs w:val="20"/>
        </w:rPr>
        <w:t xml:space="preserve">Physical </w:t>
      </w:r>
      <w:bookmarkEnd w:id="4"/>
      <w:r>
        <w:rPr>
          <w:rFonts w:eastAsia="Calibri"/>
          <w:bCs w:val="0"/>
          <w:i w:val="0"/>
          <w:iCs w:val="0"/>
          <w:sz w:val="20"/>
          <w:szCs w:val="20"/>
        </w:rPr>
        <w:t>controls:</w:t>
      </w:r>
      <w:r>
        <w:rPr>
          <w:rFonts w:eastAsia="Calibri"/>
          <w:b w:val="0"/>
          <w:bCs w:val="0"/>
          <w:i w:val="0"/>
          <w:iCs w:val="0"/>
          <w:sz w:val="20"/>
          <w:szCs w:val="20"/>
        </w:rPr>
        <w:t xml:space="preserve"> Control entry into buildings, parking lots, and protected areas, such as a lock on an office door.</w:t>
      </w:r>
    </w:p>
    <w:p w:rsidR="009A1AA8" w:rsidRPr="00FB5BE5" w:rsidRDefault="009A1AA8" w:rsidP="00FB5BE5"/>
    <w:sectPr w:rsidR="009A1AA8" w:rsidRPr="00FB5BE5" w:rsidSect="00044605">
      <w:headerReference w:type="even" r:id="rId8"/>
      <w:headerReference w:type="default" r:id="rId9"/>
      <w:footerReference w:type="even" r:id="rId10"/>
      <w:footerReference w:type="default" r:id="rId11"/>
      <w:headerReference w:type="first" r:id="rId12"/>
      <w:footerReference w:type="first" r:id="rId13"/>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DED" w:rsidRDefault="00643DED" w:rsidP="002C4320">
      <w:pPr>
        <w:spacing w:after="0" w:line="240" w:lineRule="auto"/>
      </w:pPr>
      <w:r>
        <w:separator/>
      </w:r>
    </w:p>
  </w:endnote>
  <w:endnote w:type="continuationSeparator" w:id="0">
    <w:p w:rsidR="00643DED" w:rsidRDefault="00643DED"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D1B" w:rsidRDefault="00595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Pr="009F6E9C" w:rsidRDefault="00C96C89" w:rsidP="00162288">
    <w:pPr>
      <w:pBdr>
        <w:top w:val="single" w:sz="18" w:space="1" w:color="FFC000"/>
      </w:pBdr>
      <w:spacing w:after="0" w:line="240" w:lineRule="auto"/>
      <w:rPr>
        <w:rFonts w:ascii="Arial" w:hAnsi="Arial" w:cs="Arial"/>
        <w:color w:val="000000"/>
        <w:sz w:val="18"/>
        <w:szCs w:val="18"/>
      </w:rPr>
    </w:pPr>
    <w:r w:rsidRPr="009F6E9C">
      <w:rPr>
        <w:rFonts w:ascii="Arial" w:hAnsi="Arial" w:cs="Arial"/>
        <w:color w:val="000000"/>
        <w:sz w:val="18"/>
        <w:szCs w:val="18"/>
      </w:rPr>
      <w:t xml:space="preserve">© </w:t>
    </w:r>
    <w:r w:rsidRPr="009F6E9C">
      <w:rPr>
        <w:rFonts w:ascii="Arial" w:hAnsi="Arial" w:cs="Arial"/>
        <w:color w:val="000000"/>
        <w:sz w:val="18"/>
        <w:szCs w:val="18"/>
      </w:rPr>
      <w:t>201</w:t>
    </w:r>
    <w:r w:rsidR="00164F10">
      <w:rPr>
        <w:rFonts w:ascii="Arial" w:hAnsi="Arial" w:cs="Arial"/>
        <w:color w:val="000000"/>
        <w:sz w:val="18"/>
        <w:szCs w:val="18"/>
      </w:rPr>
      <w:t>4</w:t>
    </w:r>
    <w:bookmarkStart w:id="5" w:name="_GoBack"/>
    <w:bookmarkEnd w:id="5"/>
    <w:r w:rsidRPr="009F6E9C">
      <w:rPr>
        <w:rFonts w:ascii="Arial" w:hAnsi="Arial" w:cs="Arial"/>
        <w:color w:val="000000"/>
        <w:sz w:val="18"/>
        <w:szCs w:val="18"/>
      </w:rPr>
      <w:t xml:space="preserve"> by Jones &amp; Bartlett Learning, LLC, an Ascend Learning Company</w:t>
    </w:r>
    <w:r w:rsidR="00162288" w:rsidRPr="009F6E9C">
      <w:rPr>
        <w:rFonts w:ascii="Arial" w:hAnsi="Arial" w:cs="Arial"/>
        <w:color w:val="000000"/>
        <w:sz w:val="18"/>
        <w:szCs w:val="18"/>
      </w:rPr>
      <w:t>. All rights reserved.</w:t>
    </w:r>
  </w:p>
  <w:p w:rsidR="00162288" w:rsidRPr="00C60244" w:rsidRDefault="00162288" w:rsidP="00162288">
    <w:pPr>
      <w:pBdr>
        <w:top w:val="single" w:sz="18" w:space="1" w:color="FFC000"/>
      </w:pBdr>
      <w:tabs>
        <w:tab w:val="right" w:pos="9360"/>
      </w:tabs>
      <w:spacing w:after="0" w:line="240" w:lineRule="auto"/>
      <w:rPr>
        <w:rFonts w:ascii="Arial" w:hAnsi="Arial" w:cs="Arial"/>
        <w:color w:val="000000"/>
        <w:sz w:val="18"/>
        <w:szCs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sidRPr="00C60244">
      <w:rPr>
        <w:rFonts w:ascii="Arial" w:hAnsi="Arial" w:cs="Arial"/>
        <w:iCs/>
        <w:sz w:val="18"/>
        <w:szCs w:val="18"/>
      </w:rPr>
      <w:t xml:space="preserve">Page </w:t>
    </w:r>
    <w:r w:rsidR="00C60244" w:rsidRPr="00C60244">
      <w:rPr>
        <w:rFonts w:ascii="Arial" w:hAnsi="Arial" w:cs="Arial"/>
        <w:iCs/>
        <w:sz w:val="18"/>
        <w:szCs w:val="18"/>
      </w:rPr>
      <w:fldChar w:fldCharType="begin"/>
    </w:r>
    <w:r w:rsidR="00C60244" w:rsidRPr="00C60244">
      <w:rPr>
        <w:rFonts w:ascii="Arial" w:hAnsi="Arial" w:cs="Arial"/>
        <w:iCs/>
        <w:sz w:val="18"/>
        <w:szCs w:val="18"/>
      </w:rPr>
      <w:instrText xml:space="preserve"> PAGE   \* MERGEFORMAT </w:instrText>
    </w:r>
    <w:r w:rsidR="00C60244" w:rsidRPr="00C60244">
      <w:rPr>
        <w:rFonts w:ascii="Arial" w:hAnsi="Arial" w:cs="Arial"/>
        <w:iCs/>
        <w:sz w:val="18"/>
        <w:szCs w:val="18"/>
      </w:rPr>
      <w:fldChar w:fldCharType="separate"/>
    </w:r>
    <w:r w:rsidR="00164F10">
      <w:rPr>
        <w:rFonts w:ascii="Arial" w:hAnsi="Arial" w:cs="Arial"/>
        <w:iCs/>
        <w:noProof/>
        <w:sz w:val="18"/>
        <w:szCs w:val="18"/>
      </w:rPr>
      <w:t>1</w:t>
    </w:r>
    <w:r w:rsidR="00C60244" w:rsidRPr="00C60244">
      <w:rPr>
        <w:rFonts w:ascii="Arial" w:hAnsi="Arial" w:cs="Arial"/>
        <w:i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D1B" w:rsidRDefault="00595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DED" w:rsidRDefault="00643DED" w:rsidP="002C4320">
      <w:pPr>
        <w:spacing w:after="0" w:line="240" w:lineRule="auto"/>
      </w:pPr>
      <w:r>
        <w:separator/>
      </w:r>
    </w:p>
  </w:footnote>
  <w:footnote w:type="continuationSeparator" w:id="0">
    <w:p w:rsidR="00643DED" w:rsidRDefault="00643DED" w:rsidP="002C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D1B" w:rsidRDefault="00595D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5"/>
      <w:gridCol w:w="7033"/>
    </w:tblGrid>
    <w:tr w:rsidR="0099329B" w:rsidTr="0042051D">
      <w:trPr>
        <w:trHeight w:hRule="exact" w:val="1080"/>
      </w:trPr>
      <w:tc>
        <w:tcPr>
          <w:tcW w:w="2361" w:type="dxa"/>
        </w:tcPr>
        <w:p w:rsidR="0099329B" w:rsidRDefault="0099329B" w:rsidP="0099329B">
          <w:pPr>
            <w:pStyle w:val="Header"/>
            <w:rPr>
              <w:rFonts w:ascii="Cambria" w:hAnsi="Cambria" w:cs="Cambria"/>
              <w:color w:val="000000"/>
              <w:sz w:val="32"/>
              <w:szCs w:val="32"/>
            </w:rPr>
          </w:pPr>
          <w:r w:rsidRPr="00056E4C">
            <w:rPr>
              <w:i/>
              <w:noProof/>
            </w:rPr>
            <w:drawing>
              <wp:anchor distT="0" distB="0" distL="0" distR="274320" simplePos="0" relativeHeight="251691008" behindDoc="0" locked="0" layoutInCell="1" allowOverlap="1" wp14:anchorId="6F9192AB" wp14:editId="3EB491D2">
                <wp:simplePos x="0" y="0"/>
                <wp:positionH relativeFrom="column">
                  <wp:posOffset>5080</wp:posOffset>
                </wp:positionH>
                <wp:positionV relativeFrom="paragraph">
                  <wp:posOffset>-115570</wp:posOffset>
                </wp:positionV>
                <wp:extent cx="1362075" cy="62166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9329B" w:rsidRPr="00E60A2C" w:rsidRDefault="00FB5BE5" w:rsidP="003770C8">
          <w:pPr>
            <w:pStyle w:val="Header"/>
            <w:spacing w:after="0"/>
            <w:rPr>
              <w:rFonts w:ascii="Arial" w:hAnsi="Arial" w:cs="Arial"/>
              <w:color w:val="004B91"/>
              <w:sz w:val="32"/>
              <w:szCs w:val="32"/>
            </w:rPr>
          </w:pPr>
          <w:r>
            <w:rPr>
              <w:rFonts w:ascii="Arial" w:hAnsi="Arial" w:cs="Arial"/>
              <w:color w:val="004B91"/>
              <w:sz w:val="30"/>
              <w:szCs w:val="30"/>
            </w:rPr>
            <w:t>Access Controls</w:t>
          </w:r>
        </w:p>
      </w:tc>
    </w:tr>
  </w:tbl>
  <w:p w:rsidR="00044605" w:rsidRPr="00162288" w:rsidRDefault="00044605" w:rsidP="009F6E9C">
    <w:pPr>
      <w:pStyle w:val="Header"/>
      <w:rPr>
        <w:rFonts w:ascii="Cambria" w:hAnsi="Cambria" w:cs="Cambria"/>
        <w:color w:val="000000"/>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D1B" w:rsidRDefault="00595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536"/>
    <w:multiLevelType w:val="hybridMultilevel"/>
    <w:tmpl w:val="C79664B6"/>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45E46"/>
    <w:multiLevelType w:val="hybridMultilevel"/>
    <w:tmpl w:val="68B2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47386"/>
    <w:multiLevelType w:val="hybridMultilevel"/>
    <w:tmpl w:val="39A2792A"/>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E14BC"/>
    <w:multiLevelType w:val="hybridMultilevel"/>
    <w:tmpl w:val="83D86658"/>
    <w:lvl w:ilvl="0" w:tplc="07FE0D3E">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4080B"/>
    <w:multiLevelType w:val="multilevel"/>
    <w:tmpl w:val="8C9CB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D872172"/>
    <w:multiLevelType w:val="hybridMultilevel"/>
    <w:tmpl w:val="B0205E8C"/>
    <w:lvl w:ilvl="0" w:tplc="40090005">
      <w:start w:val="1"/>
      <w:numFmt w:val="bullet"/>
      <w:lvlText w:val=""/>
      <w:lvlJc w:val="left"/>
      <w:pPr>
        <w:ind w:left="720" w:hanging="360"/>
      </w:pPr>
      <w:rPr>
        <w:rFonts w:ascii="Wingdings" w:hAnsi="Wingding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1C4E69"/>
    <w:multiLevelType w:val="hybridMultilevel"/>
    <w:tmpl w:val="BC1AC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7253572"/>
    <w:multiLevelType w:val="hybridMultilevel"/>
    <w:tmpl w:val="08342950"/>
    <w:lvl w:ilvl="0" w:tplc="BABC6318">
      <w:numFmt w:val="bullet"/>
      <w:lvlText w:val=""/>
      <w:lvlJc w:val="left"/>
      <w:pPr>
        <w:ind w:left="405"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033A6"/>
    <w:multiLevelType w:val="hybridMultilevel"/>
    <w:tmpl w:val="330A9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2B16F9"/>
    <w:multiLevelType w:val="hybridMultilevel"/>
    <w:tmpl w:val="8C40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8B4555B"/>
    <w:multiLevelType w:val="hybridMultilevel"/>
    <w:tmpl w:val="6A16317E"/>
    <w:lvl w:ilvl="0" w:tplc="1C94CAE0">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A3E02"/>
    <w:multiLevelType w:val="hybridMultilevel"/>
    <w:tmpl w:val="A4723B78"/>
    <w:lvl w:ilvl="0" w:tplc="3F66B7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4"/>
  </w:num>
  <w:num w:numId="5">
    <w:abstractNumId w:val="3"/>
  </w:num>
  <w:num w:numId="6">
    <w:abstractNumId w:val="10"/>
  </w:num>
  <w:num w:numId="7">
    <w:abstractNumId w:val="0"/>
  </w:num>
  <w:num w:numId="8">
    <w:abstractNumId w:val="2"/>
  </w:num>
  <w:num w:numId="9">
    <w:abstractNumId w:val="8"/>
  </w:num>
  <w:num w:numId="10">
    <w:abstractNumId w:val="5"/>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20"/>
    <w:rsid w:val="00035A34"/>
    <w:rsid w:val="00044605"/>
    <w:rsid w:val="000952E3"/>
    <w:rsid w:val="0009690B"/>
    <w:rsid w:val="000A5A15"/>
    <w:rsid w:val="000C0BDF"/>
    <w:rsid w:val="00117A7C"/>
    <w:rsid w:val="00126664"/>
    <w:rsid w:val="00162288"/>
    <w:rsid w:val="00164F10"/>
    <w:rsid w:val="00175D73"/>
    <w:rsid w:val="00197979"/>
    <w:rsid w:val="00215F8F"/>
    <w:rsid w:val="00226A90"/>
    <w:rsid w:val="002459E8"/>
    <w:rsid w:val="002A243A"/>
    <w:rsid w:val="002C4320"/>
    <w:rsid w:val="002E0940"/>
    <w:rsid w:val="002F11CC"/>
    <w:rsid w:val="00320CE0"/>
    <w:rsid w:val="003770C8"/>
    <w:rsid w:val="003E3116"/>
    <w:rsid w:val="004006C5"/>
    <w:rsid w:val="0042051D"/>
    <w:rsid w:val="004B5FB8"/>
    <w:rsid w:val="005638CC"/>
    <w:rsid w:val="00585E3F"/>
    <w:rsid w:val="00595D1B"/>
    <w:rsid w:val="005C6724"/>
    <w:rsid w:val="005D5C9D"/>
    <w:rsid w:val="006173EA"/>
    <w:rsid w:val="00643DED"/>
    <w:rsid w:val="00730D68"/>
    <w:rsid w:val="007433BF"/>
    <w:rsid w:val="0082708E"/>
    <w:rsid w:val="00830C88"/>
    <w:rsid w:val="0089468E"/>
    <w:rsid w:val="008B4426"/>
    <w:rsid w:val="0099329B"/>
    <w:rsid w:val="009A1AA8"/>
    <w:rsid w:val="009B0E72"/>
    <w:rsid w:val="009F029E"/>
    <w:rsid w:val="009F4799"/>
    <w:rsid w:val="009F6E9C"/>
    <w:rsid w:val="00A67E78"/>
    <w:rsid w:val="00AA46DE"/>
    <w:rsid w:val="00AC4AAE"/>
    <w:rsid w:val="00BD30ED"/>
    <w:rsid w:val="00BF7A28"/>
    <w:rsid w:val="00C32815"/>
    <w:rsid w:val="00C60244"/>
    <w:rsid w:val="00C85457"/>
    <w:rsid w:val="00C9285C"/>
    <w:rsid w:val="00C96C89"/>
    <w:rsid w:val="00D20DC1"/>
    <w:rsid w:val="00D511A0"/>
    <w:rsid w:val="00D53D9C"/>
    <w:rsid w:val="00E07970"/>
    <w:rsid w:val="00E60A2C"/>
    <w:rsid w:val="00E67E53"/>
    <w:rsid w:val="00E73947"/>
    <w:rsid w:val="00EA6213"/>
    <w:rsid w:val="00ED5354"/>
    <w:rsid w:val="00FB10A8"/>
    <w:rsid w:val="00FB5BE5"/>
    <w:rsid w:val="00FC6BA4"/>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Owner</cp:lastModifiedBy>
  <cp:revision>2</cp:revision>
  <dcterms:created xsi:type="dcterms:W3CDTF">2013-06-20T18:14:00Z</dcterms:created>
  <dcterms:modified xsi:type="dcterms:W3CDTF">2013-06-20T18:14:00Z</dcterms:modified>
</cp:coreProperties>
</file>