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66" w:rsidRDefault="00313466" w:rsidP="00313466">
      <w:pPr>
        <w:spacing w:after="0" w:line="360" w:lineRule="auto"/>
        <w:rPr>
          <w:rFonts w:ascii="Arial" w:hAnsi="Arial" w:cs="Arial"/>
          <w:b/>
          <w:sz w:val="20"/>
          <w:szCs w:val="20"/>
        </w:rPr>
      </w:pPr>
      <w:r>
        <w:rPr>
          <w:rFonts w:ascii="Arial" w:hAnsi="Arial" w:cs="Arial"/>
          <w:b/>
          <w:sz w:val="20"/>
          <w:szCs w:val="20"/>
        </w:rPr>
        <w:t xml:space="preserve">Instructions: </w:t>
      </w:r>
    </w:p>
    <w:p w:rsidR="00313466" w:rsidRDefault="00313466" w:rsidP="00313466">
      <w:pPr>
        <w:spacing w:after="0" w:line="360" w:lineRule="auto"/>
        <w:rPr>
          <w:rFonts w:ascii="Arial" w:hAnsi="Arial" w:cs="Arial"/>
          <w:sz w:val="20"/>
          <w:szCs w:val="20"/>
        </w:rPr>
      </w:pPr>
      <w:r>
        <w:rPr>
          <w:rFonts w:ascii="Arial" w:hAnsi="Arial" w:cs="Arial"/>
          <w:sz w:val="20"/>
          <w:szCs w:val="20"/>
        </w:rPr>
        <w:t>Based on the following information, assess where and when cryptography is needed within a typical IT infrastructure to be in compliance with policies and laws.</w:t>
      </w:r>
    </w:p>
    <w:p w:rsidR="00313466" w:rsidRDefault="00313466" w:rsidP="00313466">
      <w:pPr>
        <w:autoSpaceDE w:val="0"/>
        <w:autoSpaceDN w:val="0"/>
        <w:adjustRightInd w:val="0"/>
        <w:spacing w:after="0" w:line="360" w:lineRule="auto"/>
        <w:rPr>
          <w:rFonts w:ascii="Arial" w:hAnsi="Arial" w:cs="Arial"/>
          <w:sz w:val="20"/>
          <w:szCs w:val="20"/>
        </w:rPr>
      </w:pPr>
    </w:p>
    <w:p w:rsidR="00313466" w:rsidRDefault="00313466" w:rsidP="00313466">
      <w:pPr>
        <w:tabs>
          <w:tab w:val="left" w:pos="720"/>
        </w:tabs>
        <w:spacing w:after="0" w:line="360" w:lineRule="auto"/>
        <w:rPr>
          <w:rFonts w:ascii="Arial" w:hAnsi="Arial" w:cs="Arial"/>
          <w:sz w:val="20"/>
          <w:szCs w:val="20"/>
        </w:rPr>
      </w:pPr>
      <w:r>
        <w:rPr>
          <w:rFonts w:ascii="Arial" w:hAnsi="Arial" w:cs="Arial"/>
          <w:sz w:val="20"/>
          <w:szCs w:val="20"/>
        </w:rPr>
        <w:t>Data and information are important assets of Richman Investments. These assets must be protected from loss of integrity, confidentiality, or availability and must be in compliance with Richman's policies and state and federal laws.</w:t>
      </w:r>
      <w:bookmarkStart w:id="0" w:name="_GoBack"/>
      <w:bookmarkEnd w:id="0"/>
    </w:p>
    <w:p w:rsidR="00313466" w:rsidRDefault="00313466" w:rsidP="00313466">
      <w:pPr>
        <w:tabs>
          <w:tab w:val="left" w:pos="720"/>
        </w:tabs>
        <w:spacing w:after="0" w:line="360" w:lineRule="auto"/>
        <w:rPr>
          <w:rFonts w:ascii="Arial" w:hAnsi="Arial" w:cs="Arial"/>
          <w:sz w:val="20"/>
          <w:szCs w:val="20"/>
        </w:rPr>
      </w:pPr>
    </w:p>
    <w:p w:rsidR="00313466" w:rsidRDefault="00313466" w:rsidP="00313466">
      <w:pPr>
        <w:tabs>
          <w:tab w:val="left" w:pos="720"/>
        </w:tabs>
        <w:spacing w:after="0" w:line="360" w:lineRule="auto"/>
        <w:rPr>
          <w:rFonts w:ascii="Arial" w:hAnsi="Arial" w:cs="Arial"/>
          <w:sz w:val="20"/>
          <w:szCs w:val="20"/>
        </w:rPr>
      </w:pPr>
      <w:r>
        <w:rPr>
          <w:rFonts w:ascii="Arial" w:hAnsi="Arial" w:cs="Arial"/>
          <w:b/>
          <w:sz w:val="20"/>
          <w:szCs w:val="20"/>
        </w:rPr>
        <w:t>Data classification: Confidential</w:t>
      </w:r>
      <w:r>
        <w:rPr>
          <w:rFonts w:ascii="Arial" w:hAnsi="Arial" w:cs="Arial"/>
          <w:sz w:val="20"/>
          <w:szCs w:val="20"/>
        </w:rPr>
        <w:t>. This refers to highly sensitive data, such as client records; employee ID numbers; and personnel records, intended for limited and specific use by a workgroup, department, or group of individuals with a legitimate need-to-know. This data classification has a high level of sensitivity.</w:t>
      </w:r>
    </w:p>
    <w:p w:rsidR="00313466" w:rsidRDefault="00313466" w:rsidP="00313466">
      <w:pPr>
        <w:tabs>
          <w:tab w:val="left" w:pos="1080"/>
        </w:tabs>
        <w:spacing w:after="0" w:line="360" w:lineRule="auto"/>
        <w:rPr>
          <w:rFonts w:ascii="Arial" w:hAnsi="Arial" w:cs="Arial"/>
          <w:sz w:val="20"/>
          <w:szCs w:val="20"/>
        </w:rPr>
      </w:pPr>
    </w:p>
    <w:p w:rsidR="00313466" w:rsidRDefault="00313466" w:rsidP="00313466">
      <w:pPr>
        <w:tabs>
          <w:tab w:val="left" w:pos="720"/>
        </w:tabs>
        <w:spacing w:after="0" w:line="360" w:lineRule="auto"/>
        <w:rPr>
          <w:rFonts w:ascii="Arial" w:hAnsi="Arial" w:cs="Arial"/>
          <w:sz w:val="20"/>
          <w:szCs w:val="20"/>
        </w:rPr>
      </w:pPr>
      <w:r>
        <w:rPr>
          <w:rFonts w:ascii="Arial" w:hAnsi="Arial" w:cs="Arial"/>
          <w:sz w:val="20"/>
          <w:szCs w:val="20"/>
        </w:rPr>
        <w:t>Richman's security policy statements for confidential data are as follows:</w:t>
      </w:r>
    </w:p>
    <w:p w:rsidR="00313466" w:rsidRDefault="00313466" w:rsidP="00313466">
      <w:pPr>
        <w:numPr>
          <w:ilvl w:val="0"/>
          <w:numId w:val="25"/>
        </w:numPr>
        <w:spacing w:after="0" w:line="360" w:lineRule="auto"/>
        <w:rPr>
          <w:rFonts w:ascii="Arial" w:hAnsi="Arial" w:cs="Arial"/>
          <w:sz w:val="20"/>
          <w:szCs w:val="20"/>
        </w:rPr>
      </w:pPr>
      <w:r>
        <w:rPr>
          <w:rFonts w:ascii="Arial" w:hAnsi="Arial" w:cs="Arial"/>
          <w:sz w:val="20"/>
          <w:szCs w:val="20"/>
        </w:rPr>
        <w:t xml:space="preserve">When the data is stored on mobile devices and media, protections and encryption mechanisms must be employed. </w:t>
      </w:r>
      <w:r w:rsidR="009E50E5">
        <w:rPr>
          <w:rFonts w:ascii="Arial" w:hAnsi="Arial" w:cs="Arial"/>
          <w:sz w:val="20"/>
          <w:szCs w:val="20"/>
        </w:rPr>
        <w:t xml:space="preserve"> </w:t>
      </w:r>
    </w:p>
    <w:p w:rsidR="00313466" w:rsidRDefault="00313466" w:rsidP="00313466">
      <w:pPr>
        <w:numPr>
          <w:ilvl w:val="0"/>
          <w:numId w:val="25"/>
        </w:numPr>
        <w:spacing w:after="0" w:line="360" w:lineRule="auto"/>
        <w:rPr>
          <w:rFonts w:ascii="Arial" w:hAnsi="Arial" w:cs="Arial"/>
          <w:sz w:val="20"/>
          <w:szCs w:val="20"/>
        </w:rPr>
      </w:pPr>
      <w:r>
        <w:rPr>
          <w:rFonts w:ascii="Arial" w:hAnsi="Arial" w:cs="Arial"/>
          <w:sz w:val="20"/>
          <w:szCs w:val="20"/>
        </w:rPr>
        <w:t xml:space="preserve">The data must be stored in a locked drawer, room, or an area where access is controlled by a guard, cipher lock, or a card reader. The area must have sufficient physical access control measures to afford adequate protection and prevent unauthorized access by visitors or other persons without a need-to-know. </w:t>
      </w:r>
    </w:p>
    <w:p w:rsidR="00313466" w:rsidRDefault="00313466" w:rsidP="00313466">
      <w:pPr>
        <w:numPr>
          <w:ilvl w:val="0"/>
          <w:numId w:val="25"/>
        </w:numPr>
        <w:spacing w:after="0" w:line="360" w:lineRule="auto"/>
        <w:rPr>
          <w:rFonts w:ascii="Arial" w:hAnsi="Arial" w:cs="Arial"/>
          <w:sz w:val="20"/>
          <w:szCs w:val="20"/>
        </w:rPr>
      </w:pPr>
      <w:r>
        <w:rPr>
          <w:rFonts w:ascii="Arial" w:hAnsi="Arial" w:cs="Arial"/>
          <w:sz w:val="20"/>
          <w:szCs w:val="20"/>
        </w:rPr>
        <w:t>The data must be strongly encrypted when transferred electronically to any entity outside of Richman Investments.</w:t>
      </w:r>
    </w:p>
    <w:p w:rsidR="009A1AA8" w:rsidRPr="00313466" w:rsidRDefault="009A1AA8" w:rsidP="00313466"/>
    <w:sectPr w:rsidR="009A1AA8" w:rsidRPr="00313466" w:rsidSect="00044605">
      <w:headerReference w:type="default" r:id="rId8"/>
      <w:footerReference w:type="default" r:id="rId9"/>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75B" w:rsidRDefault="00AC375B" w:rsidP="002C4320">
      <w:pPr>
        <w:spacing w:after="0" w:line="240" w:lineRule="auto"/>
      </w:pPr>
      <w:r>
        <w:separator/>
      </w:r>
    </w:p>
  </w:endnote>
  <w:endnote w:type="continuationSeparator" w:id="0">
    <w:p w:rsidR="00AC375B" w:rsidRDefault="00AC375B"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201</w:t>
    </w:r>
    <w:r w:rsidR="00DC14FF">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9E50E5">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75B" w:rsidRDefault="00AC375B" w:rsidP="002C4320">
      <w:pPr>
        <w:spacing w:after="0" w:line="240" w:lineRule="auto"/>
      </w:pPr>
      <w:r>
        <w:separator/>
      </w:r>
    </w:p>
  </w:footnote>
  <w:footnote w:type="continuationSeparator" w:id="0">
    <w:p w:rsidR="00AC375B" w:rsidRDefault="00AC375B"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5"/>
      <w:gridCol w:w="7033"/>
    </w:tblGrid>
    <w:tr w:rsidR="0099329B"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5EB07DAB" wp14:editId="33D1FF6F">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313466" w:rsidP="00304FE9">
          <w:pPr>
            <w:pStyle w:val="Header"/>
            <w:spacing w:after="0"/>
            <w:rPr>
              <w:rFonts w:ascii="Arial" w:hAnsi="Arial" w:cs="Arial"/>
              <w:color w:val="004B91"/>
              <w:sz w:val="32"/>
              <w:szCs w:val="32"/>
            </w:rPr>
          </w:pPr>
          <w:r>
            <w:rPr>
              <w:rFonts w:ascii="Arial" w:hAnsi="Arial" w:cs="Arial"/>
              <w:color w:val="004B91"/>
              <w:sz w:val="30"/>
              <w:szCs w:val="30"/>
            </w:rPr>
            <w:t>Policy Definition and Data Classification Standard</w:t>
          </w:r>
        </w:p>
      </w:tc>
    </w:tr>
  </w:tbl>
  <w:p w:rsidR="00044605" w:rsidRPr="00162288" w:rsidRDefault="00044605" w:rsidP="009F6E9C">
    <w:pPr>
      <w:pStyle w:val="Header"/>
      <w:rPr>
        <w:rFonts w:ascii="Cambria" w:hAnsi="Cambria" w:cs="Cambria"/>
        <w:color w:val="000000"/>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482"/>
    <w:multiLevelType w:val="hybridMultilevel"/>
    <w:tmpl w:val="9814A38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7812"/>
    <w:multiLevelType w:val="hybridMultilevel"/>
    <w:tmpl w:val="3B688F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3E7304C"/>
    <w:multiLevelType w:val="hybridMultilevel"/>
    <w:tmpl w:val="36502D4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714547"/>
    <w:multiLevelType w:val="hybridMultilevel"/>
    <w:tmpl w:val="F40E7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17FB6"/>
    <w:multiLevelType w:val="hybridMultilevel"/>
    <w:tmpl w:val="D09EC3D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94396"/>
    <w:multiLevelType w:val="hybridMultilevel"/>
    <w:tmpl w:val="33EEABD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70D360A"/>
    <w:multiLevelType w:val="hybridMultilevel"/>
    <w:tmpl w:val="1690E10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C0B92"/>
    <w:multiLevelType w:val="hybridMultilevel"/>
    <w:tmpl w:val="0876FC4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6583368"/>
    <w:multiLevelType w:val="hybridMultilevel"/>
    <w:tmpl w:val="CC627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60A27DFA"/>
    <w:multiLevelType w:val="hybridMultilevel"/>
    <w:tmpl w:val="1B7003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4206B44"/>
    <w:multiLevelType w:val="hybridMultilevel"/>
    <w:tmpl w:val="A1F02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872C2"/>
    <w:multiLevelType w:val="hybridMultilevel"/>
    <w:tmpl w:val="7EC8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854786B"/>
    <w:multiLevelType w:val="hybridMultilevel"/>
    <w:tmpl w:val="0A10466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4"/>
  </w:num>
  <w:num w:numId="4">
    <w:abstractNumId w:val="10"/>
  </w:num>
  <w:num w:numId="5">
    <w:abstractNumId w:val="8"/>
  </w:num>
  <w:num w:numId="6">
    <w:abstractNumId w:val="23"/>
  </w:num>
  <w:num w:numId="7">
    <w:abstractNumId w:val="1"/>
  </w:num>
  <w:num w:numId="8">
    <w:abstractNumId w:val="7"/>
  </w:num>
  <w:num w:numId="9">
    <w:abstractNumId w:val="19"/>
  </w:num>
  <w:num w:numId="10">
    <w:abstractNumId w:val="12"/>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11"/>
  </w:num>
  <w:num w:numId="23">
    <w:abstractNumId w:val="6"/>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5A15"/>
    <w:rsid w:val="000C0BDF"/>
    <w:rsid w:val="00117A7C"/>
    <w:rsid w:val="00126664"/>
    <w:rsid w:val="00162288"/>
    <w:rsid w:val="00175D73"/>
    <w:rsid w:val="00197979"/>
    <w:rsid w:val="00215F8F"/>
    <w:rsid w:val="00226A90"/>
    <w:rsid w:val="002459E8"/>
    <w:rsid w:val="002A243A"/>
    <w:rsid w:val="002B70DC"/>
    <w:rsid w:val="002C4320"/>
    <w:rsid w:val="002E0940"/>
    <w:rsid w:val="002F11CC"/>
    <w:rsid w:val="00304FE9"/>
    <w:rsid w:val="00313466"/>
    <w:rsid w:val="00320CE0"/>
    <w:rsid w:val="003337C9"/>
    <w:rsid w:val="003770C8"/>
    <w:rsid w:val="003E3116"/>
    <w:rsid w:val="003F2F69"/>
    <w:rsid w:val="004006C5"/>
    <w:rsid w:val="0042051D"/>
    <w:rsid w:val="004B5FB8"/>
    <w:rsid w:val="005638CC"/>
    <w:rsid w:val="00585E3F"/>
    <w:rsid w:val="005C6724"/>
    <w:rsid w:val="005D5C9D"/>
    <w:rsid w:val="006173EA"/>
    <w:rsid w:val="006B03BF"/>
    <w:rsid w:val="00730D68"/>
    <w:rsid w:val="0082708E"/>
    <w:rsid w:val="00830C88"/>
    <w:rsid w:val="00851645"/>
    <w:rsid w:val="0089468E"/>
    <w:rsid w:val="008B4426"/>
    <w:rsid w:val="0099329B"/>
    <w:rsid w:val="009A1AA8"/>
    <w:rsid w:val="009B0E72"/>
    <w:rsid w:val="009E50E5"/>
    <w:rsid w:val="009F029E"/>
    <w:rsid w:val="009F4799"/>
    <w:rsid w:val="009F6E9C"/>
    <w:rsid w:val="00A67E78"/>
    <w:rsid w:val="00AA46DE"/>
    <w:rsid w:val="00AC375B"/>
    <w:rsid w:val="00AC4AAE"/>
    <w:rsid w:val="00B86120"/>
    <w:rsid w:val="00BA45C8"/>
    <w:rsid w:val="00BD30ED"/>
    <w:rsid w:val="00BF7A28"/>
    <w:rsid w:val="00C32815"/>
    <w:rsid w:val="00C60244"/>
    <w:rsid w:val="00C85457"/>
    <w:rsid w:val="00C9285C"/>
    <w:rsid w:val="00C96C89"/>
    <w:rsid w:val="00D20DC1"/>
    <w:rsid w:val="00D3706C"/>
    <w:rsid w:val="00D511A0"/>
    <w:rsid w:val="00D53D9C"/>
    <w:rsid w:val="00D65E28"/>
    <w:rsid w:val="00DC14FF"/>
    <w:rsid w:val="00E60A2C"/>
    <w:rsid w:val="00E67E53"/>
    <w:rsid w:val="00E73947"/>
    <w:rsid w:val="00EA6213"/>
    <w:rsid w:val="00ED5354"/>
    <w:rsid w:val="00EE1C64"/>
    <w:rsid w:val="00FB0E44"/>
    <w:rsid w:val="00FB10A8"/>
    <w:rsid w:val="00FB5BE5"/>
    <w:rsid w:val="00FC6BA4"/>
    <w:rsid w:val="00FE1C51"/>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343409927">
      <w:bodyDiv w:val="1"/>
      <w:marLeft w:val="0"/>
      <w:marRight w:val="0"/>
      <w:marTop w:val="0"/>
      <w:marBottom w:val="0"/>
      <w:divBdr>
        <w:top w:val="none" w:sz="0" w:space="0" w:color="auto"/>
        <w:left w:val="none" w:sz="0" w:space="0" w:color="auto"/>
        <w:bottom w:val="none" w:sz="0" w:space="0" w:color="auto"/>
        <w:right w:val="none" w:sz="0" w:space="0" w:color="auto"/>
      </w:divBdr>
    </w:div>
    <w:div w:id="722828869">
      <w:bodyDiv w:val="1"/>
      <w:marLeft w:val="0"/>
      <w:marRight w:val="0"/>
      <w:marTop w:val="0"/>
      <w:marBottom w:val="0"/>
      <w:divBdr>
        <w:top w:val="none" w:sz="0" w:space="0" w:color="auto"/>
        <w:left w:val="none" w:sz="0" w:space="0" w:color="auto"/>
        <w:bottom w:val="none" w:sz="0" w:space="0" w:color="auto"/>
        <w:right w:val="none" w:sz="0" w:space="0" w:color="auto"/>
      </w:divBdr>
    </w:div>
    <w:div w:id="779177606">
      <w:bodyDiv w:val="1"/>
      <w:marLeft w:val="0"/>
      <w:marRight w:val="0"/>
      <w:marTop w:val="0"/>
      <w:marBottom w:val="0"/>
      <w:divBdr>
        <w:top w:val="none" w:sz="0" w:space="0" w:color="auto"/>
        <w:left w:val="none" w:sz="0" w:space="0" w:color="auto"/>
        <w:bottom w:val="none" w:sz="0" w:space="0" w:color="auto"/>
        <w:right w:val="none" w:sz="0" w:space="0" w:color="auto"/>
      </w:divBdr>
    </w:div>
    <w:div w:id="1104573640">
      <w:bodyDiv w:val="1"/>
      <w:marLeft w:val="0"/>
      <w:marRight w:val="0"/>
      <w:marTop w:val="0"/>
      <w:marBottom w:val="0"/>
      <w:divBdr>
        <w:top w:val="none" w:sz="0" w:space="0" w:color="auto"/>
        <w:left w:val="none" w:sz="0" w:space="0" w:color="auto"/>
        <w:bottom w:val="none" w:sz="0" w:space="0" w:color="auto"/>
        <w:right w:val="none" w:sz="0" w:space="0" w:color="auto"/>
      </w:divBdr>
    </w:div>
    <w:div w:id="1300648846">
      <w:bodyDiv w:val="1"/>
      <w:marLeft w:val="0"/>
      <w:marRight w:val="0"/>
      <w:marTop w:val="0"/>
      <w:marBottom w:val="0"/>
      <w:divBdr>
        <w:top w:val="none" w:sz="0" w:space="0" w:color="auto"/>
        <w:left w:val="none" w:sz="0" w:space="0" w:color="auto"/>
        <w:bottom w:val="none" w:sz="0" w:space="0" w:color="auto"/>
        <w:right w:val="none" w:sz="0" w:space="0" w:color="auto"/>
      </w:divBdr>
    </w:div>
    <w:div w:id="1440568549">
      <w:bodyDiv w:val="1"/>
      <w:marLeft w:val="0"/>
      <w:marRight w:val="0"/>
      <w:marTop w:val="0"/>
      <w:marBottom w:val="0"/>
      <w:divBdr>
        <w:top w:val="none" w:sz="0" w:space="0" w:color="auto"/>
        <w:left w:val="none" w:sz="0" w:space="0" w:color="auto"/>
        <w:bottom w:val="none" w:sz="0" w:space="0" w:color="auto"/>
        <w:right w:val="none" w:sz="0" w:space="0" w:color="auto"/>
      </w:divBdr>
    </w:div>
    <w:div w:id="1460605330">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94134318">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 w:id="21054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Owner</cp:lastModifiedBy>
  <cp:revision>2</cp:revision>
  <dcterms:created xsi:type="dcterms:W3CDTF">2013-06-21T20:30:00Z</dcterms:created>
  <dcterms:modified xsi:type="dcterms:W3CDTF">2013-06-21T20:30:00Z</dcterms:modified>
</cp:coreProperties>
</file>