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E8EE" w14:textId="77777777" w:rsidR="00A3505D" w:rsidRDefault="00A3505D" w:rsidP="00A3505D">
      <w:pPr>
        <w:rPr>
          <w:rFonts w:hint="eastAsia"/>
        </w:rPr>
      </w:pPr>
      <w:r>
        <w:rPr>
          <w:rFonts w:hint="eastAsia"/>
        </w:rPr>
        <w:t>Global Travel Banking MVP Engine</w:t>
      </w:r>
    </w:p>
    <w:p w14:paraId="6DBEB140" w14:textId="77777777" w:rsidR="00A3505D" w:rsidRDefault="00A3505D" w:rsidP="00A3505D">
      <w:pPr>
        <w:rPr>
          <w:rFonts w:hint="eastAsia"/>
        </w:rPr>
      </w:pPr>
      <w:r>
        <w:rPr>
          <w:rFonts w:hint="eastAsia"/>
        </w:rPr>
        <w:t>Base Requirement: Provides essential international banking features for travelers, including travel mode configuration, multi-currency wallet management, real-time fee transparency, and emergency card security controls.</w:t>
      </w:r>
    </w:p>
    <w:p w14:paraId="47A2C655" w14:textId="77777777" w:rsidR="00A3505D" w:rsidRDefault="00A3505D" w:rsidP="00A3505D">
      <w:pPr>
        <w:rPr>
          <w:rFonts w:hint="eastAsia"/>
        </w:rPr>
      </w:pPr>
      <w:r>
        <w:rPr>
          <w:rFonts w:hint="eastAsia"/>
        </w:rPr>
        <w:t>Implementation Details: Build a web frontend for travel mode selection and wallet dashboard, and a backend that validates travel parameters, stores user preferences in a SQL database, integrates real-time exchange rate APIs to calculate cross-border transaction fees, and implements one-click card freeze/unfreeze functionality with security readiness checks.</w:t>
      </w:r>
    </w:p>
    <w:p w14:paraId="4A9F7BE0" w14:textId="77777777" w:rsidR="00A3505D" w:rsidRDefault="00A3505D" w:rsidP="00A3505D">
      <w:pPr>
        <w:rPr>
          <w:rFonts w:hint="eastAsia"/>
        </w:rPr>
      </w:pPr>
      <w:r>
        <w:rPr>
          <w:rFonts w:hint="eastAsia"/>
        </w:rPr>
        <w:t>Presentation Hook: Demonstrate the system's practical value by simulating a traveler switching between countries and showing how the platform instantly recalculates total assets across 2-4 currencies, provides transparent fee breakdowns before payment, and executes emergency card freeze within seconds when security threats are detected.</w:t>
      </w:r>
    </w:p>
    <w:p w14:paraId="53BC5F65" w14:textId="636027C6" w:rsidR="00C70C6C" w:rsidRDefault="00A3505D" w:rsidP="00A3505D">
      <w:r>
        <w:rPr>
          <w:rFonts w:hint="eastAsia"/>
        </w:rPr>
        <w:t xml:space="preserve">Suggested Free APIs: </w:t>
      </w:r>
      <w:proofErr w:type="spellStart"/>
      <w:r>
        <w:rPr>
          <w:rFonts w:hint="eastAsia"/>
        </w:rPr>
        <w:t>ExchangeRate</w:t>
      </w:r>
      <w:proofErr w:type="spellEnd"/>
      <w:r>
        <w:rPr>
          <w:rFonts w:hint="eastAsia"/>
        </w:rPr>
        <w:t>-API or Open Exchange Rates provide excellent free tiers for real-time currency conversion; Twilio Verify API for basic security notifications.</w:t>
      </w:r>
    </w:p>
    <w:p w14:paraId="7D991C85" w14:textId="64FAAA4D" w:rsidR="00A3505D" w:rsidRDefault="00A3505D" w:rsidP="00A3505D"/>
    <w:sectPr w:rsidR="00A35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6C"/>
    <w:rsid w:val="001C06FE"/>
    <w:rsid w:val="00A3505D"/>
    <w:rsid w:val="00C70C6C"/>
    <w:rsid w:val="00FE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C03EBD"/>
  <w15:chartTrackingRefBased/>
  <w15:docId w15:val="{EB6DD267-FE36-4A41-8EE2-B562D403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0C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C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C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C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C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C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C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C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0C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0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0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C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C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0C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C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C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C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0C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C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C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C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C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C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C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0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Milly Li</dc:creator>
  <cp:keywords/>
  <dc:description/>
  <cp:lastModifiedBy>Milly Li</cp:lastModifiedBy>
  <cp:revision>3</cp:revision>
  <dcterms:created xsi:type="dcterms:W3CDTF">2026-07-27T06:45:00Z</dcterms:created>
  <dcterms:modified xsi:type="dcterms:W3CDTF">2026-07-27T06:55:00Z</dcterms:modified>
</cp:coreProperties>
</file>