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7851" w14:textId="39AD6813" w:rsidR="00CB38E3" w:rsidRDefault="00F2040E">
      <w:pPr>
        <w:pStyle w:val="Ttulo1"/>
        <w:keepNext/>
        <w:spacing w:before="320" w:after="80"/>
      </w:pPr>
      <w:r w:rsidRPr="00F2040E">
        <w:rPr>
          <w:rFonts w:ascii="Calibri" w:hAnsi="Calibri"/>
          <w:b/>
          <w:color w:val="003366"/>
          <w:sz w:val="30"/>
        </w:rPr>
        <w:t>2.1. Actividad 1: Calibración del Modelo (Temperatura)</w:t>
      </w:r>
    </w:p>
    <w:p w14:paraId="021FB668" w14:textId="19E02D90" w:rsidR="00F2040E" w:rsidRDefault="00F2040E">
      <w:pPr>
        <w:pStyle w:val="Ttulo2"/>
        <w:keepNext/>
        <w:spacing w:before="240" w:after="60"/>
      </w:pPr>
      <w:r w:rsidRPr="00F2040E">
        <w:rPr>
          <w:rFonts w:ascii="Calibri" w:hAnsi="Calibri"/>
          <w:b/>
          <w:color w:val="1E40AF"/>
          <w:sz w:val="26"/>
        </w:rPr>
        <w:t>1.a. Demostración de Precisión:</w:t>
      </w:r>
    </w:p>
    <w:p>
      <w:pPr>
        <w:pStyle w:val="Subttulo"/>
        <w:keepNext/>
        <w:spacing w:before="220" w:after="60"/>
      </w:pPr>
      <w:r>
        <w:rPr>
          <w:rFonts w:ascii="Calibri" w:hAnsi="Calibri"/>
          <w:b/>
          <w:color w:val="1E40AF"/>
          <w:sz w:val="23"/>
        </w:rPr>
        <w:t xml:space="preserve">El </w:t>
      </w:r>
      <w:r>
        <w:rPr>
          <w:rFonts w:ascii="Calibri" w:hAnsi="Calibri"/>
          <w:b/>
          <w:color w:val="1E40AF"/>
          <w:sz w:val="23"/>
        </w:rPr>
        <w:t>promt</w:t>
      </w:r>
    </w:p>
    <w:p w14:paraId="629DE7B8" w14:textId="77777777" w:rsidR="00F2040E" w:rsidRDefault="00F2040E" w:rsidP="00F2040E">
      <w:pPr/>
      <w:proofErr w:type="spellStart"/>
      <w:proofErr w:type="spellEnd"/>
      <w:r>
        <w:t>Actúa como un analista financiero corporativo senior. Proporciona la definición formal, la fórmula</w:t>
      </w:r>
      <w:r>
        <w:t xml:space="preserve"> </w:t>
      </w:r>
      <w:r>
        <w:t>matemática exacta del Punto de Equilibrio (Break-Even Point en unidades y en valores monetarios) y</w:t>
      </w:r>
      <w:r>
        <w:t xml:space="preserve"> </w:t>
      </w:r>
      <w:r>
        <w:t>resuelve paso a paso el caso de una empresa de desarrollo de software con los siguientes datos:</w:t>
      </w:r>
    </w:p>
    <w:p w14:paraId="6D750D7E" w14:textId="3C1A939E" w:rsidR="00F2040E" w:rsidRDefault="00F2040E" w:rsidP="00F2040E">
      <w:r>
        <w:t>- Costos Fijos mensuales = $1.200.000</w:t>
      </w:r>
    </w:p>
    <w:p w14:paraId="3E937E6E" w14:textId="77777777" w:rsidR="00F2040E" w:rsidRDefault="00F2040E" w:rsidP="00F2040E">
      <w:r>
        <w:t>- Precio de venta por hora de consultoría = $25.000</w:t>
      </w:r>
    </w:p>
    <w:p w14:paraId="3B660BEA" w14:textId="77777777" w:rsidR="00F2040E" w:rsidRDefault="00F2040E" w:rsidP="00F2040E">
      <w:r>
        <w:t>- Costo Variable por hora = $10.000</w:t>
      </w:r>
    </w:p>
    <w:p w14:paraId="1831D302" w14:textId="2C748EC4" w:rsidR="00F2040E" w:rsidRDefault="00F2040E" w:rsidP="00F2040E">
      <w:r>
        <w:t>Instrucción de razonamiento: Pensemos paso a paso para descomponer cada etapa del cálculo sin saltar</w:t>
      </w:r>
      <w:r>
        <w:t xml:space="preserve"> </w:t>
      </w:r>
      <w:r>
        <w:t>conclusiones directas. Sé estrictamente objetivo, conciso y formal.</w:t>
      </w:r>
    </w:p>
    <w:p>
      <w:pPr>
        <w:pStyle w:val="Subttulo"/>
        <w:keepNext/>
        <w:spacing w:before="220" w:after="60"/>
      </w:pPr>
      <w:r>
        <w:rPr>
          <w:rFonts w:ascii="Calibri" w:hAnsi="Calibri"/>
          <w:b/>
          <w:color w:val="047857"/>
          <w:sz w:val="23"/>
        </w:rPr>
        <w:t>La respuesta</w:t>
      </w:r>
    </w:p>
    <w:p w14:paraId="73DB230D" w14:textId="77777777" w:rsidR="00F2040E" w:rsidRPr="00F2040E" w:rsidRDefault="00F2040E" w:rsidP="00F2040E">
      <w:pPr>
        <w:pStyle w:val="Ttulo3"/>
        <w:spacing w:before="120" w:after="60"/>
        <w:rPr>
          <w:b/>
          <w:bCs/>
        </w:rPr>
      </w:pPr>
      <w:r w:rsidRPr="00F2040E">
        <w:rPr>
          <w:rFonts w:ascii="Calibri" w:hAnsi="Calibri"/>
          <w:b/>
          <w:bCs/>
          <w:color w:val="0F172A"/>
          <w:sz w:val="24"/>
        </w:rPr>
        <w:t>Análisis Financiero Corporativo: Punto de Equilibrio (Break-Even Point)</w:t>
      </w:r>
    </w:p>
    <w:p w14:paraId="0103025E" w14:textId="77777777" w:rsidR="00F2040E" w:rsidRPr="00F2040E" w:rsidRDefault="00F2040E" w:rsidP="00F2040E">
      <w:pPr>
        <w:pStyle w:val="Ttulo3"/>
        <w:keepNext/>
        <w:spacing w:before="200" w:after="40"/>
        <w:rPr>
          <w:b/>
          <w:bCs/>
        </w:rPr>
      </w:pPr>
      <w:r w:rsidRPr="00F2040E">
        <w:rPr>
          <w:rFonts w:ascii="Calibri" w:hAnsi="Calibri"/>
          <w:b/>
          <w:bCs/>
          <w:color w:val="0F172A"/>
          <w:sz w:val="24"/>
        </w:rPr>
        <w:t>1. Definición Formal</w:t>
      </w:r>
    </w:p>
    <w:p w14:paraId="6B7E880B" w14:textId="77777777" w:rsidR="00F2040E" w:rsidRPr="00F2040E" w:rsidRDefault="00F2040E" w:rsidP="00F2040E">
      <w:r w:rsidRPr="00F2040E">
        <w:t>El </w:t>
      </w:r>
      <w:r w:rsidRPr="00F2040E">
        <w:rPr>
          <w:b/>
          <w:bCs/>
        </w:rPr>
        <w:t>Punto de Equilibrio</w:t>
      </w:r>
      <w:r w:rsidRPr="00F2040E">
        <w:t> (</w:t>
      </w:r>
      <w:r w:rsidRPr="00F2040E">
        <w:rPr>
          <w:i/>
          <w:iCs/>
        </w:rPr>
        <w:t>Break-Even Point</w:t>
      </w:r>
      <w:r w:rsidRPr="00F2040E">
        <w:t>, BEP) es el nivel de actividad operativa (volumen de producción, ventas u horas facturables) en el cual los ingresos totales igualan con exactitud a la suma de los costos fijos y variables.</w:t>
      </w:r>
    </w:p>
    <w:p w14:paraId="7035FB2A" w14:textId="60C1967F" w:rsidR="00F2040E" w:rsidRPr="00F2040E" w:rsidRDefault="00F2040E" w:rsidP="00F2040E">
      <w:r w:rsidRPr="00F2040E">
        <w:t>En este nivel de operación: </w:t>
      </w:r>
      <m:oMath>
        <m:r>
          <m:rPr>
            <m:nor/>
          </m:rPr>
          <m:t>Resultado Operativo (EBIT)</m:t>
        </m:r>
        <m:r>
          <w:rPr>
            <w:rFonts w:ascii="Cambria Math" w:hAnsi="Cambria Math"/>
          </w:rPr>
          <m:t>=0</m:t>
        </m:r>
      </m:oMath>
    </w:p>
    <w:p w14:paraId="61F178A9" w14:textId="77777777" w:rsidR="00F2040E" w:rsidRPr="00F2040E" w:rsidRDefault="00F2040E" w:rsidP="00F2040E">
      <w:r w:rsidRPr="00F2040E">
        <w:t>Por debajo de este punto, la organización incurre en pérdidas operativas; por encima, genera beneficios netos de explotación.</w:t>
      </w:r>
    </w:p>
    <w:p w14:paraId="5949C404" w14:textId="77777777" w:rsidR="00F2040E" w:rsidRPr="00F2040E" w:rsidRDefault="00F2040E" w:rsidP="00F2040E">
      <w:pPr>
        <w:pStyle w:val="Ttulo3"/>
        <w:keepNext/>
        <w:spacing w:before="200" w:after="40"/>
        <w:rPr>
          <w:b/>
          <w:bCs/>
        </w:rPr>
      </w:pPr>
      <w:r w:rsidRPr="00F2040E">
        <w:rPr>
          <w:rFonts w:ascii="Calibri" w:hAnsi="Calibri"/>
          <w:b/>
          <w:bCs/>
          <w:color w:val="0F172A"/>
          <w:sz w:val="24"/>
        </w:rPr>
        <w:t>2. Fórmulas Matemáticas</w:t>
      </w:r>
    </w:p>
    <w:p w14:paraId="7DF1B4ED" w14:textId="77777777" w:rsidR="00F2040E" w:rsidRPr="00F2040E" w:rsidRDefault="00F2040E" w:rsidP="00F2040E">
      <w:pPr>
        <w:pStyle w:val="Ttulo4"/>
        <w:keepNext/>
        <w:spacing w:before="140" w:after="40"/>
      </w:pPr>
      <w:r w:rsidRPr="00F2040E">
        <w:rPr>
          <w:rFonts w:ascii="Calibri" w:hAnsi="Calibri"/>
          <w:b/>
          <w:color w:val="334155"/>
          <w:sz w:val="22"/>
        </w:rPr>
        <w:t>2.1. Nomenclatura y Variables</w:t>
      </w:r>
    </w:p>
    <w:p w14:paraId="3CB6E262" w14:textId="007399C7" w:rsidR="00F2040E" w:rsidRPr="00F2040E" w:rsidRDefault="00F2040E" w:rsidP="00F2040E">
      <w:pPr>
        <w:numPr>
          <w:ilvl w:val="0"/>
          <w:numId w:val="1"/>
        </w:numPr>
      </w:pPr>
      <m:oMath>
        <m:r>
          <w:rPr>
            <w:rFonts w:ascii="Cambria Math" w:hAnsi="Cambria Math"/>
          </w:rPr>
          <m:t>CF</m:t>
        </m:r>
      </m:oMath>
      <w:r w:rsidRPr="00F2040E">
        <w:t>: Costos Fijos totales del período.</w:t>
      </w:r>
    </w:p>
    <w:p w14:paraId="4F178DDC" w14:textId="24A53723" w:rsidR="00F2040E" w:rsidRPr="00F2040E" w:rsidRDefault="00F2040E" w:rsidP="00F2040E">
      <w:pPr>
        <w:numPr>
          <w:ilvl w:val="0"/>
          <w:numId w:val="1"/>
        </w:numPr>
      </w:pPr>
      <m:oMath>
        <m:r>
          <w:rPr>
            <w:rFonts w:ascii="Cambria Math" w:hAnsi="Cambria Math"/>
          </w:rPr>
          <m:t>P</m:t>
        </m:r>
      </m:oMath>
      <w:r w:rsidRPr="00F2040E">
        <w:t>: Precio de venta unitario (o por hora).</w:t>
      </w:r>
    </w:p>
    <w:p w14:paraId="55AA1CF8" w14:textId="46AF9BCC" w:rsidR="00F2040E" w:rsidRPr="00F2040E" w:rsidRDefault="00F2040E" w:rsidP="00F2040E">
      <w:pPr>
        <w:numPr>
          <w:ilvl w:val="0"/>
          <w:numId w:val="1"/>
        </w:numPr>
      </w:pPr>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u</m:t>
            </m:r>
          </m:sub>
        </m:sSub>
      </m:oMath>
      <w:r w:rsidRPr="00F2040E">
        <w:t>: Costo Variable unitario (o por hora).</w:t>
      </w:r>
    </w:p>
    <w:p w14:paraId="7A262D15" w14:textId="08C7BB32" w:rsidR="00F2040E" w:rsidRPr="00F2040E" w:rsidRDefault="00F2040E" w:rsidP="00F2040E">
      <w:pPr>
        <w:numPr>
          <w:ilvl w:val="0"/>
          <w:numId w:val="1"/>
        </w:numPr>
      </w:pPr>
      <m:oMath>
        <m:r>
          <w:rPr>
            <w:rFonts w:ascii="Cambria Math" w:hAnsi="Cambria Math"/>
          </w:rPr>
          <m:t>MCU</m:t>
        </m:r>
      </m:oMath>
      <w:r w:rsidRPr="00F2040E">
        <w:t>: Margen de Contribución Unitario (</w:t>
      </w:r>
      <m:oMath>
        <m:r>
          <w:rPr>
            <w:rFonts w:ascii="Cambria Math" w:hAnsi="Cambria Math"/>
          </w:rPr>
          <m:t>MCU=P-C</m:t>
        </m:r>
        <m:sSub>
          <m:sSubPr>
            <m:ctrlPr>
              <w:rPr>
                <w:rFonts w:ascii="Cambria Math" w:hAnsi="Cambria Math"/>
              </w:rPr>
            </m:ctrlPr>
          </m:sSubPr>
          <m:e>
            <m:r>
              <w:rPr>
                <w:rFonts w:ascii="Cambria Math" w:hAnsi="Cambria Math"/>
              </w:rPr>
              <m:t>V</m:t>
            </m:r>
          </m:e>
          <m:sub>
            <m:r>
              <w:rPr>
                <w:rFonts w:ascii="Cambria Math" w:hAnsi="Cambria Math"/>
              </w:rPr>
              <m:t>u</m:t>
            </m:r>
          </m:sub>
        </m:sSub>
      </m:oMath>
      <w:r w:rsidRPr="00F2040E">
        <w:t>).</w:t>
      </w:r>
    </w:p>
    <w:p w14:paraId="259C7A6A" w14:textId="3EA1D539" w:rsidR="00F2040E" w:rsidRPr="00F2040E" w:rsidRDefault="00F2040E" w:rsidP="00F2040E">
      <w:pPr>
        <w:numPr>
          <w:ilvl w:val="0"/>
          <w:numId w:val="1"/>
        </w:numPr>
      </w:pPr>
      <m:oMath>
        <m:r>
          <w:rPr>
            <w:rFonts w:ascii="Cambria Math" w:hAnsi="Cambria Math"/>
          </w:rPr>
          <w:lastRenderedPageBreak/>
          <m:t>mcv</m:t>
        </m:r>
      </m:oMath>
      <w:r w:rsidRPr="00F2040E">
        <w:t>: Razón de Margen de Contribución o Margen de Contribución Porcentual (</w:t>
      </w:r>
      <m:oMath>
        <m:r>
          <w:rPr>
            <w:rFonts w:ascii="Cambria Math" w:hAnsi="Cambria Math"/>
          </w:rPr>
          <m:t>mcv=</m:t>
        </m:r>
        <m:f>
          <m:fPr>
            <m:ctrlPr>
              <w:rPr>
                <w:rFonts w:ascii="Cambria Math" w:hAnsi="Cambria Math"/>
              </w:rPr>
            </m:ctrlPr>
          </m:fPr>
          <m:num>
            <m:r>
              <w:rPr>
                <w:rFonts w:ascii="Cambria Math" w:hAnsi="Cambria Math"/>
              </w:rPr>
              <m:t>MCU</m:t>
            </m:r>
          </m:num>
          <m:den>
            <m:r>
              <w:rPr>
                <w:rFonts w:ascii="Cambria Math" w:hAnsi="Cambria Math"/>
              </w:rPr>
              <m:t>P</m:t>
            </m:r>
          </m:den>
        </m:f>
      </m:oMath>
      <w:r w:rsidRPr="00F2040E">
        <w:t>).</w:t>
      </w:r>
    </w:p>
    <w:p w14:paraId="7F10EAAD" w14:textId="6647FF71" w:rsidR="00F2040E" w:rsidRPr="00F2040E" w:rsidRDefault="00F2040E" w:rsidP="00F2040E">
      <w:pPr>
        <w:numPr>
          <w:ilvl w:val="0"/>
          <w:numId w:val="1"/>
        </w:numPr>
      </w:pPr>
      <m:oMath>
        <m:sSub>
          <m:sSubPr>
            <m:ctrlPr>
              <w:rPr>
                <w:rFonts w:ascii="Cambria Math" w:hAnsi="Cambria Math"/>
              </w:rPr>
            </m:ctrlPr>
          </m:sSubPr>
          <m:e>
            <m:r>
              <w:rPr>
                <w:rFonts w:ascii="Cambria Math" w:hAnsi="Cambria Math"/>
              </w:rPr>
              <m:t>Q</m:t>
            </m:r>
          </m:e>
          <m:sub>
            <m:r>
              <w:rPr>
                <w:rFonts w:ascii="Cambria Math" w:hAnsi="Cambria Math"/>
              </w:rPr>
              <m:t>eq</m:t>
            </m:r>
          </m:sub>
        </m:sSub>
      </m:oMath>
      <w:r w:rsidRPr="00F2040E">
        <w:t>: Punto de Equilibrio en unidades físicas (u horas de servicio).</w:t>
      </w:r>
    </w:p>
    <w:p w14:paraId="4707FB90" w14:textId="15B05A8F" w:rsidR="00F2040E" w:rsidRPr="00F2040E" w:rsidRDefault="00F2040E" w:rsidP="00F2040E">
      <w:pPr>
        <w:numPr>
          <w:ilvl w:val="0"/>
          <w:numId w:val="1"/>
        </w:numPr>
      </w:pPr>
      <m:oMath>
        <m:sSub>
          <m:sSubPr>
            <m:ctrlPr>
              <w:rPr>
                <w:rFonts w:ascii="Cambria Math" w:hAnsi="Cambria Math"/>
              </w:rPr>
            </m:ctrlPr>
          </m:sSubPr>
          <m:e>
            <m:r>
              <w:rPr>
                <w:rFonts w:ascii="Cambria Math" w:hAnsi="Cambria Math"/>
              </w:rPr>
              <m:t>V</m:t>
            </m:r>
          </m:e>
          <m:sub>
            <m:r>
              <w:rPr>
                <w:rFonts w:ascii="Cambria Math" w:hAnsi="Cambria Math"/>
              </w:rPr>
              <m:t>eq</m:t>
            </m:r>
          </m:sub>
        </m:sSub>
      </m:oMath>
      <w:r w:rsidRPr="00F2040E">
        <w:t>: Punto de Equilibrio en valores monetarios (ingresos por ventas).</w:t>
      </w:r>
    </w:p>
    <w:p w14:paraId="0233AA91" w14:textId="77777777" w:rsidR="00F2040E" w:rsidRPr="00F2040E" w:rsidRDefault="00F2040E" w:rsidP="00F2040E">
      <w:pPr>
        <w:pStyle w:val="Ttulo4"/>
        <w:keepNext/>
        <w:spacing w:before="140" w:after="40"/>
      </w:pPr>
      <w:r w:rsidRPr="00F2040E">
        <w:rPr>
          <w:rFonts w:ascii="Calibri" w:hAnsi="Calibri"/>
          <w:b/>
          <w:color w:val="334155"/>
          <w:sz w:val="22"/>
        </w:rPr>
        <w:t>2.2. Ecuaciones</w:t>
      </w:r>
    </w:p>
    <w:p w14:paraId="13233480" w14:textId="15DD6E42" w:rsidR="00F2040E" w:rsidRPr="00F2040E" w:rsidRDefault="00F2040E" w:rsidP="00F2040E">
      <w:pPr>
        <w:numPr>
          <w:ilvl w:val="0"/>
          <w:numId w:val="2"/>
        </w:numPr>
      </w:pPr>
      <w:r w:rsidRPr="00F2040E">
        <w:rPr>
          <w:b/>
          <w:bCs/>
        </w:rPr>
        <w:t>Punto de Equilibrio en Unidades Físicas / Horas (</w:t>
      </w:r>
      <m:oMath>
        <m:sSub>
          <m:sSubPr>
            <m:ctrlPr>
              <w:rPr>
                <w:rFonts w:ascii="Cambria Math" w:hAnsi="Cambria Math"/>
              </w:rPr>
            </m:ctrlPr>
          </m:sSubPr>
          <m:e>
            <m:r>
              <w:rPr>
                <w:rFonts w:ascii="Cambria Math" w:hAnsi="Cambria Math"/>
              </w:rPr>
              <m:t>Q</m:t>
            </m:r>
          </m:e>
          <m:sub>
            <m:r>
              <w:rPr>
                <w:rFonts w:ascii="Cambria Math" w:hAnsi="Cambria Math"/>
              </w:rPr>
              <m:t>eq</m:t>
            </m:r>
          </m:sub>
        </m:sSub>
      </m:oMath>
      <w:r w:rsidRPr="00F2040E">
        <w:rPr>
          <w:b/>
          <w:bCs/>
        </w:rPr>
        <w:t>):</w:t>
      </w:r>
      <w:r w:rsidRPr="00F2040E">
        <w:t> </w:t>
      </w:r>
      <m:oMath>
        <m:sSub>
          <m:sSubPr>
            <m:ctrlPr>
              <w:rPr>
                <w:rFonts w:ascii="Cambria Math" w:hAnsi="Cambria Math"/>
              </w:rPr>
            </m:ctrlPr>
          </m:sSubPr>
          <m:e>
            <m:r>
              <w:rPr>
                <w:rFonts w:ascii="Cambria Math" w:hAnsi="Cambria Math"/>
              </w:rPr>
              <m:t>Q</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CF</m:t>
            </m:r>
          </m:num>
          <m:den>
            <m:r>
              <w:rPr>
                <w:rFonts w:ascii="Cambria Math" w:hAnsi="Cambria Math"/>
              </w:rPr>
              <m:t>P-C</m:t>
            </m:r>
            <m:sSub>
              <m:sSubPr>
                <m:ctrlPr>
                  <w:rPr>
                    <w:rFonts w:ascii="Cambria Math" w:hAnsi="Cambria Math"/>
                  </w:rPr>
                </m:ctrlPr>
              </m:sSubPr>
              <m:e>
                <m:r>
                  <w:rPr>
                    <w:rFonts w:ascii="Cambria Math" w:hAnsi="Cambria Math"/>
                  </w:rPr>
                  <m:t>V</m:t>
                </m:r>
              </m:e>
              <m:sub>
                <m:r>
                  <w:rPr>
                    <w:rFonts w:ascii="Cambria Math" w:hAnsi="Cambria Math"/>
                  </w:rPr>
                  <m:t>u</m:t>
                </m:r>
              </m:sub>
            </m:sSub>
          </m:den>
        </m:f>
        <m:r>
          <w:rPr>
            <w:rFonts w:ascii="Cambria Math" w:hAnsi="Cambria Math"/>
          </w:rPr>
          <m:t>=</m:t>
        </m:r>
        <m:f>
          <m:fPr>
            <m:ctrlPr>
              <w:rPr>
                <w:rFonts w:ascii="Cambria Math" w:hAnsi="Cambria Math"/>
              </w:rPr>
            </m:ctrlPr>
          </m:fPr>
          <m:num>
            <m:r>
              <w:rPr>
                <w:rFonts w:ascii="Cambria Math" w:hAnsi="Cambria Math"/>
              </w:rPr>
              <m:t>CF</m:t>
            </m:r>
          </m:num>
          <m:den>
            <m:r>
              <w:rPr>
                <w:rFonts w:ascii="Cambria Math" w:hAnsi="Cambria Math"/>
              </w:rPr>
              <m:t>MCU</m:t>
            </m:r>
          </m:den>
        </m:f>
      </m:oMath>
    </w:p>
    <w:p w14:paraId="48A1D257" w14:textId="0274C33B" w:rsidR="00F2040E" w:rsidRPr="00F2040E" w:rsidRDefault="00F2040E" w:rsidP="00F2040E">
      <w:pPr>
        <w:numPr>
          <w:ilvl w:val="0"/>
          <w:numId w:val="2"/>
        </w:numPr>
      </w:pPr>
      <w:r w:rsidRPr="00F2040E">
        <w:rPr>
          <w:b/>
          <w:bCs/>
        </w:rPr>
        <w:t>Punto de Equilibrio en Valores Monetarios (</w:t>
      </w:r>
      <m:oMath>
        <m:sSub>
          <m:sSubPr>
            <m:ctrlPr>
              <w:rPr>
                <w:rFonts w:ascii="Cambria Math" w:hAnsi="Cambria Math"/>
              </w:rPr>
            </m:ctrlPr>
          </m:sSubPr>
          <m:e>
            <m:r>
              <w:rPr>
                <w:rFonts w:ascii="Cambria Math" w:hAnsi="Cambria Math"/>
              </w:rPr>
              <m:t>V</m:t>
            </m:r>
          </m:e>
          <m:sub>
            <m:r>
              <w:rPr>
                <w:rFonts w:ascii="Cambria Math" w:hAnsi="Cambria Math"/>
              </w:rPr>
              <m:t>eq</m:t>
            </m:r>
          </m:sub>
        </m:sSub>
      </m:oMath>
      <w:r w:rsidRPr="00F2040E">
        <w:rPr>
          <w:b/>
          <w:bCs/>
        </w:rPr>
        <w:t>):</w:t>
      </w:r>
      <w:r w:rsidRPr="00F2040E">
        <w:t> </w:t>
      </w:r>
      <m:oMath>
        <m:sSub>
          <m:sSubPr>
            <m:ctrlPr>
              <w:rPr>
                <w:rFonts w:ascii="Cambria Math" w:hAnsi="Cambria Math"/>
              </w:rPr>
            </m:ctrlPr>
          </m:sSubPr>
          <m:e>
            <m:r>
              <w:rPr>
                <w:rFonts w:ascii="Cambria Math" w:hAnsi="Cambria Math"/>
              </w:rPr>
              <m:t>V</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CF</m:t>
            </m:r>
          </m:num>
          <m:den>
            <m:r>
              <w:rPr>
                <w:rFonts w:ascii="Cambria Math" w:hAnsi="Cambria Math"/>
              </w:rPr>
              <m:t>1-</m:t>
            </m:r>
            <m:d>
              <m:dPr>
                <m:ctrlPr>
                  <w:rPr>
                    <w:rFonts w:ascii="Cambria Math" w:hAnsi="Cambria Math"/>
                  </w:rPr>
                </m:ctrlPr>
              </m:dPr>
              <m:e>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u</m:t>
                        </m:r>
                      </m:sub>
                    </m:sSub>
                  </m:num>
                  <m:den>
                    <m:r>
                      <w:rPr>
                        <w:rFonts w:ascii="Cambria Math" w:hAnsi="Cambria Math"/>
                      </w:rPr>
                      <m:t>P</m:t>
                    </m:r>
                  </m:den>
                </m:f>
              </m:e>
            </m:d>
          </m:den>
        </m:f>
        <m:r>
          <w:rPr>
            <w:rFonts w:ascii="Cambria Math" w:hAnsi="Cambria Math"/>
          </w:rPr>
          <m:t>=</m:t>
        </m:r>
        <m:f>
          <m:fPr>
            <m:ctrlPr>
              <w:rPr>
                <w:rFonts w:ascii="Cambria Math" w:hAnsi="Cambria Math"/>
              </w:rPr>
            </m:ctrlPr>
          </m:fPr>
          <m:num>
            <m:r>
              <w:rPr>
                <w:rFonts w:ascii="Cambria Math" w:hAnsi="Cambria Math"/>
              </w:rPr>
              <m:t>CF</m:t>
            </m:r>
          </m:num>
          <m:den>
            <m:r>
              <w:rPr>
                <w:rFonts w:ascii="Cambria Math" w:hAnsi="Cambria Math"/>
              </w:rPr>
              <m:t>mcv</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eq</m:t>
            </m:r>
          </m:sub>
        </m:sSub>
        <m:r>
          <w:rPr>
            <w:rFonts w:ascii="Cambria Math" w:hAnsi="Cambria Math"/>
          </w:rPr>
          <m:t>×P</m:t>
        </m:r>
      </m:oMath>
    </w:p>
    <w:p w14:paraId="7A5D486B" w14:textId="77777777" w:rsidR="00F2040E" w:rsidRPr="00F2040E" w:rsidRDefault="00F2040E" w:rsidP="00F2040E">
      <w:pPr>
        <w:pStyle w:val="Ttulo3"/>
        <w:keepNext/>
        <w:spacing w:before="200" w:after="40"/>
        <w:rPr>
          <w:b/>
          <w:bCs/>
        </w:rPr>
      </w:pPr>
      <w:r w:rsidRPr="00F2040E">
        <w:rPr>
          <w:rFonts w:ascii="Calibri" w:hAnsi="Calibri"/>
          <w:b/>
          <w:bCs/>
          <w:color w:val="0F172A"/>
          <w:sz w:val="24"/>
        </w:rPr>
        <w:t>3. Resolución Paso a Paso del Caso</w:t>
      </w:r>
    </w:p>
    <w:p w14:paraId="67B01760" w14:textId="77777777" w:rsidR="00F2040E" w:rsidRPr="00F2040E" w:rsidRDefault="00F2040E" w:rsidP="00F2040E">
      <w:pPr>
        <w:pStyle w:val="Ttulo4"/>
        <w:keepNext/>
        <w:spacing w:before="140" w:after="40"/>
      </w:pPr>
      <w:r w:rsidRPr="00F2040E">
        <w:rPr>
          <w:rFonts w:ascii="Calibri" w:hAnsi="Calibri"/>
          <w:b/>
          <w:color w:val="334155"/>
          <w:sz w:val="22"/>
        </w:rPr>
        <w:t>3.1. Datos de Entrada</w:t>
      </w:r>
    </w:p>
    <w:p w14:paraId="697D9B02" w14:textId="2323A08C" w:rsidR="00F2040E" w:rsidRPr="00F2040E" w:rsidRDefault="00F2040E" w:rsidP="00F2040E">
      <w:pPr>
        <w:numPr>
          <w:ilvl w:val="0"/>
          <w:numId w:val="3"/>
        </w:numPr>
      </w:pPr>
      <w:r w:rsidRPr="00F2040E">
        <w:t>Costos Fijos mensuales (</w:t>
      </w:r>
      <m:oMath>
        <m:r>
          <w:rPr>
            <w:rFonts w:ascii="Cambria Math" w:hAnsi="Cambria Math"/>
          </w:rPr>
          <m:t>CF</m:t>
        </m:r>
      </m:oMath>
      <w:r w:rsidRPr="00F2040E">
        <w:t>): </w:t>
      </w:r>
      <m:oMath>
        <m:r>
          <w:rPr>
            <w:rFonts w:ascii="Cambria Math" w:hAnsi="Cambria Math"/>
          </w:rPr>
          <m:t>$1.200.000</m:t>
        </m:r>
      </m:oMath>
    </w:p>
    <w:p w14:paraId="12B09377" w14:textId="4E8668CB" w:rsidR="00F2040E" w:rsidRPr="00F2040E" w:rsidRDefault="00F2040E" w:rsidP="00F2040E">
      <w:pPr>
        <w:numPr>
          <w:ilvl w:val="0"/>
          <w:numId w:val="3"/>
        </w:numPr>
      </w:pPr>
      <w:r w:rsidRPr="00F2040E">
        <w:t>Precio de venta por hora (</w:t>
      </w:r>
      <m:oMath>
        <m:r>
          <w:rPr>
            <w:rFonts w:ascii="Cambria Math" w:hAnsi="Cambria Math"/>
          </w:rPr>
          <m:t>P</m:t>
        </m:r>
      </m:oMath>
      <w:r w:rsidRPr="00F2040E">
        <w:t>): </w:t>
      </w:r>
      <m:oMath>
        <m:r>
          <w:rPr>
            <w:rFonts w:ascii="Cambria Math" w:hAnsi="Cambria Math"/>
          </w:rPr>
          <m:t>$25.000</m:t>
        </m:r>
      </m:oMath>
    </w:p>
    <w:p w14:paraId="1B15F9C0" w14:textId="3647ABA0" w:rsidR="00F2040E" w:rsidRPr="00F2040E" w:rsidRDefault="00F2040E" w:rsidP="00F2040E">
      <w:pPr>
        <w:numPr>
          <w:ilvl w:val="0"/>
          <w:numId w:val="3"/>
        </w:numPr>
      </w:pPr>
      <w:r w:rsidRPr="00F2040E">
        <w:t>Costo Variable por hora (</w:t>
      </w:r>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u</m:t>
            </m:r>
          </m:sub>
        </m:sSub>
      </m:oMath>
      <w:r w:rsidRPr="00F2040E">
        <w:t>): </w:t>
      </w:r>
      <m:oMath>
        <m:r>
          <w:rPr>
            <w:rFonts w:ascii="Cambria Math" w:hAnsi="Cambria Math"/>
          </w:rPr>
          <m:t>$10.000</m:t>
        </m:r>
      </m:oMath>
    </w:p>
    <w:p w14:paraId="65ECD055" w14:textId="0B37E19B" w:rsidR="00F2040E" w:rsidRPr="00F2040E" w:rsidRDefault="00F2040E" w:rsidP="00F2040E">
      <w:pPr>
        <w:pStyle w:val="Ttulo4"/>
        <w:keepNext/>
        <w:spacing w:before="140" w:after="40"/>
      </w:pPr>
      <w:r w:rsidRPr="00F2040E">
        <w:rPr>
          <w:rFonts w:ascii="Calibri" w:hAnsi="Calibri"/>
          <w:b/>
          <w:color w:val="334155"/>
          <w:sz w:val="22"/>
        </w:rPr>
        <w:t>Paso 1: Cálculo del Margen de Contribución Unitario (</w:t>
      </w:r>
      <m:oMath>
        <m:r>
          <m:rPr>
            <m:sty m:val="bi"/>
          </m:rPr>
          <w:rPr>
            <w:rFonts w:ascii="Cambria Math" w:hAnsi="Cambria Math"/>
          </w:rPr>
          <m:t>MCU</m:t>
        </m:r>
      </m:oMath>
      <w:r w:rsidRPr="00F2040E">
        <w:rPr>
          <w:rFonts w:ascii="Calibri" w:hAnsi="Calibri"/>
          <w:b/>
          <w:color w:val="334155"/>
          <w:sz w:val="22"/>
        </w:rPr>
        <w:t>)</w:t>
      </w:r>
    </w:p>
    <w:p w14:paraId="49014D4E" w14:textId="77777777" w:rsidR="00F2040E" w:rsidRPr="00F2040E" w:rsidRDefault="00F2040E" w:rsidP="00F2040E">
      <w:r w:rsidRPr="00F2040E">
        <w:t>El margen de contribución unitario cuantifica la porción del precio de venta que queda disponible para absorber los costos fijos una vez cubiertos los costos variables directos.</w:t>
      </w:r>
    </w:p>
    <w:p w14:paraId="51FF8FE9" w14:textId="5849F17E" w:rsidR="00F2040E" w:rsidRPr="00F2040E" w:rsidRDefault="00F2040E" w:rsidP="00F2040E">
      <m:oMath>
        <m:r>
          <w:rPr>
            <w:rFonts w:ascii="Cambria Math" w:hAnsi="Cambria Math"/>
          </w:rPr>
          <m:t>MCU=P-C</m:t>
        </m:r>
        <m:sSub>
          <m:sSubPr>
            <m:ctrlPr>
              <w:rPr>
                <w:rFonts w:ascii="Cambria Math" w:hAnsi="Cambria Math"/>
              </w:rPr>
            </m:ctrlPr>
          </m:sSubPr>
          <m:e>
            <m:r>
              <w:rPr>
                <w:rFonts w:ascii="Cambria Math" w:hAnsi="Cambria Math"/>
              </w:rPr>
              <m:t>V</m:t>
            </m:r>
          </m:e>
          <m:sub>
            <m:r>
              <w:rPr>
                <w:rFonts w:ascii="Cambria Math" w:hAnsi="Cambria Math"/>
              </w:rPr>
              <m:t>u</m:t>
            </m:r>
          </m:sub>
        </m:sSub>
      </m:oMath>
      <w:r w:rsidRPr="00F2040E">
        <w:t> </w:t>
      </w:r>
      <m:oMath>
        <m:r>
          <w:rPr>
            <w:rFonts w:ascii="Cambria Math" w:hAnsi="Cambria Math"/>
          </w:rPr>
          <m:t>MCU=$25.000-$10.000=$15.000</m:t>
        </m:r>
        <m:r>
          <m:rPr>
            <m:nor/>
          </m:rPr>
          <m:t> por hora</m:t>
        </m:r>
      </m:oMath>
    </w:p>
    <w:p w14:paraId="55A0159E" w14:textId="67C3CE87" w:rsidR="00F2040E" w:rsidRPr="00F2040E" w:rsidRDefault="00F2040E" w:rsidP="00F2040E">
      <w:pPr>
        <w:pStyle w:val="Ttulo4"/>
        <w:keepNext/>
        <w:spacing w:before="140" w:after="40"/>
      </w:pPr>
      <w:r w:rsidRPr="00F2040E">
        <w:rPr>
          <w:rFonts w:ascii="Calibri" w:hAnsi="Calibri"/>
          <w:b/>
          <w:color w:val="334155"/>
          <w:sz w:val="22"/>
        </w:rPr>
        <w:t>Paso 2: Cálculo de la Razón de Margen de Contribución (</w:t>
      </w:r>
      <m:oMath>
        <m:r>
          <m:rPr>
            <m:sty m:val="bi"/>
          </m:rPr>
          <w:rPr>
            <w:rFonts w:ascii="Cambria Math" w:hAnsi="Cambria Math"/>
          </w:rPr>
          <m:t>mcv</m:t>
        </m:r>
      </m:oMath>
      <w:r w:rsidRPr="00F2040E">
        <w:rPr>
          <w:rFonts w:ascii="Calibri" w:hAnsi="Calibri"/>
          <w:b/>
          <w:color w:val="334155"/>
          <w:sz w:val="22"/>
        </w:rPr>
        <w:t>)</w:t>
      </w:r>
    </w:p>
    <w:p w14:paraId="796A35F2" w14:textId="77777777" w:rsidR="00F2040E" w:rsidRPr="00F2040E" w:rsidRDefault="00F2040E" w:rsidP="00F2040E">
      <w:r w:rsidRPr="00F2040E">
        <w:t>Determina la proporción de cada peso ingresado que contribuye a la absorción de la estructura fija.</w:t>
      </w:r>
    </w:p>
    <w:p w14:paraId="7AA4862A" w14:textId="5F60836E" w:rsidR="00F2040E" w:rsidRPr="00F2040E" w:rsidRDefault="00F2040E" w:rsidP="00F2040E">
      <m:oMathPara>
        <m:oMath>
          <m:r>
            <w:rPr>
              <w:rFonts w:ascii="Cambria Math" w:hAnsi="Cambria Math"/>
            </w:rPr>
            <m:t>mcv=</m:t>
          </m:r>
          <m:f>
            <m:fPr>
              <m:ctrlPr>
                <w:rPr>
                  <w:rFonts w:ascii="Cambria Math" w:hAnsi="Cambria Math"/>
                </w:rPr>
              </m:ctrlPr>
            </m:fPr>
            <m:num>
              <m:r>
                <w:rPr>
                  <w:rFonts w:ascii="Cambria Math" w:hAnsi="Cambria Math"/>
                </w:rPr>
                <m:t>MCU</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$15.000</m:t>
              </m:r>
            </m:num>
            <m:den>
              <m:r>
                <w:rPr>
                  <w:rFonts w:ascii="Cambria Math" w:hAnsi="Cambria Math"/>
                </w:rPr>
                <m:t>$25.000</m:t>
              </m:r>
            </m:den>
          </m:f>
          <m:r>
            <w:rPr>
              <w:rFonts w:ascii="Cambria Math" w:hAnsi="Cambria Math"/>
            </w:rPr>
            <m:t>=0,60 </m:t>
          </m:r>
          <m:d>
            <m:dPr>
              <m:ctrlPr>
                <w:rPr>
                  <w:rFonts w:ascii="Cambria Math" w:hAnsi="Cambria Math"/>
                </w:rPr>
              </m:ctrlPr>
            </m:dPr>
            <m:e>
              <m:r>
                <w:rPr>
                  <w:rFonts w:ascii="Cambria Math" w:hAnsi="Cambria Math"/>
                </w:rPr>
                <m:t>60%</m:t>
              </m:r>
            </m:e>
          </m:d>
          <m:r>
            <w:br/>
          </m:r>
        </m:oMath>
      </m:oMathPara>
    </w:p>
    <w:p w14:paraId="0686E1D9" w14:textId="39C42C1F" w:rsidR="00F2040E" w:rsidRPr="00F2040E" w:rsidRDefault="00F2040E" w:rsidP="00F2040E">
      <w:pPr>
        <w:pStyle w:val="Ttulo4"/>
        <w:keepNext/>
        <w:spacing w:before="140" w:after="40"/>
      </w:pPr>
      <w:r w:rsidRPr="00F2040E">
        <w:rPr>
          <w:rFonts w:ascii="Calibri" w:hAnsi="Calibri"/>
          <w:b/>
          <w:color w:val="334155"/>
          <w:sz w:val="22"/>
        </w:rPr>
        <w:t>Paso 3: Determinación del Punto de Equilibrio en Horas de Consultoría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eq</m:t>
            </m:r>
          </m:sub>
        </m:sSub>
      </m:oMath>
      <w:r w:rsidRPr="00F2040E">
        <w:rPr>
          <w:rFonts w:ascii="Calibri" w:hAnsi="Calibri"/>
          <w:b/>
          <w:color w:val="334155"/>
          <w:sz w:val="22"/>
        </w:rPr>
        <w:t>)</w:t>
      </w:r>
    </w:p>
    <w:p w14:paraId="7F92F1C8" w14:textId="77777777" w:rsidR="00F2040E" w:rsidRPr="00F2040E" w:rsidRDefault="00F2040E" w:rsidP="00F2040E">
      <w:r w:rsidRPr="00F2040E">
        <w:lastRenderedPageBreak/>
        <w:t>Aplicando la fórmula sobre la estructura de costos fijos:</w:t>
      </w:r>
    </w:p>
    <w:p w14:paraId="43528F73" w14:textId="74A03BF9" w:rsidR="00F2040E" w:rsidRPr="00F2040E" w:rsidRDefault="00F2040E" w:rsidP="00F2040E">
      <m:oMath>
        <m:sSub>
          <m:sSubPr>
            <m:ctrlPr>
              <w:rPr>
                <w:rFonts w:ascii="Cambria Math" w:hAnsi="Cambria Math"/>
              </w:rPr>
            </m:ctrlPr>
          </m:sSubPr>
          <m:e>
            <m:r>
              <w:rPr>
                <w:rFonts w:ascii="Cambria Math" w:hAnsi="Cambria Math"/>
              </w:rPr>
              <m:t>Q</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CF</m:t>
            </m:r>
          </m:num>
          <m:den>
            <m:r>
              <w:rPr>
                <w:rFonts w:ascii="Cambria Math" w:hAnsi="Cambria Math"/>
              </w:rPr>
              <m:t>MCU</m:t>
            </m:r>
          </m:den>
        </m:f>
      </m:oMath>
      <w:r w:rsidRPr="00F2040E">
        <w:t> </w:t>
      </w:r>
      <m:oMath>
        <m:sSub>
          <m:sSubPr>
            <m:ctrlPr>
              <w:rPr>
                <w:rFonts w:ascii="Cambria Math" w:hAnsi="Cambria Math"/>
              </w:rPr>
            </m:ctrlPr>
          </m:sSubPr>
          <m:e>
            <m:r>
              <w:rPr>
                <w:rFonts w:ascii="Cambria Math" w:hAnsi="Cambria Math"/>
              </w:rPr>
              <m:t>Q</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$1.200.000</m:t>
            </m:r>
          </m:num>
          <m:den>
            <m:r>
              <w:rPr>
                <w:rFonts w:ascii="Cambria Math" w:hAnsi="Cambria Math"/>
              </w:rPr>
              <m:t>$15.000/</m:t>
            </m:r>
            <m:r>
              <m:rPr>
                <m:nor/>
              </m:rPr>
              <m:t>hora</m:t>
            </m:r>
          </m:den>
        </m:f>
        <m:r>
          <w:rPr>
            <w:rFonts w:ascii="Cambria Math" w:hAnsi="Cambria Math"/>
          </w:rPr>
          <m:t>=80</m:t>
        </m:r>
        <m:r>
          <m:rPr>
            <m:nor/>
          </m:rPr>
          <m:t> horas</m:t>
        </m:r>
      </m:oMath>
    </w:p>
    <w:p w14:paraId="51560A1D" w14:textId="77777777" w:rsidR="00F2040E" w:rsidRPr="00F2040E" w:rsidRDefault="00F2040E" w:rsidP="00F2040E">
      <w:r w:rsidRPr="00F2040E">
        <w:rPr>
          <w:b/>
          <w:bCs/>
        </w:rPr>
        <w:t>Resultado en unidades:</w:t>
      </w:r>
      <w:r w:rsidRPr="00F2040E">
        <w:t> La firma requiere facturar </w:t>
      </w:r>
      <w:r w:rsidRPr="00F2040E">
        <w:rPr>
          <w:b/>
          <w:bCs/>
        </w:rPr>
        <w:t>80 horas de consultoría mensuales</w:t>
      </w:r>
      <w:r w:rsidRPr="00F2040E">
        <w:t> para cubrir sus costos operativos totales.</w:t>
      </w:r>
    </w:p>
    <w:p w14:paraId="58203CBE" w14:textId="0304F3D5" w:rsidR="00F2040E" w:rsidRPr="00F2040E" w:rsidRDefault="00F2040E" w:rsidP="00F2040E">
      <w:pPr>
        <w:pStyle w:val="Ttulo4"/>
        <w:keepNext/>
        <w:spacing w:before="140" w:after="40"/>
      </w:pPr>
      <w:r w:rsidRPr="00F2040E">
        <w:rPr>
          <w:rFonts w:ascii="Calibri" w:hAnsi="Calibri"/>
          <w:b/>
          <w:color w:val="334155"/>
          <w:sz w:val="22"/>
        </w:rPr>
        <w:t>Paso 4: Determinación del Punto de Equilibrio en Valores Monetarios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eq</m:t>
            </m:r>
          </m:sub>
        </m:sSub>
      </m:oMath>
      <w:r w:rsidRPr="00F2040E">
        <w:rPr>
          <w:rFonts w:ascii="Calibri" w:hAnsi="Calibri"/>
          <w:b/>
          <w:color w:val="334155"/>
          <w:sz w:val="22"/>
        </w:rPr>
        <w:t>)</w:t>
      </w:r>
    </w:p>
    <w:p w14:paraId="67C71AD0" w14:textId="77777777" w:rsidR="00F2040E" w:rsidRPr="00F2040E" w:rsidRDefault="00F2040E" w:rsidP="00F2040E">
      <w:r w:rsidRPr="00F2040E">
        <w:t>Se calcula a través de la razón de contribución o multiplicando el volumen de equilibrio por la tarifa horaria:</w:t>
      </w:r>
    </w:p>
    <w:p w14:paraId="5C5C9CF0" w14:textId="02F340D2" w:rsidR="00F2040E" w:rsidRPr="00F2040E" w:rsidRDefault="00F2040E" w:rsidP="00F2040E">
      <w:pPr>
        <w:numPr>
          <w:ilvl w:val="0"/>
          <w:numId w:val="4"/>
        </w:numPr>
      </w:pPr>
      <w:r w:rsidRPr="00F2040E">
        <w:rPr>
          <w:b/>
          <w:bCs/>
        </w:rPr>
        <w:t>Método directo:</w:t>
      </w:r>
      <w:r w:rsidRPr="00F2040E">
        <w:t> </w:t>
      </w:r>
      <m:oMath>
        <m:sSub>
          <m:sSubPr>
            <m:ctrlPr>
              <w:rPr>
                <w:rFonts w:ascii="Cambria Math" w:hAnsi="Cambria Math"/>
              </w:rPr>
            </m:ctrlPr>
          </m:sSubPr>
          <m:e>
            <m:r>
              <w:rPr>
                <w:rFonts w:ascii="Cambria Math" w:hAnsi="Cambria Math"/>
              </w:rPr>
              <m:t>V</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eq</m:t>
            </m:r>
          </m:sub>
        </m:sSub>
        <m:r>
          <w:rPr>
            <w:rFonts w:ascii="Cambria Math" w:hAnsi="Cambria Math"/>
          </w:rPr>
          <m:t>×P=80</m:t>
        </m:r>
        <m:r>
          <m:rPr>
            <m:nor/>
          </m:rPr>
          <m:t> horas</m:t>
        </m:r>
        <m:r>
          <w:rPr>
            <w:rFonts w:ascii="Cambria Math" w:hAnsi="Cambria Math"/>
          </w:rPr>
          <m:t>×$25.000/</m:t>
        </m:r>
        <m:r>
          <m:rPr>
            <m:nor/>
          </m:rPr>
          <m:t>hora</m:t>
        </m:r>
        <m:r>
          <w:rPr>
            <w:rFonts w:ascii="Cambria Math" w:hAnsi="Cambria Math"/>
          </w:rPr>
          <m:t>=$2.000.000</m:t>
        </m:r>
      </m:oMath>
    </w:p>
    <w:p w14:paraId="67FD9B4C" w14:textId="59BDFDB1" w:rsidR="00F2040E" w:rsidRPr="00F2040E" w:rsidRDefault="00F2040E" w:rsidP="00F2040E">
      <w:pPr>
        <w:numPr>
          <w:ilvl w:val="0"/>
          <w:numId w:val="4"/>
        </w:numPr>
      </w:pPr>
      <w:r w:rsidRPr="00F2040E">
        <w:rPr>
          <w:b/>
          <w:bCs/>
        </w:rPr>
        <w:t>Método por razón marginal:</w:t>
      </w:r>
      <w:r w:rsidRPr="00F2040E">
        <w:t> </w:t>
      </w:r>
      <m:oMath>
        <m:sSub>
          <m:sSubPr>
            <m:ctrlPr>
              <w:rPr>
                <w:rFonts w:ascii="Cambria Math" w:hAnsi="Cambria Math"/>
              </w:rPr>
            </m:ctrlPr>
          </m:sSubPr>
          <m:e>
            <m:r>
              <w:rPr>
                <w:rFonts w:ascii="Cambria Math" w:hAnsi="Cambria Math"/>
              </w:rPr>
              <m:t>V</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CF</m:t>
            </m:r>
          </m:num>
          <m:den>
            <m:r>
              <w:rPr>
                <w:rFonts w:ascii="Cambria Math" w:hAnsi="Cambria Math"/>
              </w:rPr>
              <m:t>mcv</m:t>
            </m:r>
          </m:den>
        </m:f>
        <m:r>
          <w:rPr>
            <w:rFonts w:ascii="Cambria Math" w:hAnsi="Cambria Math"/>
          </w:rPr>
          <m:t>=</m:t>
        </m:r>
        <m:f>
          <m:fPr>
            <m:ctrlPr>
              <w:rPr>
                <w:rFonts w:ascii="Cambria Math" w:hAnsi="Cambria Math"/>
              </w:rPr>
            </m:ctrlPr>
          </m:fPr>
          <m:num>
            <m:r>
              <w:rPr>
                <w:rFonts w:ascii="Cambria Math" w:hAnsi="Cambria Math"/>
              </w:rPr>
              <m:t>$1.200.000</m:t>
            </m:r>
          </m:num>
          <m:den>
            <m:r>
              <w:rPr>
                <w:rFonts w:ascii="Cambria Math" w:hAnsi="Cambria Math"/>
              </w:rPr>
              <m:t>0,60</m:t>
            </m:r>
          </m:den>
        </m:f>
        <m:r>
          <w:rPr>
            <w:rFonts w:ascii="Cambria Math" w:hAnsi="Cambria Math"/>
          </w:rPr>
          <m:t>=$2.000.000</m:t>
        </m:r>
      </m:oMath>
    </w:p>
    <w:p w14:paraId="073B92F9" w14:textId="4F74C627" w:rsidR="00F2040E" w:rsidRPr="00F2040E" w:rsidRDefault="00F2040E" w:rsidP="00F2040E">
      <w:r w:rsidRPr="00F2040E">
        <w:rPr>
          <w:b/>
          <w:bCs/>
        </w:rPr>
        <w:t>Resultado en valores monetarios:</w:t>
      </w:r>
      <w:r w:rsidRPr="00F2040E">
        <w:t> La facturación mensual requerida es de </w:t>
      </w:r>
      <m:oMath>
        <m:r>
          <w:rPr>
            <w:rFonts w:ascii="Cambria Math" w:hAnsi="Cambria Math"/>
          </w:rPr>
          <m:t>$2.000.000</m:t>
        </m:r>
      </m:oMath>
      <w:r w:rsidRPr="00F2040E">
        <w:t>.</w:t>
      </w:r>
    </w:p>
    <w:p w14:paraId="7D01B6A7" w14:textId="77777777" w:rsidR="00F2040E" w:rsidRPr="00F2040E" w:rsidRDefault="00F2040E" w:rsidP="00F2040E">
      <w:pPr>
        <w:pStyle w:val="Ttulo3"/>
        <w:keepNext/>
        <w:spacing w:before="200" w:after="40"/>
        <w:rPr>
          <w:b/>
          <w:bCs/>
        </w:rPr>
      </w:pPr>
      <w:r w:rsidRPr="00F2040E">
        <w:rPr>
          <w:rFonts w:ascii="Calibri" w:hAnsi="Calibri"/>
          <w:b/>
          <w:bCs/>
          <w:color w:val="0F172A"/>
          <w:sz w:val="24"/>
        </w:rPr>
        <w:t>4. Estado de Resultados de Verificación (EBIT = 0)</w:t>
      </w:r>
    </w:p>
    <w:tbl>
      <w:tblPr>
        <w:tblW w:w="0" w:type="auto"/>
        <w:tblCellSpacing w:w="15" w:type="dxa"/>
        <w:tblLayout w:type="fixed"/>
        <w:tblCellMar>
          <w:left w:w="0" w:type="dxa"/>
          <w:right w:w="0" w:type="dxa"/>
        </w:tblCellMar>
        <w:tblLook w:val="04A0" w:firstRow="1" w:lastRow="0" w:firstColumn="1" w:lastColumn="0" w:noHBand="0" w:noVBand="1"/>
      </w:tblPr>
      <w:tblGrid>
        <w:gridCol w:w="2864"/>
        <w:gridCol w:w="3168"/>
        <w:gridCol w:w="1380"/>
        <w:gridCol w:w="1086"/>
      </w:tblGrid>
      <w:tr w:rsidR="00F2040E" w:rsidRPr="00F2040E" w14:paraId="7C4A445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shd w:fill="003366"/>
          </w:tcPr>
          <w:p w14:paraId="45C9137D" w14:textId="77777777" w:rsidR="00F2040E" w:rsidRPr="00F2040E" w:rsidRDefault="00F2040E" w:rsidP="00F2040E">
            <w:r w:rsidRPr="00F2040E">
              <w:rPr>
                <w:rFonts w:ascii="Calibri" w:hAnsi="Calibri"/>
                <w:b/>
                <w:color w:val="FFFFFF"/>
                <w:sz w:val="20"/>
              </w:rPr>
              <w:t>Concepto</w:t>
            </w:r>
          </w:p>
        </w:tc>
        <w:tc>
          <w:tcPr>
            <w:tcW w:w="0" w:type="auto"/>
            <w:tcBorders>
              <w:top w:val="single" w:sz="2" w:space="0" w:color="auto"/>
              <w:left w:val="single" w:sz="6" w:space="0" w:color="auto"/>
              <w:bottom w:val="single" w:sz="6" w:space="0" w:color="auto"/>
              <w:right w:val="single" w:sz="6" w:space="0" w:color="auto"/>
            </w:tcBorders>
            <w:vAlign w:val="center"/>
            <w:hideMark/>
            <w:shd w:fill="003366"/>
          </w:tcPr>
          <w:p w14:paraId="4DFD6EC3" w14:textId="77777777" w:rsidR="00F2040E" w:rsidRPr="00F2040E" w:rsidRDefault="00F2040E" w:rsidP="00F2040E">
            <w:r w:rsidRPr="00F2040E">
              <w:rPr>
                <w:rFonts w:ascii="Calibri" w:hAnsi="Calibri"/>
                <w:b/>
                <w:color w:val="FFFFFF"/>
                <w:sz w:val="20"/>
              </w:rPr>
              <w:t>Cálculo</w:t>
            </w:r>
          </w:p>
        </w:tc>
        <w:tc>
          <w:tcPr>
            <w:tcW w:w="0" w:type="auto"/>
            <w:tcBorders>
              <w:top w:val="single" w:sz="2" w:space="0" w:color="auto"/>
              <w:left w:val="single" w:sz="6" w:space="0" w:color="auto"/>
              <w:bottom w:val="single" w:sz="6" w:space="0" w:color="auto"/>
              <w:right w:val="single" w:sz="6" w:space="0" w:color="auto"/>
            </w:tcBorders>
            <w:vAlign w:val="center"/>
            <w:hideMark/>
            <w:shd w:fill="003366"/>
          </w:tcPr>
          <w:p w14:paraId="0E8F0C34" w14:textId="77777777" w:rsidR="00F2040E" w:rsidRPr="00F2040E" w:rsidRDefault="00F2040E" w:rsidP="00F2040E">
            <w:r w:rsidRPr="00F2040E">
              <w:rPr>
                <w:rFonts w:ascii="Calibri" w:hAnsi="Calibri"/>
                <w:b/>
                <w:color w:val="FFFFFF"/>
                <w:sz w:val="20"/>
              </w:rPr>
              <w:t>Monto ($)</w:t>
            </w:r>
          </w:p>
        </w:tc>
        <w:tc>
          <w:tcPr>
            <w:tcW w:w="0" w:type="auto"/>
            <w:tcBorders>
              <w:top w:val="single" w:sz="2" w:space="0" w:color="auto"/>
              <w:left w:val="single" w:sz="6" w:space="0" w:color="auto"/>
              <w:bottom w:val="single" w:sz="6" w:space="0" w:color="auto"/>
              <w:right w:val="single" w:sz="2" w:space="0" w:color="auto"/>
            </w:tcBorders>
            <w:vAlign w:val="center"/>
            <w:hideMark/>
            <w:shd w:fill="003366"/>
          </w:tcPr>
          <w:p w14:paraId="20D3E6CF" w14:textId="77777777" w:rsidR="00F2040E" w:rsidRPr="00F2040E" w:rsidRDefault="00F2040E" w:rsidP="00F2040E">
            <w:r w:rsidRPr="00F2040E">
              <w:rPr>
                <w:rFonts w:ascii="Calibri" w:hAnsi="Calibri"/>
                <w:b/>
                <w:color w:val="FFFFFF"/>
                <w:sz w:val="20"/>
              </w:rPr>
              <w:t>% S/ Ventas</w:t>
            </w:r>
          </w:p>
        </w:tc>
      </w:tr>
      <w:tr w:rsidR="00F2040E" w:rsidRPr="00F2040E" w14:paraId="2F86A5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shd w:fill="F8FAFC"/>
          </w:tcPr>
          <w:p w14:paraId="482D1087" w14:textId="77777777" w:rsidR="00F2040E" w:rsidRPr="00F2040E" w:rsidRDefault="00F2040E" w:rsidP="00F2040E">
            <w:r w:rsidRPr="00F2040E">
              <w:rPr>
                <w:rFonts w:ascii="Calibri" w:hAnsi="Calibri"/>
                <w:b/>
                <w:bCs/>
                <w:color w:val="1E293B"/>
                <w:sz w:val="19"/>
              </w:rPr>
              <w:t>Ingresos Totales (Ventas)</w:t>
            </w:r>
          </w:p>
        </w:tc>
        <w:tc>
          <w:tcPr>
            <w:tcW w:w="0" w:type="auto"/>
            <w:vAlign w:val="center"/>
            <w:hideMark/>
            <w:shd w:fill="F8FAFC"/>
          </w:tcPr>
          <w:p w14:paraId="03DFF12D" w14:textId="34B5C0B6" w:rsidR="00F2040E" w:rsidRPr="00F2040E" w:rsidRDefault="00F2040E" w:rsidP="00F2040E">
            <m:oMathPara>
              <m:oMath>
                <m:r>
                  <w:rPr>
                    <w:rFonts w:ascii="Cambria Math" w:hAnsi="Cambria Math"/>
                  </w:rPr>
                  <m:t>80</m:t>
                </m:r>
                <m:r>
                  <m:rPr>
                    <m:nor/>
                  </m:rPr>
                  <m:t> horas</m:t>
                </m:r>
                <m:r>
                  <w:rPr>
                    <w:rFonts w:ascii="Cambria Math" w:hAnsi="Cambria Math"/>
                  </w:rPr>
                  <m:t>×$25.000</m:t>
                </m:r>
              </m:oMath>
            </m:oMathPara>
          </w:p>
        </w:tc>
        <w:tc>
          <w:tcPr>
            <w:tcW w:w="0" w:type="auto"/>
            <w:vAlign w:val="center"/>
            <w:hideMark/>
            <w:shd w:fill="F8FAFC"/>
          </w:tcPr>
          <w:p w14:paraId="4133EE90" w14:textId="3B06F763" w:rsidR="00F2040E" w:rsidRPr="00F2040E" w:rsidRDefault="00F2040E" w:rsidP="00F2040E">
            <m:oMathPara>
              <m:oMath>
                <m:r>
                  <w:rPr>
                    <w:rFonts w:ascii="Cambria Math" w:hAnsi="Cambria Math"/>
                  </w:rPr>
                  <m:t>$2.000.000</m:t>
                </m:r>
              </m:oMath>
            </m:oMathPara>
          </w:p>
        </w:tc>
        <w:tc>
          <w:tcPr>
            <w:tcW w:w="0" w:type="auto"/>
            <w:tcBorders>
              <w:top w:val="single" w:sz="6" w:space="0" w:color="auto"/>
              <w:left w:val="single" w:sz="6" w:space="0" w:color="auto"/>
              <w:bottom w:val="single" w:sz="6" w:space="0" w:color="auto"/>
              <w:right w:val="single" w:sz="2" w:space="0" w:color="auto"/>
            </w:tcBorders>
            <w:vAlign w:val="center"/>
            <w:hideMark/>
            <w:shd w:fill="F8FAFC"/>
          </w:tcPr>
          <w:p w14:paraId="0053F264" w14:textId="57BC1ED9" w:rsidR="00F2040E" w:rsidRPr="00F2040E" w:rsidRDefault="00F2040E" w:rsidP="00F2040E">
            <m:oMathPara>
              <m:oMath>
                <m:r>
                  <w:rPr>
                    <w:rFonts w:ascii="Cambria Math" w:hAnsi="Cambria Math"/>
                  </w:rPr>
                  <m:t>100%</m:t>
                </m:r>
              </m:oMath>
            </m:oMathPara>
          </w:p>
        </w:tc>
      </w:tr>
      <w:tr w:rsidR="00F2040E" w:rsidRPr="00F2040E" w14:paraId="4C49C45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7F11B9" w14:textId="77777777" w:rsidR="00F2040E" w:rsidRPr="00F2040E" w:rsidRDefault="00F2040E" w:rsidP="00F2040E">
            <w:r w:rsidRPr="00F2040E">
              <w:rPr>
                <w:rFonts w:ascii="Calibri" w:hAnsi="Calibri"/>
                <w:b/>
                <w:bCs/>
                <w:color w:val="1E293B"/>
                <w:sz w:val="19"/>
              </w:rPr>
              <w:t>(-) Costos Variables Totales</w:t>
            </w:r>
          </w:p>
        </w:tc>
        <w:tc>
          <w:tcPr>
            <w:tcW w:w="0" w:type="auto"/>
            <w:vAlign w:val="center"/>
            <w:hideMark/>
          </w:tcPr>
          <w:p w14:paraId="34D7BD46" w14:textId="5332D77E" w:rsidR="00F2040E" w:rsidRPr="00F2040E" w:rsidRDefault="00F2040E" w:rsidP="00F2040E">
            <m:oMathPara>
              <m:oMath>
                <m:r>
                  <w:rPr>
                    <w:rFonts w:ascii="Cambria Math" w:hAnsi="Cambria Math"/>
                  </w:rPr>
                  <m:t>80</m:t>
                </m:r>
                <m:r>
                  <m:rPr>
                    <m:nor/>
                  </m:rPr>
                  <m:t> horas</m:t>
                </m:r>
                <m:r>
                  <w:rPr>
                    <w:rFonts w:ascii="Cambria Math" w:hAnsi="Cambria Math"/>
                  </w:rPr>
                  <m:t>×$10.000</m:t>
                </m:r>
              </m:oMath>
            </m:oMathPara>
          </w:p>
        </w:tc>
        <w:tc>
          <w:tcPr>
            <w:tcW w:w="0" w:type="auto"/>
            <w:vAlign w:val="center"/>
            <w:hideMark/>
          </w:tcPr>
          <w:p w14:paraId="538502D1" w14:textId="738E2E9D" w:rsidR="00F2040E" w:rsidRPr="00F2040E" w:rsidRDefault="00F2040E" w:rsidP="00F2040E">
            <m:oMathPara>
              <m:oMath>
                <m:d>
                  <m:dPr>
                    <m:ctrlPr>
                      <w:rPr>
                        <w:rFonts w:ascii="Cambria Math" w:hAnsi="Cambria Math"/>
                      </w:rPr>
                    </m:ctrlPr>
                  </m:dPr>
                  <m:e>
                    <m:r>
                      <w:rPr>
                        <w:rFonts w:ascii="Cambria Math" w:hAnsi="Cambria Math"/>
                      </w:rPr>
                      <m:t>$800.000</m:t>
                    </m:r>
                  </m:e>
                </m:d>
              </m:oMath>
            </m:oMathPara>
          </w:p>
        </w:tc>
        <w:tc>
          <w:tcPr>
            <w:tcW w:w="0" w:type="auto"/>
            <w:tcBorders>
              <w:top w:val="single" w:sz="6" w:space="0" w:color="auto"/>
              <w:left w:val="single" w:sz="6" w:space="0" w:color="auto"/>
              <w:bottom w:val="single" w:sz="6" w:space="0" w:color="auto"/>
              <w:right w:val="single" w:sz="2" w:space="0" w:color="auto"/>
            </w:tcBorders>
            <w:vAlign w:val="center"/>
            <w:hideMark/>
          </w:tcPr>
          <w:p w14:paraId="30C9E458" w14:textId="66313399" w:rsidR="00F2040E" w:rsidRPr="00F2040E" w:rsidRDefault="00F2040E" w:rsidP="00F2040E">
            <m:oMathPara>
              <m:oMath>
                <m:r>
                  <w:rPr>
                    <w:rFonts w:ascii="Cambria Math" w:hAnsi="Cambria Math"/>
                  </w:rPr>
                  <m:t>40%</m:t>
                </m:r>
              </m:oMath>
            </m:oMathPara>
          </w:p>
        </w:tc>
      </w:tr>
      <w:tr w:rsidR="00F2040E" w:rsidRPr="00F2040E" w14:paraId="668375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shd w:fill="F8FAFC"/>
          </w:tcPr>
          <w:p w14:paraId="44FDCBD8" w14:textId="77777777" w:rsidR="00F2040E" w:rsidRPr="00F2040E" w:rsidRDefault="00F2040E" w:rsidP="00F2040E">
            <w:r w:rsidRPr="00F2040E">
              <w:rPr>
                <w:rFonts w:ascii="Calibri" w:hAnsi="Calibri"/>
                <w:b/>
                <w:bCs/>
                <w:color w:val="1E293B"/>
                <w:sz w:val="19"/>
              </w:rPr>
              <w:t>(=) Margen de Contribución Total</w:t>
            </w:r>
          </w:p>
        </w:tc>
        <w:tc>
          <w:tcPr>
            <w:tcW w:w="0" w:type="auto"/>
            <w:vAlign w:val="center"/>
            <w:hideMark/>
            <w:shd w:fill="F8FAFC"/>
          </w:tcPr>
          <w:p w14:paraId="5781E493" w14:textId="64FC5F3D" w:rsidR="00F2040E" w:rsidRPr="00F2040E" w:rsidRDefault="00F2040E" w:rsidP="00F2040E">
            <m:oMathPara>
              <m:oMath>
                <m:r>
                  <w:rPr>
                    <w:rFonts w:ascii="Cambria Math" w:hAnsi="Cambria Math"/>
                  </w:rPr>
                  <m:t>$2.000.000-$800.000</m:t>
                </m:r>
              </m:oMath>
            </m:oMathPara>
          </w:p>
        </w:tc>
        <w:tc>
          <w:tcPr>
            <w:tcW w:w="0" w:type="auto"/>
            <w:vAlign w:val="center"/>
            <w:hideMark/>
            <w:shd w:fill="F8FAFC"/>
          </w:tcPr>
          <w:p w14:paraId="2D2AC3B4" w14:textId="34ED78D1" w:rsidR="00F2040E" w:rsidRPr="00F2040E" w:rsidRDefault="00F2040E" w:rsidP="00F2040E">
            <m:oMathPara>
              <m:oMath>
                <m:r>
                  <w:rPr>
                    <w:rFonts w:ascii="Cambria Math" w:hAnsi="Cambria Math"/>
                  </w:rPr>
                  <m:t>$1.200.000</m:t>
                </m:r>
              </m:oMath>
            </m:oMathPara>
          </w:p>
        </w:tc>
        <w:tc>
          <w:tcPr>
            <w:tcW w:w="0" w:type="auto"/>
            <w:tcBorders>
              <w:top w:val="single" w:sz="6" w:space="0" w:color="auto"/>
              <w:left w:val="single" w:sz="6" w:space="0" w:color="auto"/>
              <w:bottom w:val="single" w:sz="6" w:space="0" w:color="auto"/>
              <w:right w:val="single" w:sz="2" w:space="0" w:color="auto"/>
            </w:tcBorders>
            <w:vAlign w:val="center"/>
            <w:hideMark/>
            <w:shd w:fill="F8FAFC"/>
          </w:tcPr>
          <w:p w14:paraId="5CA2A43C" w14:textId="6FAEB2DD" w:rsidR="00F2040E" w:rsidRPr="00F2040E" w:rsidRDefault="00F2040E" w:rsidP="00F2040E">
            <m:oMathPara>
              <m:oMath>
                <m:r>
                  <w:rPr>
                    <w:rFonts w:ascii="Cambria Math" w:hAnsi="Cambria Math"/>
                  </w:rPr>
                  <m:t>60%</m:t>
                </m:r>
              </m:oMath>
            </m:oMathPara>
          </w:p>
        </w:tc>
      </w:tr>
      <w:tr w:rsidR="00F2040E" w:rsidRPr="00F2040E" w14:paraId="60308B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3DACF2" w14:textId="77777777" w:rsidR="00F2040E" w:rsidRPr="00F2040E" w:rsidRDefault="00F2040E" w:rsidP="00F2040E">
            <w:r w:rsidRPr="00F2040E">
              <w:rPr>
                <w:rFonts w:ascii="Calibri" w:hAnsi="Calibri"/>
                <w:b/>
                <w:bCs/>
                <w:color w:val="1E293B"/>
                <w:sz w:val="19"/>
              </w:rPr>
              <w:t>(-) Costos Fijos Totales</w:t>
            </w:r>
          </w:p>
        </w:tc>
        <w:tc>
          <w:tcPr>
            <w:tcW w:w="0" w:type="auto"/>
            <w:vAlign w:val="center"/>
            <w:hideMark/>
          </w:tcPr>
          <w:p w14:paraId="45209688" w14:textId="77777777" w:rsidR="00F2040E" w:rsidRPr="00F2040E" w:rsidRDefault="00F2040E" w:rsidP="00F2040E">
            <w:r w:rsidRPr="00F2040E">
              <w:rPr>
                <w:rFonts w:ascii="Calibri" w:hAnsi="Calibri"/>
                <w:color w:val="1E293B"/>
                <w:sz w:val="19"/>
              </w:rPr>
              <w:t>Estructura fija mensual</w:t>
            </w:r>
          </w:p>
        </w:tc>
        <w:tc>
          <w:tcPr>
            <w:tcW w:w="0" w:type="auto"/>
            <w:vAlign w:val="center"/>
            <w:hideMark/>
          </w:tcPr>
          <w:p w14:paraId="0E3BB859" w14:textId="4B978D31" w:rsidR="00F2040E" w:rsidRPr="00F2040E" w:rsidRDefault="00F2040E" w:rsidP="00F2040E">
            <m:oMathPara>
              <m:oMath>
                <m:d>
                  <m:dPr>
                    <m:ctrlPr>
                      <w:rPr>
                        <w:rFonts w:ascii="Cambria Math" w:hAnsi="Cambria Math"/>
                      </w:rPr>
                    </m:ctrlPr>
                  </m:dPr>
                  <m:e>
                    <m:r>
                      <w:rPr>
                        <w:rFonts w:ascii="Cambria Math" w:hAnsi="Cambria Math"/>
                      </w:rPr>
                      <m:t>$1.200.000</m:t>
                    </m:r>
                  </m:e>
                </m:d>
              </m:oMath>
            </m:oMathPara>
          </w:p>
        </w:tc>
        <w:tc>
          <w:tcPr>
            <w:tcW w:w="0" w:type="auto"/>
            <w:tcBorders>
              <w:top w:val="single" w:sz="6" w:space="0" w:color="auto"/>
              <w:left w:val="single" w:sz="6" w:space="0" w:color="auto"/>
              <w:bottom w:val="single" w:sz="6" w:space="0" w:color="auto"/>
              <w:right w:val="single" w:sz="2" w:space="0" w:color="auto"/>
            </w:tcBorders>
            <w:vAlign w:val="center"/>
            <w:hideMark/>
          </w:tcPr>
          <w:p w14:paraId="241BF91D" w14:textId="6358EA69" w:rsidR="00F2040E" w:rsidRPr="00F2040E" w:rsidRDefault="00F2040E" w:rsidP="00F2040E">
            <m:oMathPara>
              <m:oMath>
                <m:r>
                  <w:rPr>
                    <w:rFonts w:ascii="Cambria Math" w:hAnsi="Cambria Math"/>
                  </w:rPr>
                  <m:t>60%</m:t>
                </m:r>
              </m:oMath>
            </m:oMathPara>
          </w:p>
        </w:tc>
      </w:tr>
      <w:tr w:rsidR="00F2040E" w:rsidRPr="00F2040E" w14:paraId="24C4B58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shd w:fill="F8FAFC"/>
          </w:tcPr>
          <w:p w14:paraId="416A4F66" w14:textId="77777777" w:rsidR="00F2040E" w:rsidRPr="00F2040E" w:rsidRDefault="00F2040E" w:rsidP="00F2040E">
            <w:r w:rsidRPr="00F2040E">
              <w:rPr>
                <w:rFonts w:ascii="Calibri" w:hAnsi="Calibri"/>
                <w:b/>
                <w:bCs/>
                <w:color w:val="1E293B"/>
                <w:sz w:val="19"/>
              </w:rPr>
              <w:t>(=) Resultado Operativo (EBIT)</w:t>
            </w:r>
          </w:p>
        </w:tc>
        <w:tc>
          <w:tcPr>
            <w:tcW w:w="0" w:type="auto"/>
            <w:tcBorders>
              <w:top w:val="single" w:sz="6" w:space="0" w:color="auto"/>
              <w:left w:val="single" w:sz="6" w:space="0" w:color="auto"/>
              <w:bottom w:val="single" w:sz="2" w:space="0" w:color="auto"/>
              <w:right w:val="single" w:sz="6" w:space="0" w:color="auto"/>
            </w:tcBorders>
            <w:vAlign w:val="center"/>
            <w:hideMark/>
            <w:shd w:fill="F8FAFC"/>
          </w:tcPr>
          <w:p w14:paraId="2674CBB5" w14:textId="77777777" w:rsidR="00F2040E" w:rsidRPr="00F2040E" w:rsidRDefault="00F2040E" w:rsidP="00F2040E">
            <w:r w:rsidRPr="00F2040E">
              <w:rPr>
                <w:rFonts w:ascii="Calibri" w:hAnsi="Calibri"/>
                <w:color w:val="1E293B"/>
                <w:sz w:val="19"/>
              </w:rPr>
              <w:t>Margen de Contribución - Costos Fijos</w:t>
            </w:r>
          </w:p>
        </w:tc>
        <w:tc>
          <w:tcPr>
            <w:tcW w:w="0" w:type="auto"/>
            <w:tcBorders>
              <w:top w:val="single" w:sz="6" w:space="0" w:color="auto"/>
              <w:left w:val="single" w:sz="6" w:space="0" w:color="auto"/>
              <w:bottom w:val="single" w:sz="2" w:space="0" w:color="auto"/>
              <w:right w:val="single" w:sz="6" w:space="0" w:color="auto"/>
            </w:tcBorders>
            <w:vAlign w:val="center"/>
            <w:hideMark/>
            <w:shd w:fill="F8FAFC"/>
          </w:tcPr>
          <w:p w14:paraId="69B79573" w14:textId="6E754E05" w:rsidR="00F2040E" w:rsidRPr="00F2040E" w:rsidRDefault="00F2040E" w:rsidP="00F2040E">
            <m:oMathPara>
              <m:oMath>
                <m:r>
                  <w:rPr>
                    <w:rFonts w:ascii="Cambria Math" w:hAnsi="Cambria Math"/>
                  </w:rPr>
                  <m:t>$0</m:t>
                </m:r>
              </m:oMath>
            </m:oMathPara>
          </w:p>
        </w:tc>
        <w:tc>
          <w:tcPr>
            <w:tcW w:w="0" w:type="auto"/>
            <w:tcBorders>
              <w:top w:val="single" w:sz="6" w:space="0" w:color="auto"/>
              <w:left w:val="single" w:sz="6" w:space="0" w:color="auto"/>
              <w:bottom w:val="single" w:sz="2" w:space="0" w:color="auto"/>
              <w:right w:val="single" w:sz="2" w:space="0" w:color="auto"/>
            </w:tcBorders>
            <w:vAlign w:val="center"/>
            <w:hideMark/>
            <w:shd w:fill="F8FAFC"/>
          </w:tcPr>
          <w:p w14:paraId="42ED4D8B" w14:textId="7B6B671E" w:rsidR="00F2040E" w:rsidRPr="00F2040E" w:rsidRDefault="00F2040E" w:rsidP="00F2040E">
            <m:oMathPara>
              <m:oMath>
                <m:r>
                  <w:rPr>
                    <w:rFonts w:ascii="Cambria Math" w:hAnsi="Cambria Math"/>
                  </w:rPr>
                  <m:t>0%</m:t>
                </m:r>
              </m:oMath>
            </m:oMathPara>
          </w:p>
        </w:tc>
      </w:tr>
    </w:tbl>
    <w:p w14:paraId="2973A779" w14:textId="1C3FE7AB" w:rsidR="00F2040E" w:rsidRDefault="00F2040E" w:rsidP="00F2040E">
      <w:r w:rsidRPr="00F2040E">
        <w:t>La igualdad se verifica estrictamente: con 80 horas de consultoría facturadas o </w:t>
      </w:r>
      <m:oMath>
        <m:r>
          <w:rPr>
            <w:rFonts w:ascii="Cambria Math" w:hAnsi="Cambria Math"/>
          </w:rPr>
          <m:t>$2.000.000</m:t>
        </m:r>
      </m:oMath>
      <w:r w:rsidRPr="00F2040E">
        <w:t> de facturación, la empresa absorbe el 100% de sus costos sin generar utilidad ni pérdida.</w:t>
      </w:r>
      <w:proofErr w:type="gramStart"/>
      <w:proofErr w:type="gramEnd"/>
      <w:proofErr w:type="spellStart"/>
      <w:proofErr w:type="spellEnd"/>
      <w:proofErr w:type="spellStart"/>
      <w:proofErr w:type="spellEnd"/>
    </w:p>
    <w:p>
      <w:pPr>
        <w:spacing w:before="120" w:after="160"/>
        <w:jc w:val="center"/>
      </w:pPr>
      <w:r w:rsidRPr="00F2040E">
        <w:drawing>
          <wp:inline distT="0" distB="0" distL="0" distR="0" wp14:anchorId="5AA7421E" wp14:editId="5DA05F2D">
            <wp:extent cx="1562235" cy="434378"/>
            <wp:effectExtent l="0" t="0" r="0" b="3810"/>
            <wp:docPr id="722774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4612" name=""/>
                    <pic:cNvPicPr/>
                  </pic:nvPicPr>
                  <pic:blipFill>
                    <a:blip r:embed="rId5"/>
                    <a:stretch>
                      <a:fillRect/>
                    </a:stretch>
                  </pic:blipFill>
                  <pic:spPr>
                    <a:xfrm>
                      <a:off x="0" y="0"/>
                      <a:ext cx="1562235" cy="434378"/>
                    </a:xfrm>
                    <a:prstGeom prst="rect">
                      <a:avLst/>
                    </a:prstGeom>
                  </pic:spPr>
                </pic:pic>
              </a:graphicData>
            </a:graphic>
          </wp:inline>
        </w:drawing>
      </w:r>
    </w:p>
    <w:p>
      <w:pPr>
        <w:pStyle w:val="Ttulo2"/>
        <w:keepNext/>
        <w:spacing w:before="280" w:after="60"/>
      </w:pPr>
      <w:r w:rsidRPr="00F2040E">
        <w:rPr>
          <w:rFonts w:ascii="Calibri" w:hAnsi="Calibri"/>
          <w:b/>
          <w:color w:val="1E40AF"/>
          <w:sz w:val="26"/>
        </w:rPr>
        <w:t>1.b.</w:t>
      </w:r>
      <w:r w:rsidRPr="00F2040E">
        <w:rPr>
          <w:rFonts w:ascii="Calibri" w:hAnsi="Calibri"/>
          <w:b/>
          <w:color w:val="1E40AF"/>
          <w:sz w:val="26"/>
        </w:rPr>
        <w:t xml:space="preserve"> Demostración de Creatividad: Campaña Disruptiva con Tree </w:t>
      </w:r>
      <w:r w:rsidRPr="00F2040E">
        <w:rPr>
          <w:rFonts w:ascii="Calibri" w:hAnsi="Calibri"/>
          <w:b/>
          <w:color w:val="1E40AF"/>
          <w:sz w:val="26"/>
        </w:rPr>
        <w:t>of</w:t>
      </w:r>
      <w:r w:rsidRPr="00F2040E">
        <w:rPr>
          <w:rFonts w:ascii="Calibri" w:hAnsi="Calibri"/>
          <w:b/>
          <w:color w:val="1E40AF"/>
          <w:sz w:val="26"/>
        </w:rPr>
        <w:t xml:space="preserve"> </w:t>
      </w:r>
      <w:r w:rsidRPr="00F2040E">
        <w:rPr>
          <w:rFonts w:ascii="Calibri" w:hAnsi="Calibri"/>
          <w:b/>
          <w:color w:val="1E40AF"/>
          <w:sz w:val="26"/>
        </w:rPr>
        <w:t>Thoughts</w:t>
      </w:r>
      <w:r w:rsidRPr="00F2040E">
        <w:rPr>
          <w:rFonts w:ascii="Calibri" w:hAnsi="Calibri"/>
          <w:b/>
          <w:color w:val="1E40AF"/>
          <w:sz w:val="26"/>
        </w:rPr>
        <w:t xml:space="preserve"> (T = 1.2)</w:t>
      </w:r>
    </w:p>
    <w:p w14:paraId="621561E6" w14:textId="6EE78339" w:rsidR="00F2040E" w:rsidRDefault="00F2040E" w:rsidP="00F2040E">
      <w:pPr>
        <w:pStyle w:val="Subttulo"/>
        <w:keepNext/>
        <w:spacing w:before="220" w:after="60"/>
      </w:pPr>
      <w:r>
        <w:rPr>
          <w:rFonts w:ascii="Calibri" w:hAnsi="Calibri"/>
          <w:b/>
          <w:color w:val="1E40AF"/>
          <w:sz w:val="23"/>
        </w:rPr>
        <w:t xml:space="preserve">El </w:t>
      </w:r>
      <w:proofErr w:type="spellStart"/>
      <w:r>
        <w:rPr>
          <w:rFonts w:ascii="Calibri" w:hAnsi="Calibri"/>
          <w:b/>
          <w:color w:val="1E40AF"/>
          <w:sz w:val="23"/>
        </w:rPr>
        <w:t>Promt</w:t>
      </w:r>
      <w:proofErr w:type="spellEnd"/>
    </w:p>
    <w:p w14:paraId="6FE62997" w14:textId="77777777" w:rsidR="00F2040E" w:rsidRDefault="00F2040E" w:rsidP="00F2040E">
      <w:r>
        <w:lastRenderedPageBreak/>
        <w:t>Actúa como un director creativo de innovación empresarial. Diseña una campaña disruptiva para el</w:t>
      </w:r>
    </w:p>
    <w:p w14:paraId="6BD67BCA" w14:textId="77777777" w:rsidR="00F2040E" w:rsidRDefault="00F2040E" w:rsidP="00F2040E">
      <w:r>
        <w:t xml:space="preserve">relanzamiento de un espacio híbrido en Mendoza que fusiona </w:t>
      </w:r>
      <w:proofErr w:type="spellStart"/>
      <w:r>
        <w:t>cowork</w:t>
      </w:r>
      <w:proofErr w:type="spellEnd"/>
      <w:r>
        <w:t xml:space="preserve"> para desarrolladores de software con</w:t>
      </w:r>
    </w:p>
    <w:p w14:paraId="1E57F0FE" w14:textId="77777777" w:rsidR="00F2040E" w:rsidRDefault="00F2040E" w:rsidP="00F2040E">
      <w:r>
        <w:t>cafetería de especialidad y bodega boutique.</w:t>
      </w:r>
    </w:p>
    <w:p w14:paraId="2EC4F673" w14:textId="77777777" w:rsidR="00F2040E" w:rsidRDefault="00F2040E" w:rsidP="00F2040E">
      <w:r>
        <w:t>[FASE 1 - GENERATED KNOWLEDGE]: Genera primero 3 axiomas clave sobre cómo la cultura del código (Git,</w:t>
      </w:r>
    </w:p>
    <w:p w14:paraId="552F59C4" w14:textId="77777777" w:rsidR="00F2040E" w:rsidRDefault="00F2040E" w:rsidP="00F2040E">
      <w:r>
        <w:t>microservicios, depuración) comparte principios fundamentales con la vitivinicultura mendocina</w:t>
      </w:r>
    </w:p>
    <w:p w14:paraId="149392B1" w14:textId="77777777" w:rsidR="00F2040E" w:rsidRDefault="00F2040E" w:rsidP="00F2040E">
      <w:r>
        <w:t>(</w:t>
      </w:r>
      <w:proofErr w:type="spellStart"/>
      <w:r>
        <w:t>terroir</w:t>
      </w:r>
      <w:proofErr w:type="spellEnd"/>
      <w:r>
        <w:t>, fermentación, crianza).</w:t>
      </w:r>
    </w:p>
    <w:p w14:paraId="7C6F45A5" w14:textId="77777777" w:rsidR="00F2040E" w:rsidRDefault="00F2040E" w:rsidP="00F2040E">
      <w:r>
        <w:t>[FASE 2 - TREE OF THOUGHTS (</w:t>
      </w:r>
      <w:proofErr w:type="spellStart"/>
      <w:r>
        <w:t>ToT</w:t>
      </w:r>
      <w:proofErr w:type="spellEnd"/>
      <w:r>
        <w:t>)]: Desarrolla 3 ramas conceptuales independientes. Para cada rama,</w:t>
      </w:r>
    </w:p>
    <w:p w14:paraId="53CFD7BB" w14:textId="77777777" w:rsidR="00F2040E" w:rsidRDefault="00F2040E" w:rsidP="00F2040E">
      <w:r>
        <w:t>evalúa: 1) Un lema vanguardista, 2) Una experiencia inmersiva sensorial para el programador remoto, y</w:t>
      </w:r>
    </w:p>
    <w:p w14:paraId="0292258A" w14:textId="77777777" w:rsidR="00F2040E" w:rsidRPr="00F2040E" w:rsidRDefault="00F2040E" w:rsidP="00F2040E">
      <w:pPr>
        <w:rPr>
          <w:b/>
          <w:bCs/>
        </w:rPr>
      </w:pPr>
      <w:r>
        <w:t>3) Una metáfora organizacional profunda.</w:t>
      </w:r>
    </w:p>
    <w:p>
      <w:pPr>
        <w:pStyle w:val="Subttulo"/>
        <w:keepNext/>
        <w:spacing w:before="220" w:after="60"/>
      </w:pPr>
      <w:r>
        <w:rPr>
          <w:rFonts w:ascii="Calibri" w:hAnsi="Calibri"/>
          <w:b/>
          <w:color w:val="047857"/>
          <w:sz w:val="23"/>
        </w:rPr>
        <w:t>La respuesta de la IA</w:t>
      </w:r>
    </w:p>
    <w:p>
      <w:pPr>
        <w:pStyle w:val="Ttulo3"/>
        <w:spacing w:before="120" w:after="40"/>
      </w:pPr>
      <w:r w:rsidRPr="00F2040E">
        <w:rPr>
          <w:rFonts w:ascii="Calibri" w:hAnsi="Calibri"/>
          <w:b/>
          <w:bCs/>
          <w:color w:val="0F172A"/>
          <w:sz w:val="24"/>
        </w:rPr>
        <w:t>Plan Estratégico y Creativo: Relanzamiento de Espacio Híbrido Mendoza</w:t>
      </w:r>
    </w:p>
    <w:p w14:paraId="3BB6DA7A" w14:textId="77777777" w:rsidR="00F2040E" w:rsidRPr="00F2040E" w:rsidRDefault="00F2040E" w:rsidP="00F2040E">
      <w:pPr>
        <w:spacing w:before="0" w:after="80"/>
      </w:pPr>
      <w:r w:rsidRPr="00F2040E">
        <w:rPr>
          <w:rFonts w:ascii="Calibri" w:hAnsi="Calibri"/>
          <w:i/>
          <w:iCs/>
          <w:color w:val="64748B"/>
          <w:sz w:val="20"/>
        </w:rPr>
        <w:t>(</w:t>
      </w:r>
      <w:proofErr w:type="spellStart"/>
      <w:r w:rsidRPr="00F2040E">
        <w:rPr>
          <w:rFonts w:ascii="Calibri" w:hAnsi="Calibri"/>
          <w:i/>
          <w:iCs/>
          <w:color w:val="64748B"/>
          <w:sz w:val="20"/>
        </w:rPr>
        <w:t>Cowork</w:t>
      </w:r>
      <w:proofErr w:type="spellEnd"/>
      <w:r w:rsidRPr="00F2040E">
        <w:rPr>
          <w:rFonts w:ascii="Calibri" w:hAnsi="Calibri"/>
          <w:i/>
          <w:iCs/>
          <w:color w:val="64748B"/>
          <w:sz w:val="20"/>
        </w:rPr>
        <w:t xml:space="preserve"> Tech · Cafetería de Especialidad · Bodega Boutique)</w:t>
      </w:r>
    </w:p>
    <w:p w14:paraId="1B229AE2" w14:textId="77777777" w:rsidR="00F2040E" w:rsidRPr="00F2040E" w:rsidRDefault="00F2040E" w:rsidP="00F2040E">
      <w:pPr>
        <w:pStyle w:val="Ttulo3"/>
        <w:keepNext/>
        <w:spacing w:before="200" w:after="40"/>
        <w:rPr>
          <w:b/>
          <w:bCs/>
        </w:rPr>
      </w:pPr>
      <w:r w:rsidRPr="00F2040E">
        <w:rPr>
          <w:rFonts w:ascii="Calibri" w:hAnsi="Calibri"/>
          <w:b/>
          <w:bCs/>
          <w:color w:val="0F172A"/>
          <w:sz w:val="24"/>
        </w:rPr>
        <w:t>[FASE 1 - GENERATED KNOWLEDGE]</w:t>
      </w:r>
    </w:p>
    <w:p w14:paraId="199C9650" w14:textId="77777777" w:rsidR="00F2040E" w:rsidRPr="00F2040E" w:rsidRDefault="00F2040E" w:rsidP="00F2040E">
      <w:pPr>
        <w:pStyle w:val="Ttulo4"/>
        <w:keepNext/>
        <w:spacing w:before="140" w:after="40"/>
      </w:pPr>
      <w:r w:rsidRPr="00F2040E">
        <w:rPr>
          <w:rFonts w:ascii="Calibri" w:hAnsi="Calibri"/>
          <w:b/>
          <w:color w:val="334155"/>
          <w:sz w:val="22"/>
        </w:rPr>
        <w:t xml:space="preserve">Axiomas Fundamentales: La Intersección entre el Código y el </w:t>
      </w:r>
      <w:proofErr w:type="spellStart"/>
      <w:r w:rsidRPr="00F2040E">
        <w:rPr>
          <w:rFonts w:ascii="Calibri" w:hAnsi="Calibri"/>
          <w:b/>
          <w:color w:val="334155"/>
          <w:sz w:val="22"/>
        </w:rPr>
        <w:t>Terroir</w:t>
      </w:r>
      <w:proofErr w:type="spellEnd"/>
    </w:p>
    <w:p w14:paraId="273F361C" w14:textId="77777777" w:rsidR="00F2040E" w:rsidRPr="00F2040E" w:rsidRDefault="00F2040E" w:rsidP="00F2040E">
      <w:pPr>
        <w:spacing w:line="240" w:lineRule="auto" w:before="0" w:after="0"/>
      </w:pPr>
      <w:r w:rsidRPr="00F2040E">
        <w:rPr>
          <w:rFonts w:ascii="Consolas" w:hAnsi="Consolas"/>
          <w:color w:val="334155"/>
          <w:sz w:val="16"/>
        </w:rPr>
        <w:t xml:space="preserve">                   +-----------------------------------------------+</w:t>
      </w:r>
    </w:p>
    <w:p w14:paraId="3F0B88BE" w14:textId="77777777" w:rsidR="00F2040E" w:rsidRPr="00F2040E" w:rsidRDefault="00F2040E" w:rsidP="00F2040E">
      <w:pPr>
        <w:spacing w:line="240" w:lineRule="auto" w:before="0" w:after="0"/>
      </w:pPr>
      <w:r w:rsidRPr="00F2040E">
        <w:rPr>
          <w:rFonts w:ascii="Consolas" w:hAnsi="Consolas"/>
          <w:color w:val="334155"/>
          <w:sz w:val="16"/>
        </w:rPr>
        <w:t xml:space="preserve">                   |     EL CÓDIGO ORGÁNICO / EL TERROIR DIGITAL   |</w:t>
      </w:r>
    </w:p>
    <w:p w14:paraId="3889C02F" w14:textId="77777777" w:rsidR="00F2040E" w:rsidRPr="00F2040E" w:rsidRDefault="00F2040E" w:rsidP="00F2040E">
      <w:pPr>
        <w:spacing w:line="240" w:lineRule="auto" w:before="0" w:after="0"/>
      </w:pPr>
      <w:r w:rsidRPr="00F2040E">
        <w:rPr>
          <w:rFonts w:ascii="Consolas" w:hAnsi="Consolas"/>
          <w:color w:val="334155"/>
          <w:sz w:val="16"/>
        </w:rPr>
        <w:t xml:space="preserve">                   +-----------------------------------------------+</w:t>
      </w:r>
    </w:p>
    <w:p w14:paraId="179E98C7" w14:textId="77777777" w:rsidR="00F2040E" w:rsidRPr="00F2040E" w:rsidRDefault="00F2040E" w:rsidP="00F2040E">
      <w:pPr>
        <w:spacing w:line="240" w:lineRule="auto" w:before="0" w:after="0"/>
      </w:pPr>
      <w:r w:rsidRPr="00F2040E">
        <w:rPr>
          <w:rFonts w:ascii="Consolas" w:hAnsi="Consolas"/>
          <w:color w:val="334155"/>
          <w:sz w:val="16"/>
        </w:rPr>
        <w:t xml:space="preserve">                                          |</w:t>
      </w:r>
    </w:p>
    <w:p w14:paraId="3A57CBA2" w14:textId="77777777" w:rsidR="00F2040E" w:rsidRPr="00F2040E" w:rsidRDefault="00F2040E" w:rsidP="00F2040E">
      <w:pPr>
        <w:spacing w:line="240" w:lineRule="auto" w:before="0" w:after="0"/>
      </w:pPr>
      <w:r w:rsidRPr="00F2040E">
        <w:rPr>
          <w:rFonts w:ascii="Consolas" w:hAnsi="Consolas"/>
          <w:color w:val="334155"/>
          <w:sz w:val="16"/>
        </w:rPr>
        <w:t xml:space="preserve">        +---------------------------------+---------------------------------+</w:t>
      </w:r>
    </w:p>
    <w:p w14:paraId="552BC850" w14:textId="77777777" w:rsidR="00F2040E" w:rsidRPr="00F2040E" w:rsidRDefault="00F2040E" w:rsidP="00F2040E">
      <w:pPr>
        <w:spacing w:line="240" w:lineRule="auto" w:before="0" w:after="0"/>
      </w:pPr>
      <w:r w:rsidRPr="00F2040E">
        <w:rPr>
          <w:rFonts w:ascii="Consolas" w:hAnsi="Consolas"/>
          <w:color w:val="334155"/>
          <w:sz w:val="16"/>
        </w:rPr>
        <w:t xml:space="preserve">        |                                 |                                 |</w:t>
      </w:r>
    </w:p>
    <w:p w14:paraId="0BB08353" w14:textId="77777777" w:rsidR="00F2040E" w:rsidRPr="00F2040E" w:rsidRDefault="00F2040E" w:rsidP="00F2040E">
      <w:pPr>
        <w:spacing w:line="240" w:lineRule="auto" w:before="0" w:after="0"/>
      </w:pPr>
      <w:r w:rsidRPr="00F2040E">
        <w:rPr>
          <w:rFonts w:ascii="Consolas" w:hAnsi="Consolas"/>
          <w:color w:val="334155"/>
          <w:sz w:val="16"/>
        </w:rPr>
        <w:t xml:space="preserve">        v                                 </w:t>
      </w:r>
      <w:proofErr w:type="spellStart"/>
      <w:r w:rsidRPr="00F2040E">
        <w:rPr>
          <w:rFonts w:ascii="Consolas" w:hAnsi="Consolas"/>
          <w:color w:val="334155"/>
          <w:sz w:val="16"/>
        </w:rPr>
        <w:t>v</w:t>
      </w:r>
      <w:proofErr w:type="spellEnd"/>
      <w:r w:rsidRPr="00F2040E">
        <w:rPr>
          <w:rFonts w:ascii="Consolas" w:hAnsi="Consolas"/>
          <w:color w:val="334155"/>
          <w:sz w:val="16"/>
        </w:rPr>
        <w:t xml:space="preserve">                                 </w:t>
      </w:r>
      <w:proofErr w:type="spellStart"/>
      <w:r w:rsidRPr="00F2040E">
        <w:rPr>
          <w:rFonts w:ascii="Consolas" w:hAnsi="Consolas"/>
          <w:color w:val="334155"/>
          <w:sz w:val="16"/>
        </w:rPr>
        <w:t>v</w:t>
      </w:r>
      <w:proofErr w:type="spellEnd"/>
    </w:p>
    <w:p w14:paraId="0DAACDF7" w14:textId="77777777" w:rsidR="00F2040E" w:rsidRPr="00F2040E" w:rsidRDefault="00F2040E" w:rsidP="00F2040E">
      <w:pPr>
        <w:spacing w:line="240" w:lineRule="auto" w:before="0" w:after="0"/>
      </w:pPr>
      <w:r w:rsidRPr="00F2040E">
        <w:rPr>
          <w:rFonts w:ascii="Consolas" w:hAnsi="Consolas"/>
          <w:color w:val="334155"/>
          <w:sz w:val="16"/>
        </w:rPr>
        <w:lastRenderedPageBreak/>
        <w:t xml:space="preserve">   [AXIOMA 1]                     </w:t>
      </w:r>
      <w:proofErr w:type="gramStart"/>
      <w:r w:rsidRPr="00F2040E">
        <w:rPr>
          <w:rFonts w:ascii="Consolas" w:hAnsi="Consolas"/>
          <w:color w:val="334155"/>
          <w:sz w:val="16"/>
        </w:rPr>
        <w:t xml:space="preserve">   [</w:t>
      </w:r>
      <w:proofErr w:type="gramEnd"/>
      <w:r w:rsidRPr="00F2040E">
        <w:rPr>
          <w:rFonts w:ascii="Consolas" w:hAnsi="Consolas"/>
          <w:color w:val="334155"/>
          <w:sz w:val="16"/>
        </w:rPr>
        <w:t xml:space="preserve">AXIOMA 2]                     </w:t>
      </w:r>
      <w:proofErr w:type="gramStart"/>
      <w:r w:rsidRPr="00F2040E">
        <w:rPr>
          <w:rFonts w:ascii="Consolas" w:hAnsi="Consolas"/>
          <w:color w:val="334155"/>
          <w:sz w:val="16"/>
        </w:rPr>
        <w:t xml:space="preserve">   [</w:t>
      </w:r>
      <w:proofErr w:type="gramEnd"/>
      <w:r w:rsidRPr="00F2040E">
        <w:rPr>
          <w:rFonts w:ascii="Consolas" w:hAnsi="Consolas"/>
          <w:color w:val="334155"/>
          <w:sz w:val="16"/>
        </w:rPr>
        <w:t>AXIOMA 3]</w:t>
      </w:r>
    </w:p>
    <w:p w14:paraId="6CAC22CB" w14:textId="77777777" w:rsidR="00F2040E" w:rsidRPr="00F2040E" w:rsidRDefault="00F2040E" w:rsidP="00F2040E">
      <w:pPr>
        <w:spacing w:line="240" w:lineRule="auto" w:before="0" w:after="0"/>
      </w:pPr>
      <w:r w:rsidRPr="00F2040E">
        <w:rPr>
          <w:rFonts w:ascii="Consolas" w:hAnsi="Consolas"/>
          <w:color w:val="334155"/>
          <w:sz w:val="16"/>
        </w:rPr>
        <w:t xml:space="preserve">  El Contexto como               La Fermentación como            La Crianza y </w:t>
      </w:r>
      <w:proofErr w:type="spellStart"/>
      <w:r w:rsidRPr="00F2040E">
        <w:rPr>
          <w:rFonts w:ascii="Consolas" w:hAnsi="Consolas"/>
          <w:color w:val="334155"/>
          <w:sz w:val="16"/>
        </w:rPr>
        <w:t>Refactor</w:t>
      </w:r>
      <w:proofErr w:type="spellEnd"/>
      <w:r w:rsidRPr="00F2040E">
        <w:rPr>
          <w:rFonts w:ascii="Consolas" w:hAnsi="Consolas"/>
          <w:color w:val="334155"/>
          <w:sz w:val="16"/>
        </w:rPr>
        <w:t>:</w:t>
      </w:r>
    </w:p>
    <w:p w14:paraId="22BFAA14" w14:textId="77777777" w:rsidR="00F2040E" w:rsidRPr="00F2040E" w:rsidRDefault="00F2040E" w:rsidP="00F2040E">
      <w:pPr>
        <w:spacing w:line="240" w:lineRule="auto" w:before="0" w:after="0"/>
      </w:pPr>
      <w:r w:rsidRPr="00F2040E">
        <w:rPr>
          <w:rFonts w:ascii="Consolas" w:hAnsi="Consolas"/>
          <w:color w:val="334155"/>
          <w:sz w:val="16"/>
        </w:rPr>
        <w:t xml:space="preserve">  Entorno de Ejecución           Transformación Asíncrona          El Valor del Tiempo</w:t>
      </w:r>
    </w:p>
    <w:p w14:paraId="2DEC7D22" w14:textId="77777777" w:rsidR="00F2040E" w:rsidRPr="00F2040E" w:rsidRDefault="00F2040E" w:rsidP="00F2040E">
      <w:pPr>
        <w:spacing w:line="240" w:lineRule="auto" w:before="0" w:after="0"/>
      </w:pPr>
      <w:r w:rsidRPr="00F2040E">
        <w:rPr>
          <w:rFonts w:ascii="Consolas" w:hAnsi="Consolas"/>
          <w:color w:val="334155"/>
          <w:sz w:val="16"/>
        </w:rPr>
        <w:t>(</w:t>
      </w:r>
      <w:proofErr w:type="spellStart"/>
      <w:r w:rsidRPr="00F2040E">
        <w:rPr>
          <w:rFonts w:ascii="Consolas" w:hAnsi="Consolas"/>
          <w:color w:val="334155"/>
          <w:sz w:val="16"/>
        </w:rPr>
        <w:t>Terroir</w:t>
      </w:r>
      <w:proofErr w:type="spellEnd"/>
      <w:r w:rsidRPr="00F2040E">
        <w:rPr>
          <w:rFonts w:ascii="Consolas" w:hAnsi="Consolas"/>
          <w:color w:val="334155"/>
          <w:sz w:val="16"/>
        </w:rPr>
        <w:t xml:space="preserve"> = </w:t>
      </w:r>
      <w:proofErr w:type="spellStart"/>
      <w:proofErr w:type="gramStart"/>
      <w:r w:rsidRPr="00F2040E">
        <w:rPr>
          <w:rFonts w:ascii="Consolas" w:hAnsi="Consolas"/>
          <w:color w:val="334155"/>
          <w:sz w:val="16"/>
        </w:rPr>
        <w:t>Dependencies</w:t>
      </w:r>
      <w:proofErr w:type="spellEnd"/>
      <w:r w:rsidRPr="00F2040E">
        <w:rPr>
          <w:rFonts w:ascii="Consolas" w:hAnsi="Consolas"/>
          <w:color w:val="334155"/>
          <w:sz w:val="16"/>
        </w:rPr>
        <w:t xml:space="preserve">)   </w:t>
      </w:r>
      <w:proofErr w:type="gramEnd"/>
      <w:r w:rsidRPr="00F2040E">
        <w:rPr>
          <w:rFonts w:ascii="Consolas" w:hAnsi="Consolas"/>
          <w:color w:val="334155"/>
          <w:sz w:val="16"/>
        </w:rPr>
        <w:t xml:space="preserve">  </w:t>
      </w:r>
      <w:proofErr w:type="gramStart"/>
      <w:r w:rsidRPr="00F2040E">
        <w:rPr>
          <w:rFonts w:ascii="Consolas" w:hAnsi="Consolas"/>
          <w:color w:val="334155"/>
          <w:sz w:val="16"/>
        </w:rPr>
        <w:t xml:space="preserve">   (</w:t>
      </w:r>
      <w:proofErr w:type="gramEnd"/>
      <w:r w:rsidRPr="00F2040E">
        <w:rPr>
          <w:rFonts w:ascii="Consolas" w:hAnsi="Consolas"/>
          <w:color w:val="334155"/>
          <w:sz w:val="16"/>
        </w:rPr>
        <w:t xml:space="preserve">Microservicios = </w:t>
      </w:r>
      <w:proofErr w:type="gramStart"/>
      <w:r w:rsidRPr="00F2040E">
        <w:rPr>
          <w:rFonts w:ascii="Consolas" w:hAnsi="Consolas"/>
          <w:color w:val="334155"/>
          <w:sz w:val="16"/>
        </w:rPr>
        <w:t xml:space="preserve">Levaduras)   </w:t>
      </w:r>
      <w:proofErr w:type="gramEnd"/>
      <w:r w:rsidRPr="00F2040E">
        <w:rPr>
          <w:rFonts w:ascii="Consolas" w:hAnsi="Consolas"/>
          <w:color w:val="334155"/>
          <w:sz w:val="16"/>
        </w:rPr>
        <w:t xml:space="preserve">  </w:t>
      </w:r>
      <w:proofErr w:type="gramStart"/>
      <w:r w:rsidRPr="00F2040E">
        <w:rPr>
          <w:rFonts w:ascii="Consolas" w:hAnsi="Consolas"/>
          <w:color w:val="334155"/>
          <w:sz w:val="16"/>
        </w:rPr>
        <w:t xml:space="preserve">   (</w:t>
      </w:r>
      <w:proofErr w:type="spellStart"/>
      <w:proofErr w:type="gramEnd"/>
      <w:r w:rsidRPr="00F2040E">
        <w:rPr>
          <w:rFonts w:ascii="Consolas" w:hAnsi="Consolas"/>
          <w:color w:val="334155"/>
          <w:sz w:val="16"/>
        </w:rPr>
        <w:t>Debug</w:t>
      </w:r>
      <w:proofErr w:type="spellEnd"/>
      <w:r w:rsidRPr="00F2040E">
        <w:rPr>
          <w:rFonts w:ascii="Consolas" w:hAnsi="Consolas"/>
          <w:color w:val="334155"/>
          <w:sz w:val="16"/>
        </w:rPr>
        <w:t xml:space="preserve"> = Decantación)</w:t>
      </w:r>
    </w:p>
    <w:p w14:paraId="64896035" w14:textId="77777777" w:rsidR="00F2040E" w:rsidRPr="00F2040E" w:rsidRDefault="00F2040E" w:rsidP="00F2040E">
      <w:pPr>
        <w:pStyle w:val="Ttulo4"/>
        <w:keepNext/>
        <w:spacing w:before="140" w:after="40"/>
      </w:pPr>
      <w:r w:rsidRPr="00F2040E">
        <w:rPr>
          <w:rFonts w:ascii="Calibri" w:hAnsi="Calibri"/>
          <w:b/>
          <w:color w:val="334155"/>
          <w:sz w:val="22"/>
        </w:rPr>
        <w:t xml:space="preserve">1. El </w:t>
      </w:r>
      <w:proofErr w:type="spellStart"/>
      <w:r w:rsidRPr="00F2040E">
        <w:rPr>
          <w:rFonts w:ascii="Calibri" w:hAnsi="Calibri"/>
          <w:b/>
          <w:color w:val="334155"/>
          <w:sz w:val="22"/>
        </w:rPr>
        <w:t>Terroir</w:t>
      </w:r>
      <w:proofErr w:type="spellEnd"/>
      <w:r w:rsidRPr="00F2040E">
        <w:rPr>
          <w:rFonts w:ascii="Calibri" w:hAnsi="Calibri"/>
          <w:b/>
          <w:color w:val="334155"/>
          <w:sz w:val="22"/>
        </w:rPr>
        <w:t xml:space="preserve"> como Configuración de Entorno (</w:t>
      </w:r>
      <w:proofErr w:type="spellStart"/>
      <w:r w:rsidRPr="00F2040E">
        <w:rPr>
          <w:rFonts w:ascii="Calibri" w:hAnsi="Calibri"/>
          <w:b/>
          <w:color w:val="334155"/>
          <w:sz w:val="22"/>
        </w:rPr>
        <w:t>Runtime</w:t>
      </w:r>
      <w:proofErr w:type="spellEnd"/>
      <w:r w:rsidRPr="00F2040E">
        <w:rPr>
          <w:rFonts w:ascii="Calibri" w:hAnsi="Calibri"/>
          <w:b/>
          <w:color w:val="334155"/>
          <w:sz w:val="22"/>
        </w:rPr>
        <w:t xml:space="preserve"> </w:t>
      </w:r>
      <w:proofErr w:type="spellStart"/>
      <w:r w:rsidRPr="00F2040E">
        <w:rPr>
          <w:rFonts w:ascii="Calibri" w:hAnsi="Calibri"/>
          <w:b/>
          <w:color w:val="334155"/>
          <w:sz w:val="22"/>
        </w:rPr>
        <w:t>Environment</w:t>
      </w:r>
      <w:proofErr w:type="spellEnd"/>
      <w:r w:rsidRPr="00F2040E">
        <w:rPr>
          <w:rFonts w:ascii="Calibri" w:hAnsi="Calibri"/>
          <w:b/>
          <w:color w:val="334155"/>
          <w:sz w:val="22"/>
        </w:rPr>
        <w:t>)</w:t>
      </w:r>
    </w:p>
    <w:p w14:paraId="053CCFD0" w14:textId="77777777" w:rsidR="00F2040E" w:rsidRPr="00F2040E" w:rsidRDefault="00F2040E" w:rsidP="00F2040E">
      <w:r w:rsidRPr="00F2040E">
        <w:t>En vitivinicultura, el </w:t>
      </w:r>
      <w:proofErr w:type="spellStart"/>
      <w:r w:rsidRPr="00F2040E">
        <w:rPr>
          <w:i/>
          <w:iCs/>
        </w:rPr>
        <w:t>terroir</w:t>
      </w:r>
      <w:proofErr w:type="spellEnd"/>
      <w:r w:rsidRPr="00F2040E">
        <w:t xml:space="preserve"> no es solo el suelo: es la conjunción irrepetible de altitud, amplitud térmica, </w:t>
      </w:r>
      <w:proofErr w:type="spellStart"/>
      <w:r w:rsidRPr="00F2040E">
        <w:t>mineralidad</w:t>
      </w:r>
      <w:proofErr w:type="spellEnd"/>
      <w:r w:rsidRPr="00F2040E">
        <w:t xml:space="preserve"> del agua de deshielo y microbiota local. En ingeniería de software moderna, esto equivale a la </w:t>
      </w:r>
      <w:r w:rsidRPr="00F2040E">
        <w:rPr>
          <w:b/>
          <w:bCs/>
        </w:rPr>
        <w:t xml:space="preserve">configuración contextual del </w:t>
      </w:r>
      <w:proofErr w:type="spellStart"/>
      <w:r w:rsidRPr="00F2040E">
        <w:rPr>
          <w:b/>
          <w:bCs/>
        </w:rPr>
        <w:t>runtime</w:t>
      </w:r>
      <w:proofErr w:type="spellEnd"/>
      <w:r w:rsidRPr="00F2040E">
        <w:t xml:space="preserve"> (variables de entorno, contenedor base, orquestación). El código no se ejecuta en el vacío; su rendimiento, robustez y expresión final dependen radicalmente del ecosistema donde corre. Un Malbec de pie de monte a 1.200 msnm posee una estructura tánica única por su estrés hídrico y solar, del mismo modo que un algoritmo de alta disponibilidad adquiere resiliencia al ser probado y desplegado bajo las restricciones críticas del </w:t>
      </w:r>
      <w:proofErr w:type="spellStart"/>
      <w:r w:rsidRPr="00F2040E">
        <w:t>edge</w:t>
      </w:r>
      <w:proofErr w:type="spellEnd"/>
      <w:r w:rsidRPr="00F2040E">
        <w:t xml:space="preserve"> </w:t>
      </w:r>
      <w:proofErr w:type="spellStart"/>
      <w:r w:rsidRPr="00F2040E">
        <w:t>computing</w:t>
      </w:r>
      <w:proofErr w:type="spellEnd"/>
      <w:r w:rsidRPr="00F2040E">
        <w:t>.</w:t>
      </w:r>
    </w:p>
    <w:p w14:paraId="08FD0A06" w14:textId="77777777" w:rsidR="00F2040E" w:rsidRPr="00F2040E" w:rsidRDefault="00F2040E" w:rsidP="00F2040E">
      <w:pPr>
        <w:pStyle w:val="Ttulo4"/>
        <w:keepNext/>
        <w:spacing w:before="140" w:after="40"/>
      </w:pPr>
      <w:r w:rsidRPr="00F2040E">
        <w:rPr>
          <w:rFonts w:ascii="Calibri" w:hAnsi="Calibri"/>
          <w:b/>
          <w:color w:val="334155"/>
          <w:sz w:val="22"/>
        </w:rPr>
        <w:t>2. La Fermentación como Procesamiento Asíncrono y Microservicios</w:t>
      </w:r>
    </w:p>
    <w:p w14:paraId="6E764924" w14:textId="77777777" w:rsidR="00F2040E" w:rsidRPr="00F2040E" w:rsidRDefault="00F2040E" w:rsidP="00F2040E">
      <w:r w:rsidRPr="00F2040E">
        <w:t>La fermentación alcohólica es la transformación biológica descentralizada donde miles de colonias de levaduras procesan azúcares de forma simultánea, anaeróbica y autónoma para dar lugar a un producto de mayor valor añadido. Esta dinámica es idéntica a una </w:t>
      </w:r>
      <w:r w:rsidRPr="00F2040E">
        <w:rPr>
          <w:b/>
          <w:bCs/>
        </w:rPr>
        <w:t>arquitectura de microservicios orientada a eventos (</w:t>
      </w:r>
      <w:proofErr w:type="spellStart"/>
      <w:r w:rsidRPr="00F2040E">
        <w:rPr>
          <w:b/>
          <w:bCs/>
        </w:rPr>
        <w:t>Event-Driven</w:t>
      </w:r>
      <w:proofErr w:type="spellEnd"/>
      <w:r w:rsidRPr="00F2040E">
        <w:rPr>
          <w:b/>
          <w:bCs/>
        </w:rPr>
        <w:t xml:space="preserve"> </w:t>
      </w:r>
      <w:proofErr w:type="spellStart"/>
      <w:r w:rsidRPr="00F2040E">
        <w:rPr>
          <w:b/>
          <w:bCs/>
        </w:rPr>
        <w:t>Architecture</w:t>
      </w:r>
      <w:proofErr w:type="spellEnd"/>
      <w:r w:rsidRPr="00F2040E">
        <w:rPr>
          <w:b/>
          <w:bCs/>
        </w:rPr>
        <w:t>)</w:t>
      </w:r>
      <w:r w:rsidRPr="00F2040E">
        <w:t>: procesos ligeros, concurrentes e independientes que consumen estados brutos (</w:t>
      </w:r>
      <w:proofErr w:type="spellStart"/>
      <w:r w:rsidRPr="00F2040E">
        <w:t>payloads</w:t>
      </w:r>
      <w:proofErr w:type="spellEnd"/>
      <w:r w:rsidRPr="00F2040E">
        <w:t xml:space="preserve"> / glucosa) y emiten nuevos estados refinados (mensajes procesados / alcohol y aromas). Si un tanque o nodo se descalibra térmicamente, el sistema colapsa; la excelencia radica en la orquestación invisible del proceso.</w:t>
      </w:r>
    </w:p>
    <w:p w14:paraId="4AE0D66D" w14:textId="77777777" w:rsidR="00F2040E" w:rsidRPr="00F2040E" w:rsidRDefault="00F2040E" w:rsidP="00F2040E">
      <w:pPr>
        <w:pStyle w:val="Ttulo4"/>
        <w:keepNext/>
        <w:spacing w:before="140" w:after="40"/>
      </w:pPr>
      <w:r w:rsidRPr="00F2040E">
        <w:rPr>
          <w:rFonts w:ascii="Calibri" w:hAnsi="Calibri"/>
          <w:b/>
          <w:color w:val="334155"/>
          <w:sz w:val="22"/>
        </w:rPr>
        <w:t xml:space="preserve">3. La Crianza y la Decantación como Refactorización y </w:t>
      </w:r>
      <w:proofErr w:type="spellStart"/>
      <w:r w:rsidRPr="00F2040E">
        <w:rPr>
          <w:rFonts w:ascii="Calibri" w:hAnsi="Calibri"/>
          <w:b/>
          <w:color w:val="334155"/>
          <w:sz w:val="22"/>
        </w:rPr>
        <w:t>Debugging</w:t>
      </w:r>
      <w:proofErr w:type="spellEnd"/>
      <w:r w:rsidRPr="00F2040E">
        <w:rPr>
          <w:rFonts w:ascii="Calibri" w:hAnsi="Calibri"/>
          <w:b/>
          <w:color w:val="334155"/>
          <w:sz w:val="22"/>
        </w:rPr>
        <w:t xml:space="preserve"> Continuo</w:t>
      </w:r>
    </w:p>
    <w:p w14:paraId="2E8EE040" w14:textId="77777777" w:rsidR="00F2040E" w:rsidRPr="00F2040E" w:rsidRDefault="00F2040E" w:rsidP="00F2040E">
      <w:r w:rsidRPr="00F2040E">
        <w:t>El primer prensado entrega mosto turbio e inestable; el primer </w:t>
      </w:r>
      <w:proofErr w:type="spellStart"/>
      <w:r w:rsidRPr="00F2040E">
        <w:rPr>
          <w:i/>
          <w:iCs/>
        </w:rPr>
        <w:t>commit</w:t>
      </w:r>
      <w:proofErr w:type="spellEnd"/>
      <w:r w:rsidRPr="00F2040E">
        <w:t> tras un sprint suele arrastrar deuda técnica, dependencias redundantes y variables sucias. Tanto el reposo en roble/ánforas como el proceso de decantación son actos de </w:t>
      </w:r>
      <w:r w:rsidRPr="00F2040E">
        <w:rPr>
          <w:b/>
          <w:bCs/>
        </w:rPr>
        <w:t>limpieza, estabilización y refinamiento sintáctico</w:t>
      </w:r>
      <w:r w:rsidRPr="00F2040E">
        <w:t>: precipitan los sedimentos, redondean las asperezas algorítmicas y eliminan la memoria volátil innecesaria. El vino añejado y el código refactorizado comparten el mismo principio de valor: la elegancia estructural solo se alcanza permitiendo que el tiempo, la revisión crítica y la paciencia filtren el ruido hasta dejar la lógica pura.</w:t>
      </w:r>
    </w:p>
    <w:p w14:paraId="6F7FDD0D" w14:textId="77777777" w:rsidR="00F2040E" w:rsidRPr="00F2040E" w:rsidRDefault="00F2040E" w:rsidP="00F2040E">
      <w:pPr>
        <w:pStyle w:val="Ttulo3"/>
        <w:keepNext/>
        <w:spacing w:before="200" w:after="40"/>
        <w:rPr>
          <w:b/>
          <w:bCs/>
        </w:rPr>
      </w:pPr>
      <w:r w:rsidRPr="00F2040E">
        <w:rPr>
          <w:rFonts w:ascii="Calibri" w:hAnsi="Calibri"/>
          <w:b/>
          <w:bCs/>
          <w:color w:val="0F172A"/>
          <w:sz w:val="24"/>
        </w:rPr>
        <w:t>[FASE 2 - TREE OF THOUGHTS (</w:t>
      </w:r>
      <w:proofErr w:type="spellStart"/>
      <w:r w:rsidRPr="00F2040E">
        <w:rPr>
          <w:rFonts w:ascii="Calibri" w:hAnsi="Calibri"/>
          <w:b/>
          <w:bCs/>
          <w:color w:val="0F172A"/>
          <w:sz w:val="24"/>
        </w:rPr>
        <w:t>ToT</w:t>
      </w:r>
      <w:proofErr w:type="spellEnd"/>
      <w:r w:rsidRPr="00F2040E">
        <w:rPr>
          <w:rFonts w:ascii="Calibri" w:hAnsi="Calibri"/>
          <w:b/>
          <w:bCs/>
          <w:color w:val="0F172A"/>
          <w:sz w:val="24"/>
        </w:rPr>
        <w:t>)]</w:t>
      </w:r>
    </w:p>
    <w:p w14:paraId="17503B1B" w14:textId="77777777" w:rsidR="00F2040E" w:rsidRPr="00F2040E" w:rsidRDefault="00F2040E" w:rsidP="00F2040E">
      <w:pPr>
        <w:pStyle w:val="Ttulo4"/>
        <w:keepNext/>
        <w:spacing w:before="140" w:after="40"/>
      </w:pPr>
      <w:r w:rsidRPr="00F2040E">
        <w:rPr>
          <w:rFonts w:ascii="Calibri" w:hAnsi="Calibri"/>
          <w:b/>
          <w:color w:val="334155"/>
          <w:sz w:val="22"/>
        </w:rPr>
        <w:t>Exploración de Tres Ramas Conceptuales Disruptivas</w:t>
      </w:r>
    </w:p>
    <w:p w14:paraId="7BF82630" w14:textId="77777777" w:rsidR="00F2040E" w:rsidRPr="00F2040E" w:rsidRDefault="00F2040E" w:rsidP="00F2040E">
      <w:pPr>
        <w:spacing w:line="240" w:lineRule="auto" w:before="0" w:after="0"/>
      </w:pPr>
      <w:r w:rsidRPr="00F2040E">
        <w:rPr>
          <w:rFonts w:ascii="Consolas" w:hAnsi="Consolas"/>
          <w:color w:val="334155"/>
          <w:sz w:val="16"/>
        </w:rPr>
        <w:lastRenderedPageBreak/>
        <w:t xml:space="preserve">                                [CAMPAÑA DE RELANZAMIENTO]</w:t>
      </w:r>
    </w:p>
    <w:p w14:paraId="79DE0628" w14:textId="77777777" w:rsidR="00F2040E" w:rsidRPr="00F2040E" w:rsidRDefault="00F2040E" w:rsidP="00F2040E">
      <w:pPr>
        <w:spacing w:line="240" w:lineRule="auto" w:before="0" w:after="0"/>
      </w:pPr>
      <w:r w:rsidRPr="00F2040E">
        <w:rPr>
          <w:rFonts w:ascii="Consolas" w:hAnsi="Consolas"/>
          <w:color w:val="334155"/>
          <w:sz w:val="16"/>
        </w:rPr>
        <w:t xml:space="preserve">                                             |</w:t>
      </w:r>
    </w:p>
    <w:p w14:paraId="559F1D26" w14:textId="77777777" w:rsidR="00F2040E" w:rsidRPr="00F2040E" w:rsidRDefault="00F2040E" w:rsidP="00F2040E">
      <w:pPr>
        <w:spacing w:line="240" w:lineRule="auto" w:before="0" w:after="0"/>
      </w:pPr>
      <w:r w:rsidRPr="00F2040E">
        <w:rPr>
          <w:rFonts w:ascii="Consolas" w:hAnsi="Consolas"/>
          <w:color w:val="334155"/>
          <w:sz w:val="16"/>
        </w:rPr>
        <w:t xml:space="preserve">             +-------------------------------+-------------------------------+</w:t>
      </w:r>
    </w:p>
    <w:p w14:paraId="542E14F1" w14:textId="77777777" w:rsidR="00F2040E" w:rsidRPr="00F2040E" w:rsidRDefault="00F2040E" w:rsidP="00F2040E">
      <w:pPr>
        <w:spacing w:line="240" w:lineRule="auto" w:before="0" w:after="0"/>
      </w:pPr>
      <w:r w:rsidRPr="00F2040E">
        <w:rPr>
          <w:rFonts w:ascii="Consolas" w:hAnsi="Consolas"/>
          <w:color w:val="334155"/>
          <w:sz w:val="16"/>
        </w:rPr>
        <w:t xml:space="preserve">             |                               |                               |</w:t>
      </w:r>
    </w:p>
    <w:p w14:paraId="06E64F1A" w14:textId="77777777" w:rsidR="00F2040E" w:rsidRPr="00F2040E" w:rsidRDefault="00F2040E" w:rsidP="00F2040E">
      <w:pPr>
        <w:spacing w:line="240" w:lineRule="auto" w:before="0" w:after="0"/>
      </w:pPr>
      <w:r w:rsidRPr="00F2040E">
        <w:rPr>
          <w:rFonts w:ascii="Consolas" w:hAnsi="Consolas"/>
          <w:color w:val="334155"/>
          <w:sz w:val="16"/>
        </w:rPr>
        <w:t xml:space="preserve">             v                               </w:t>
      </w:r>
      <w:proofErr w:type="spellStart"/>
      <w:r w:rsidRPr="00F2040E">
        <w:rPr>
          <w:rFonts w:ascii="Consolas" w:hAnsi="Consolas"/>
          <w:color w:val="334155"/>
          <w:sz w:val="16"/>
        </w:rPr>
        <w:t>v</w:t>
      </w:r>
      <w:proofErr w:type="spellEnd"/>
      <w:r w:rsidRPr="00F2040E">
        <w:rPr>
          <w:rFonts w:ascii="Consolas" w:hAnsi="Consolas"/>
          <w:color w:val="334155"/>
          <w:sz w:val="16"/>
        </w:rPr>
        <w:t xml:space="preserve">                               </w:t>
      </w:r>
      <w:proofErr w:type="spellStart"/>
      <w:r w:rsidRPr="00F2040E">
        <w:rPr>
          <w:rFonts w:ascii="Consolas" w:hAnsi="Consolas"/>
          <w:color w:val="334155"/>
          <w:sz w:val="16"/>
        </w:rPr>
        <w:t>v</w:t>
      </w:r>
      <w:proofErr w:type="spellEnd"/>
    </w:p>
    <w:p w14:paraId="4C753AFD" w14:textId="77777777" w:rsidR="00F2040E" w:rsidRPr="00F2040E" w:rsidRDefault="00F2040E" w:rsidP="00F2040E">
      <w:pPr>
        <w:spacing w:line="240" w:lineRule="auto" w:before="0" w:after="0"/>
      </w:pPr>
      <w:r w:rsidRPr="00F2040E">
        <w:rPr>
          <w:rFonts w:ascii="Consolas" w:hAnsi="Consolas"/>
          <w:color w:val="334155"/>
          <w:sz w:val="16"/>
        </w:rPr>
        <w:t xml:space="preserve">      RAMA A: BINARIO               RAMA B: ACID TEST              RAMA C: OPEN HARVEST</w:t>
      </w:r>
    </w:p>
    <w:p w14:paraId="4864CBA2" w14:textId="77777777" w:rsidR="00F2040E" w:rsidRPr="00F2040E" w:rsidRDefault="00F2040E" w:rsidP="00F2040E">
      <w:pPr>
        <w:spacing w:line="240" w:lineRule="auto" w:before="0" w:after="0"/>
      </w:pPr>
      <w:r w:rsidRPr="00F2040E">
        <w:rPr>
          <w:rFonts w:ascii="Consolas" w:hAnsi="Consolas"/>
          <w:color w:val="334155"/>
          <w:sz w:val="16"/>
        </w:rPr>
        <w:t xml:space="preserve">  "Compilado en Altura"            "Fermentación Continua"         "Fork &amp; Vintage"</w:t>
      </w:r>
    </w:p>
    <w:p w14:paraId="5DE4E9E1" w14:textId="77777777" w:rsidR="00F2040E" w:rsidRPr="00F2040E" w:rsidRDefault="00F2040E" w:rsidP="00F2040E">
      <w:pPr>
        <w:spacing w:line="240" w:lineRule="auto" w:before="0" w:after="0"/>
      </w:pPr>
      <w:r w:rsidRPr="00F2040E">
        <w:rPr>
          <w:rFonts w:ascii="Consolas" w:hAnsi="Consolas"/>
          <w:color w:val="334155"/>
          <w:sz w:val="16"/>
        </w:rPr>
        <w:t xml:space="preserve"> (Foco: Origen, Hardware      </w:t>
      </w:r>
      <w:proofErr w:type="gramStart"/>
      <w:r w:rsidRPr="00F2040E">
        <w:rPr>
          <w:rFonts w:ascii="Consolas" w:hAnsi="Consolas"/>
          <w:color w:val="334155"/>
          <w:sz w:val="16"/>
        </w:rPr>
        <w:t xml:space="preserve">   (</w:t>
      </w:r>
      <w:proofErr w:type="gramEnd"/>
      <w:r w:rsidRPr="00F2040E">
        <w:rPr>
          <w:rFonts w:ascii="Consolas" w:hAnsi="Consolas"/>
          <w:color w:val="334155"/>
          <w:sz w:val="16"/>
        </w:rPr>
        <w:t xml:space="preserve">Foco: Alta </w:t>
      </w:r>
      <w:proofErr w:type="gramStart"/>
      <w:r w:rsidRPr="00F2040E">
        <w:rPr>
          <w:rFonts w:ascii="Consolas" w:hAnsi="Consolas"/>
          <w:color w:val="334155"/>
          <w:sz w:val="16"/>
        </w:rPr>
        <w:t>Productividad,      (</w:t>
      </w:r>
      <w:proofErr w:type="gramEnd"/>
      <w:r w:rsidRPr="00F2040E">
        <w:rPr>
          <w:rFonts w:ascii="Consolas" w:hAnsi="Consolas"/>
          <w:color w:val="334155"/>
          <w:sz w:val="16"/>
        </w:rPr>
        <w:t>Foco: Colaboración Abierta,</w:t>
      </w:r>
    </w:p>
    <w:p w14:paraId="31ED4963" w14:textId="77777777" w:rsidR="00F2040E" w:rsidRPr="00F2040E" w:rsidRDefault="00F2040E" w:rsidP="00F2040E">
      <w:pPr>
        <w:spacing w:line="240" w:lineRule="auto" w:before="0" w:after="0"/>
      </w:pPr>
      <w:r w:rsidRPr="00F2040E">
        <w:rPr>
          <w:rFonts w:ascii="Consolas" w:hAnsi="Consolas"/>
          <w:color w:val="334155"/>
          <w:sz w:val="16"/>
        </w:rPr>
        <w:t xml:space="preserve">  y Calidad </w:t>
      </w:r>
      <w:proofErr w:type="gramStart"/>
      <w:r w:rsidRPr="00F2040E">
        <w:rPr>
          <w:rFonts w:ascii="Consolas" w:hAnsi="Consolas"/>
          <w:color w:val="334155"/>
          <w:sz w:val="16"/>
        </w:rPr>
        <w:t xml:space="preserve">Estructural)   </w:t>
      </w:r>
      <w:proofErr w:type="gramEnd"/>
      <w:r w:rsidRPr="00F2040E">
        <w:rPr>
          <w:rFonts w:ascii="Consolas" w:hAnsi="Consolas"/>
          <w:color w:val="334155"/>
          <w:sz w:val="16"/>
        </w:rPr>
        <w:t xml:space="preserve">       Cafeína, Caos y </w:t>
      </w:r>
      <w:proofErr w:type="gramStart"/>
      <w:r w:rsidRPr="00F2040E">
        <w:rPr>
          <w:rFonts w:ascii="Consolas" w:hAnsi="Consolas"/>
          <w:color w:val="334155"/>
          <w:sz w:val="16"/>
        </w:rPr>
        <w:t xml:space="preserve">Sensaciones)   </w:t>
      </w:r>
      <w:proofErr w:type="gramEnd"/>
      <w:r w:rsidRPr="00F2040E">
        <w:rPr>
          <w:rFonts w:ascii="Consolas" w:hAnsi="Consolas"/>
          <w:color w:val="334155"/>
          <w:sz w:val="16"/>
        </w:rPr>
        <w:t xml:space="preserve"> Comunidad y Linaje)</w:t>
      </w:r>
    </w:p>
    <w:p w14:paraId="65D57DA2" w14:textId="77777777" w:rsidR="00F2040E" w:rsidRPr="00F2040E" w:rsidRDefault="00F2040E" w:rsidP="00F2040E">
      <w:pPr>
        <w:pStyle w:val="Ttulo4"/>
        <w:keepNext/>
        <w:spacing w:before="140" w:after="40"/>
      </w:pPr>
      <w:r w:rsidRPr="00F2040E">
        <w:rPr>
          <w:rFonts w:ascii="Calibri" w:hAnsi="Calibri"/>
          <w:b/>
          <w:color w:val="334155"/>
          <w:sz w:val="22"/>
        </w:rPr>
        <w:t>RAMA A: "Compilado en Altura" (Focus: Precisión, Entorno y Estructura)</w:t>
      </w:r>
    </w:p>
    <w:p w14:paraId="4A418F63" w14:textId="77777777" w:rsidR="00F2040E" w:rsidRPr="00F2040E" w:rsidRDefault="00F2040E" w:rsidP="00F2040E">
      <w:r w:rsidRPr="00F2040E">
        <w:rPr>
          <w:i/>
          <w:iCs/>
        </w:rPr>
        <w:t xml:space="preserve">Esta vertiente posiciona el espacio como una forja de </w:t>
      </w:r>
      <w:proofErr w:type="spellStart"/>
      <w:r w:rsidRPr="00F2040E">
        <w:rPr>
          <w:i/>
          <w:iCs/>
        </w:rPr>
        <w:t>ultraprecisión</w:t>
      </w:r>
      <w:proofErr w:type="spellEnd"/>
      <w:r w:rsidRPr="00F2040E">
        <w:rPr>
          <w:i/>
          <w:iCs/>
        </w:rPr>
        <w:t xml:space="preserve"> donde la altitud de Mendoza despeja la mente y eleva la arquitectura mental del desarrollador.</w:t>
      </w:r>
    </w:p>
    <w:p w14:paraId="50269325" w14:textId="77777777" w:rsidR="00F2040E" w:rsidRPr="00F2040E" w:rsidRDefault="00F2040E" w:rsidP="00F2040E">
      <w:pPr>
        <w:keepNext/>
        <w:numPr>
          <w:ilvl w:val="0"/>
          <w:numId w:val="5"/>
        </w:numPr>
        <w:spacing w:before="80" w:after="20"/>
      </w:pPr>
      <w:r w:rsidRPr="00F2040E">
        <w:rPr>
          <w:b/>
          <w:bCs/>
          <w:color w:val="1E293B"/>
        </w:rPr>
        <w:t>1. Lema Vanguardista:</w:t>
      </w:r>
    </w:p>
    <w:p w14:paraId="72E7C589" w14:textId="77777777" w:rsidR="00F2040E" w:rsidRPr="00F2040E" w:rsidRDefault="00F2040E" w:rsidP="00F2040E">
      <w:proofErr w:type="spellStart"/>
      <w:r w:rsidRPr="00F2040E">
        <w:rPr>
          <w:b/>
          <w:bCs/>
        </w:rPr>
        <w:t>git</w:t>
      </w:r>
      <w:proofErr w:type="spellEnd"/>
      <w:r w:rsidRPr="00F2040E">
        <w:rPr>
          <w:b/>
          <w:bCs/>
        </w:rPr>
        <w:t xml:space="preserve"> </w:t>
      </w:r>
      <w:proofErr w:type="spellStart"/>
      <w:r w:rsidRPr="00F2040E">
        <w:rPr>
          <w:b/>
          <w:bCs/>
        </w:rPr>
        <w:t>checkout</w:t>
      </w:r>
      <w:proofErr w:type="spellEnd"/>
      <w:r w:rsidRPr="00F2040E">
        <w:rPr>
          <w:b/>
          <w:bCs/>
        </w:rPr>
        <w:t xml:space="preserve"> --</w:t>
      </w:r>
      <w:proofErr w:type="spellStart"/>
      <w:r w:rsidRPr="00F2040E">
        <w:rPr>
          <w:b/>
          <w:bCs/>
        </w:rPr>
        <w:t>precision</w:t>
      </w:r>
      <w:proofErr w:type="spellEnd"/>
      <w:r w:rsidRPr="00F2040E">
        <w:rPr>
          <w:b/>
          <w:bCs/>
        </w:rPr>
        <w:t> — Lógica pura a 1.100 metros de altitud.</w:t>
      </w:r>
    </w:p>
    <w:p w14:paraId="40920378" w14:textId="77777777" w:rsidR="00F2040E" w:rsidRPr="00F2040E" w:rsidRDefault="00F2040E" w:rsidP="00F2040E">
      <w:pPr>
        <w:keepNext/>
        <w:numPr>
          <w:ilvl w:val="0"/>
          <w:numId w:val="5"/>
        </w:numPr>
        <w:spacing w:before="80" w:after="20"/>
      </w:pPr>
      <w:r w:rsidRPr="00F2040E">
        <w:rPr>
          <w:b/>
          <w:bCs/>
          <w:color w:val="1E293B"/>
        </w:rPr>
        <w:t>2. Experiencia Inmersiva Sensorial:</w:t>
      </w:r>
    </w:p>
    <w:p w14:paraId="3C9BDF3F" w14:textId="77777777" w:rsidR="00F2040E" w:rsidRPr="00F2040E" w:rsidRDefault="00F2040E" w:rsidP="00F2040E">
      <w:pPr>
        <w:numPr>
          <w:ilvl w:val="1"/>
          <w:numId w:val="5"/>
        </w:numPr>
      </w:pPr>
      <w:r w:rsidRPr="00F2040E">
        <w:rPr>
          <w:b/>
          <w:bCs/>
        </w:rPr>
        <w:t xml:space="preserve">"The </w:t>
      </w:r>
      <w:proofErr w:type="spellStart"/>
      <w:r w:rsidRPr="00F2040E">
        <w:rPr>
          <w:b/>
          <w:bCs/>
        </w:rPr>
        <w:t>Debugging</w:t>
      </w:r>
      <w:proofErr w:type="spellEnd"/>
      <w:r w:rsidRPr="00F2040E">
        <w:rPr>
          <w:b/>
          <w:bCs/>
        </w:rPr>
        <w:t xml:space="preserve"> Flight" (Cata de Reducción de Latencia):</w:t>
      </w:r>
      <w:r w:rsidRPr="00F2040E">
        <w:t> En un box acústico con cristales polarizados que filtran la luz cordillerana, el desarrollador conecta su laptop por USB-C a una interfaz táctil que proyecta su telemetría de código mientras degusta un maridaje en tres fases:</w:t>
      </w:r>
    </w:p>
    <w:p w14:paraId="42D046C2" w14:textId="77777777" w:rsidR="00F2040E" w:rsidRPr="00F2040E" w:rsidRDefault="00F2040E" w:rsidP="00F2040E">
      <w:pPr>
        <w:numPr>
          <w:ilvl w:val="2"/>
          <w:numId w:val="5"/>
        </w:numPr>
      </w:pPr>
      <w:r w:rsidRPr="00F2040E">
        <w:rPr>
          <w:i/>
          <w:iCs/>
        </w:rPr>
        <w:t>Extracción en frío (</w:t>
      </w:r>
      <w:proofErr w:type="spellStart"/>
      <w:r w:rsidRPr="00F2040E">
        <w:rPr>
          <w:i/>
          <w:iCs/>
        </w:rPr>
        <w:t>Cold</w:t>
      </w:r>
      <w:proofErr w:type="spellEnd"/>
      <w:r w:rsidRPr="00F2040E">
        <w:rPr>
          <w:i/>
          <w:iCs/>
        </w:rPr>
        <w:t xml:space="preserve"> Brew 18h de tueste claro):</w:t>
      </w:r>
      <w:r w:rsidRPr="00F2040E">
        <w:t> Activador sináptico inicial para resolver cuellos de botella algorítmicos.</w:t>
      </w:r>
    </w:p>
    <w:p w14:paraId="4B375645" w14:textId="77777777" w:rsidR="00F2040E" w:rsidRPr="00F2040E" w:rsidRDefault="00F2040E" w:rsidP="00F2040E">
      <w:pPr>
        <w:numPr>
          <w:ilvl w:val="2"/>
          <w:numId w:val="5"/>
        </w:numPr>
      </w:pPr>
      <w:r w:rsidRPr="00F2040E">
        <w:rPr>
          <w:i/>
          <w:iCs/>
        </w:rPr>
        <w:t>Maceración Carbónica (Cabernet Franc joven):</w:t>
      </w:r>
      <w:r w:rsidRPr="00F2040E">
        <w:t xml:space="preserve"> Una copa diseñada para resaltar notas </w:t>
      </w:r>
      <w:proofErr w:type="spellStart"/>
      <w:r w:rsidRPr="00F2040E">
        <w:t>pirazínicas</w:t>
      </w:r>
      <w:proofErr w:type="spellEnd"/>
      <w:r w:rsidRPr="00F2040E">
        <w:t xml:space="preserve"> y minerales, diseñada para el bloque intermedio de escritura de </w:t>
      </w:r>
      <w:proofErr w:type="spellStart"/>
      <w:r w:rsidRPr="00F2040E">
        <w:t>tests</w:t>
      </w:r>
      <w:proofErr w:type="spellEnd"/>
      <w:r w:rsidRPr="00F2040E">
        <w:t>.</w:t>
      </w:r>
    </w:p>
    <w:p w14:paraId="24F56E15" w14:textId="77777777" w:rsidR="00F2040E" w:rsidRPr="00F2040E" w:rsidRDefault="00F2040E" w:rsidP="00F2040E">
      <w:pPr>
        <w:numPr>
          <w:ilvl w:val="2"/>
          <w:numId w:val="5"/>
        </w:numPr>
      </w:pPr>
      <w:r w:rsidRPr="00F2040E">
        <w:rPr>
          <w:i/>
          <w:iCs/>
        </w:rPr>
        <w:t>Gran Reserva de Guarda (Malbec 2018 sin filtrar):</w:t>
      </w:r>
      <w:r w:rsidRPr="00F2040E">
        <w:t> Servido en copa cerrada al emitir el último </w:t>
      </w:r>
      <w:proofErr w:type="spellStart"/>
      <w:r w:rsidRPr="00F2040E">
        <w:t>git</w:t>
      </w:r>
      <w:proofErr w:type="spellEnd"/>
      <w:r w:rsidRPr="00F2040E">
        <w:t xml:space="preserve"> </w:t>
      </w:r>
      <w:proofErr w:type="spellStart"/>
      <w:r w:rsidRPr="00F2040E">
        <w:t>push</w:t>
      </w:r>
      <w:proofErr w:type="spellEnd"/>
      <w:r w:rsidRPr="00F2040E">
        <w:t xml:space="preserve"> </w:t>
      </w:r>
      <w:proofErr w:type="spellStart"/>
      <w:r w:rsidRPr="00F2040E">
        <w:t>origin</w:t>
      </w:r>
      <w:proofErr w:type="spellEnd"/>
      <w:r w:rsidRPr="00F2040E">
        <w:t xml:space="preserve"> </w:t>
      </w:r>
      <w:proofErr w:type="spellStart"/>
      <w:r w:rsidRPr="00F2040E">
        <w:t>main</w:t>
      </w:r>
      <w:proofErr w:type="spellEnd"/>
      <w:r w:rsidRPr="00F2040E">
        <w:t>, marcando el cierre sensorial de la jornada con taninos redondos que inducen al estado de calma reflexiva.</w:t>
      </w:r>
    </w:p>
    <w:p w14:paraId="768CED5F" w14:textId="77777777" w:rsidR="00F2040E" w:rsidRPr="00F2040E" w:rsidRDefault="00F2040E" w:rsidP="00F2040E">
      <w:pPr>
        <w:keepNext/>
        <w:numPr>
          <w:ilvl w:val="0"/>
          <w:numId w:val="5"/>
        </w:numPr>
        <w:spacing w:before="80" w:after="20"/>
      </w:pPr>
      <w:r w:rsidRPr="00F2040E">
        <w:rPr>
          <w:b/>
          <w:bCs/>
          <w:color w:val="1E293B"/>
        </w:rPr>
        <w:t>3. Metáfora Organizacional Profunda:</w:t>
      </w:r>
    </w:p>
    <w:p>
      <w:pPr>
        <w:pStyle w:val="Ttulo4"/>
        <w:keepNext/>
        <w:spacing w:before="120" w:after="40"/>
      </w:pPr>
      <w:r w:rsidRPr="00F2040E">
        <w:rPr>
          <w:rFonts w:ascii="Calibri" w:hAnsi="Calibri"/>
          <w:b/>
          <w:bCs/>
          <w:color w:val="334155"/>
          <w:sz w:val="22"/>
        </w:rPr>
        <w:lastRenderedPageBreak/>
        <w:t>La Estructura Monolítica vs. La Selección Parcelaria:</w:t>
      </w:r>
    </w:p>
    <w:p w14:paraId="177B5C3C" w14:textId="77777777" w:rsidR="00F2040E" w:rsidRPr="00F2040E" w:rsidRDefault="00F2040E" w:rsidP="00F2040E">
      <w:pPr>
        <w:numPr>
          <w:ilvl w:val="1"/>
          <w:numId w:val="5"/>
        </w:numPr>
      </w:pPr>
      <w:r w:rsidRPr="00F2040E">
        <w:t>Así como la vitivinicultura de vanguardia abandonó el corte masivo indiferenciado para estudiar cada metro cuadrado de suelo mediante georradares (</w:t>
      </w:r>
      <w:proofErr w:type="spellStart"/>
      <w:r w:rsidRPr="00F2040E">
        <w:t>microterroir</w:t>
      </w:r>
      <w:proofErr w:type="spellEnd"/>
      <w:r w:rsidRPr="00F2040E">
        <w:t>), las organizaciones no deben concebirse como bloques monolíticos de recursos humanos, sino como </w:t>
      </w:r>
      <w:r w:rsidRPr="00F2040E">
        <w:rPr>
          <w:b/>
          <w:bCs/>
        </w:rPr>
        <w:t>ecosistemas modulares de alta especialización</w:t>
      </w:r>
      <w:r w:rsidRPr="00F2040E">
        <w:t>, donde el valor no está en el volumen de líneas escritas, sino en la autenticidad y concentración del aporte en cada capa funcional.</w:t>
      </w:r>
    </w:p>
    <w:p w14:paraId="546FB0C9" w14:textId="77777777" w:rsidR="00F2040E" w:rsidRPr="00F2040E" w:rsidRDefault="00F2040E" w:rsidP="00F2040E">
      <w:pPr>
        <w:pStyle w:val="Ttulo4"/>
        <w:keepNext/>
        <w:spacing w:before="140" w:after="40"/>
      </w:pPr>
      <w:r w:rsidRPr="00F2040E">
        <w:rPr>
          <w:rFonts w:ascii="Calibri" w:hAnsi="Calibri"/>
          <w:b/>
          <w:color w:val="334155"/>
          <w:sz w:val="22"/>
        </w:rPr>
        <w:t>RAMA B: "Fermentación Continua" (Focus: Flujo Dinámico, Dopamina y Transición Sensorial)</w:t>
      </w:r>
    </w:p>
    <w:p w14:paraId="5BDDF5BF" w14:textId="77777777" w:rsidR="00F2040E" w:rsidRPr="00F2040E" w:rsidRDefault="00F2040E" w:rsidP="00F2040E">
      <w:r w:rsidRPr="00F2040E">
        <w:rPr>
          <w:i/>
          <w:iCs/>
        </w:rPr>
        <w:t>Explora el ritmo biológico y circadiano del programador: del estado de híper-foco impulsado por alcaloides (café) a la descompresión analítica inducida por polifenoles (vino).</w:t>
      </w:r>
    </w:p>
    <w:p w14:paraId="6D297B59" w14:textId="77777777" w:rsidR="00F2040E" w:rsidRPr="00F2040E" w:rsidRDefault="00F2040E" w:rsidP="00F2040E">
      <w:pPr>
        <w:keepNext/>
        <w:numPr>
          <w:ilvl w:val="0"/>
          <w:numId w:val="6"/>
        </w:numPr>
        <w:spacing w:before="80" w:after="20"/>
      </w:pPr>
      <w:r w:rsidRPr="00F2040E">
        <w:rPr>
          <w:b/>
          <w:bCs/>
          <w:color w:val="1E293B"/>
        </w:rPr>
        <w:t>1. Lema Vanguardista:</w:t>
      </w:r>
    </w:p>
    <w:p w14:paraId="6B6DF2CD" w14:textId="77777777" w:rsidR="00F2040E" w:rsidRPr="00F2040E" w:rsidRDefault="00F2040E" w:rsidP="00F2040E">
      <w:r w:rsidRPr="00F2040E">
        <w:rPr>
          <w:b/>
          <w:bCs/>
        </w:rPr>
        <w:t xml:space="preserve">Del grano al </w:t>
      </w:r>
      <w:proofErr w:type="spellStart"/>
      <w:r w:rsidRPr="00F2040E">
        <w:rPr>
          <w:b/>
          <w:bCs/>
        </w:rPr>
        <w:t>commit</w:t>
      </w:r>
      <w:proofErr w:type="spellEnd"/>
      <w:r w:rsidRPr="00F2040E">
        <w:rPr>
          <w:b/>
          <w:bCs/>
        </w:rPr>
        <w:t xml:space="preserve">, de la uva al </w:t>
      </w:r>
      <w:proofErr w:type="spellStart"/>
      <w:r w:rsidRPr="00F2040E">
        <w:rPr>
          <w:b/>
          <w:bCs/>
        </w:rPr>
        <w:t>deploy</w:t>
      </w:r>
      <w:proofErr w:type="spellEnd"/>
      <w:r w:rsidRPr="00F2040E">
        <w:rPr>
          <w:b/>
          <w:bCs/>
        </w:rPr>
        <w:t>.</w:t>
      </w:r>
    </w:p>
    <w:p w14:paraId="74088AD8" w14:textId="77777777" w:rsidR="00F2040E" w:rsidRPr="00F2040E" w:rsidRDefault="00F2040E" w:rsidP="00F2040E">
      <w:pPr>
        <w:keepNext/>
        <w:numPr>
          <w:ilvl w:val="0"/>
          <w:numId w:val="6"/>
        </w:numPr>
        <w:spacing w:before="80" w:after="20"/>
      </w:pPr>
      <w:r w:rsidRPr="00F2040E">
        <w:rPr>
          <w:b/>
          <w:bCs/>
          <w:color w:val="1E293B"/>
        </w:rPr>
        <w:t>2. Experiencia Inmersiva Sensorial:</w:t>
      </w:r>
    </w:p>
    <w:p w14:paraId="06C381B9" w14:textId="77777777" w:rsidR="00F2040E" w:rsidRPr="00F2040E" w:rsidRDefault="00F2040E" w:rsidP="00F2040E">
      <w:pPr>
        <w:numPr>
          <w:ilvl w:val="1"/>
          <w:numId w:val="6"/>
        </w:numPr>
      </w:pPr>
      <w:r w:rsidRPr="00F2040E">
        <w:rPr>
          <w:b/>
          <w:bCs/>
        </w:rPr>
        <w:t>"</w:t>
      </w:r>
      <w:proofErr w:type="spellStart"/>
      <w:r w:rsidRPr="00F2040E">
        <w:rPr>
          <w:b/>
          <w:bCs/>
        </w:rPr>
        <w:t>Circadian</w:t>
      </w:r>
      <w:proofErr w:type="spellEnd"/>
      <w:r w:rsidRPr="00F2040E">
        <w:rPr>
          <w:b/>
          <w:bCs/>
        </w:rPr>
        <w:t xml:space="preserve"> </w:t>
      </w:r>
      <w:proofErr w:type="spellStart"/>
      <w:r w:rsidRPr="00F2040E">
        <w:rPr>
          <w:b/>
          <w:bCs/>
        </w:rPr>
        <w:t>Synapse</w:t>
      </w:r>
      <w:proofErr w:type="spellEnd"/>
      <w:r w:rsidRPr="00F2040E">
        <w:rPr>
          <w:b/>
          <w:bCs/>
        </w:rPr>
        <w:t xml:space="preserve"> </w:t>
      </w:r>
      <w:proofErr w:type="spellStart"/>
      <w:r w:rsidRPr="00F2040E">
        <w:rPr>
          <w:b/>
          <w:bCs/>
        </w:rPr>
        <w:t>Stations</w:t>
      </w:r>
      <w:proofErr w:type="spellEnd"/>
      <w:r w:rsidRPr="00F2040E">
        <w:rPr>
          <w:b/>
          <w:bCs/>
        </w:rPr>
        <w:t>" (Espacios de Estado Líquido):</w:t>
      </w:r>
      <w:r w:rsidRPr="00F2040E">
        <w:t xml:space="preserve"> Las estaciones de trabajo cuentan con una barra integrada automatizada controlada por teclado mecánico programable. Mediante un switch </w:t>
      </w:r>
      <w:proofErr w:type="spellStart"/>
      <w:r w:rsidRPr="00F2040E">
        <w:t>custom</w:t>
      </w:r>
      <w:proofErr w:type="spellEnd"/>
      <w:r w:rsidRPr="00F2040E">
        <w:t xml:space="preserve"> en el teclado:</w:t>
      </w:r>
    </w:p>
    <w:p w14:paraId="1554566C" w14:textId="77777777" w:rsidR="00F2040E" w:rsidRPr="00F2040E" w:rsidRDefault="00F2040E" w:rsidP="00F2040E">
      <w:pPr>
        <w:numPr>
          <w:ilvl w:val="2"/>
          <w:numId w:val="6"/>
        </w:numPr>
      </w:pPr>
      <w:r w:rsidRPr="00F2040E">
        <w:rPr>
          <w:i/>
          <w:iCs/>
        </w:rPr>
        <w:t>Modo Sprint (08:00 - 15:00):</w:t>
      </w:r>
      <w:r w:rsidRPr="00F2040E">
        <w:t xml:space="preserve"> Iluminación de 6.500K (luz diurna fría) y acceso a café de especialidad de orígenes únicos (Etiopía / Colombia) procesado en </w:t>
      </w:r>
      <w:proofErr w:type="spellStart"/>
      <w:r w:rsidRPr="00F2040E">
        <w:t>Chemex</w:t>
      </w:r>
      <w:proofErr w:type="spellEnd"/>
      <w:r w:rsidRPr="00F2040E">
        <w:t xml:space="preserve"> y </w:t>
      </w:r>
      <w:proofErr w:type="spellStart"/>
      <w:r w:rsidRPr="00F2040E">
        <w:t>espresso</w:t>
      </w:r>
      <w:proofErr w:type="spellEnd"/>
      <w:r w:rsidRPr="00F2040E">
        <w:t xml:space="preserve"> calibrado milimétricamente según la presión atmosférica local.</w:t>
      </w:r>
    </w:p>
    <w:p w14:paraId="5F843A42" w14:textId="77777777" w:rsidR="00F2040E" w:rsidRPr="00F2040E" w:rsidRDefault="00F2040E" w:rsidP="00F2040E">
      <w:pPr>
        <w:numPr>
          <w:ilvl w:val="2"/>
          <w:numId w:val="6"/>
        </w:numPr>
      </w:pPr>
      <w:r w:rsidRPr="00F2040E">
        <w:rPr>
          <w:i/>
          <w:iCs/>
        </w:rPr>
        <w:t xml:space="preserve">Modo </w:t>
      </w:r>
      <w:proofErr w:type="spellStart"/>
      <w:r w:rsidRPr="00F2040E">
        <w:rPr>
          <w:i/>
          <w:iCs/>
        </w:rPr>
        <w:t>Release</w:t>
      </w:r>
      <w:proofErr w:type="spellEnd"/>
      <w:r w:rsidRPr="00F2040E">
        <w:rPr>
          <w:i/>
          <w:iCs/>
        </w:rPr>
        <w:t xml:space="preserve"> Party (18:00 en adelante):</w:t>
      </w:r>
      <w:r w:rsidRPr="00F2040E">
        <w:t> La iluminación muta a tonos ámbar y el flujo de la canilla cambia a vino tirado nitrógeno (</w:t>
      </w:r>
      <w:r w:rsidRPr="00F2040E">
        <w:rPr>
          <w:i/>
          <w:iCs/>
        </w:rPr>
        <w:t xml:space="preserve">N2-infused </w:t>
      </w:r>
      <w:proofErr w:type="spellStart"/>
      <w:r w:rsidRPr="00F2040E">
        <w:rPr>
          <w:i/>
          <w:iCs/>
        </w:rPr>
        <w:t>micro-cuvées</w:t>
      </w:r>
      <w:proofErr w:type="spellEnd"/>
      <w:r w:rsidRPr="00F2040E">
        <w:t xml:space="preserve">) a temperatura controlada (14°C). El sonido </w:t>
      </w:r>
      <w:proofErr w:type="spellStart"/>
      <w:r w:rsidRPr="00F2040E">
        <w:t>binaural</w:t>
      </w:r>
      <w:proofErr w:type="spellEnd"/>
      <w:r w:rsidRPr="00F2040E">
        <w:t xml:space="preserve"> ambiental pasa de ritmos lo-fi centrados en 40Hz (ondas gamma para codificar) a grabaciones de campo del viento zonda mezcladas con </w:t>
      </w:r>
      <w:proofErr w:type="spellStart"/>
      <w:r w:rsidRPr="00F2040E">
        <w:t>ambient</w:t>
      </w:r>
      <w:proofErr w:type="spellEnd"/>
      <w:r w:rsidRPr="00F2040E">
        <w:t xml:space="preserve"> techno orgánico para fomentar el </w:t>
      </w:r>
      <w:proofErr w:type="spellStart"/>
      <w:r w:rsidRPr="00F2040E">
        <w:t>networking</w:t>
      </w:r>
      <w:proofErr w:type="spellEnd"/>
      <w:r w:rsidRPr="00F2040E">
        <w:t xml:space="preserve"> espontáneo en la barra.</w:t>
      </w:r>
    </w:p>
    <w:p w14:paraId="6EBBEBB0" w14:textId="77777777" w:rsidR="00F2040E" w:rsidRPr="00F2040E" w:rsidRDefault="00F2040E" w:rsidP="00F2040E">
      <w:pPr>
        <w:keepNext/>
        <w:numPr>
          <w:ilvl w:val="0"/>
          <w:numId w:val="6"/>
        </w:numPr>
        <w:spacing w:before="80" w:after="20"/>
      </w:pPr>
      <w:r w:rsidRPr="00F2040E">
        <w:rPr>
          <w:b/>
          <w:bCs/>
          <w:color w:val="1E293B"/>
        </w:rPr>
        <w:t>3. Metáfora Organizacional Profunda:</w:t>
      </w:r>
    </w:p>
    <w:p>
      <w:pPr>
        <w:pStyle w:val="Ttulo4"/>
        <w:keepNext/>
        <w:spacing w:before="120" w:after="40"/>
      </w:pPr>
      <w:r w:rsidRPr="00F2040E">
        <w:rPr>
          <w:rFonts w:ascii="Calibri" w:hAnsi="Calibri"/>
          <w:b/>
          <w:bCs/>
          <w:color w:val="334155"/>
          <w:sz w:val="22"/>
        </w:rPr>
        <w:t>La Levadura Indígena como Liderazgo Orgánico:</w:t>
      </w:r>
    </w:p>
    <w:p w14:paraId="3A4DA67D" w14:textId="77777777" w:rsidR="00F2040E" w:rsidRPr="00F2040E" w:rsidRDefault="00F2040E" w:rsidP="00F2040E">
      <w:pPr>
        <w:numPr>
          <w:ilvl w:val="1"/>
          <w:numId w:val="6"/>
        </w:numPr>
      </w:pPr>
      <w:r w:rsidRPr="00F2040E">
        <w:t xml:space="preserve">Las bodegas industriales inoculan levaduras sintéticas comerciales para garantizar un sabor uniforme y predecible a costa de la identidad; las </w:t>
      </w:r>
      <w:r w:rsidRPr="00F2040E">
        <w:lastRenderedPageBreak/>
        <w:t xml:space="preserve">bodegas de autor confían en las levaduras salvajes presentes en el hollejo. En el trabajo del conocimiento, la innovación disruptiva no surge de </w:t>
      </w:r>
      <w:proofErr w:type="spellStart"/>
      <w:r w:rsidRPr="00F2040E">
        <w:t>frameworks</w:t>
      </w:r>
      <w:proofErr w:type="spellEnd"/>
      <w:r w:rsidRPr="00F2040E">
        <w:t xml:space="preserve"> corporativos rígidos prefabricados, sino del </w:t>
      </w:r>
      <w:r w:rsidRPr="00F2040E">
        <w:rPr>
          <w:b/>
          <w:bCs/>
        </w:rPr>
        <w:t>desarrollo de la cultura nativa no estandarizada</w:t>
      </w:r>
      <w:r w:rsidRPr="00F2040E">
        <w:t>: liderar consiste en preparar el caldo de cultivo y la temperatura operativa, permitiendo que el talento resuelva los problemas con autonomía biológica.</w:t>
      </w:r>
    </w:p>
    <w:p w14:paraId="1A60DDDB" w14:textId="77777777" w:rsidR="00F2040E" w:rsidRPr="00F2040E" w:rsidRDefault="00F2040E" w:rsidP="00F2040E">
      <w:pPr>
        <w:pStyle w:val="Ttulo4"/>
        <w:keepNext/>
        <w:spacing w:before="140" w:after="40"/>
      </w:pPr>
      <w:r w:rsidRPr="00F2040E">
        <w:rPr>
          <w:rFonts w:ascii="Calibri" w:hAnsi="Calibri"/>
          <w:b/>
          <w:color w:val="334155"/>
          <w:sz w:val="22"/>
        </w:rPr>
        <w:t xml:space="preserve">RAMA C: "Open Harvest / Fork &amp; Vintage" (Focus: Código Abierto, Linaje y </w:t>
      </w:r>
      <w:proofErr w:type="spellStart"/>
      <w:r w:rsidRPr="00F2040E">
        <w:rPr>
          <w:rFonts w:ascii="Calibri" w:hAnsi="Calibri"/>
          <w:b/>
          <w:color w:val="334155"/>
          <w:sz w:val="22"/>
        </w:rPr>
        <w:t>Co-creación</w:t>
      </w:r>
      <w:proofErr w:type="spellEnd"/>
      <w:r w:rsidRPr="00F2040E">
        <w:rPr>
          <w:rFonts w:ascii="Calibri" w:hAnsi="Calibri"/>
          <w:b/>
          <w:color w:val="334155"/>
          <w:sz w:val="22"/>
        </w:rPr>
        <w:t>)</w:t>
      </w:r>
    </w:p>
    <w:p w14:paraId="112BD861" w14:textId="77777777" w:rsidR="00F2040E" w:rsidRPr="00F2040E" w:rsidRDefault="00F2040E" w:rsidP="00F2040E">
      <w:r w:rsidRPr="00F2040E">
        <w:rPr>
          <w:i/>
          <w:iCs/>
        </w:rPr>
        <w:t>Concibe el espacio como un repositorio distribuido vivo, donde cada añada vinícola y cada línea de software son el resultado de la colaboración abierta y la herencia intergeneracional.</w:t>
      </w:r>
    </w:p>
    <w:p w14:paraId="5A18AF18" w14:textId="77777777" w:rsidR="00F2040E" w:rsidRPr="00F2040E" w:rsidRDefault="00F2040E" w:rsidP="00F2040E">
      <w:pPr>
        <w:keepNext/>
        <w:numPr>
          <w:ilvl w:val="0"/>
          <w:numId w:val="7"/>
        </w:numPr>
        <w:spacing w:before="80" w:after="20"/>
      </w:pPr>
      <w:r w:rsidRPr="00F2040E">
        <w:rPr>
          <w:b/>
          <w:bCs/>
          <w:color w:val="1E293B"/>
        </w:rPr>
        <w:t>1. Lema Vanguardista:</w:t>
      </w:r>
    </w:p>
    <w:p w14:paraId="00020BDB" w14:textId="77777777" w:rsidR="00F2040E" w:rsidRPr="00F2040E" w:rsidRDefault="00F2040E" w:rsidP="00F2040E">
      <w:r w:rsidRPr="00F2040E">
        <w:rPr>
          <w:b/>
          <w:bCs/>
        </w:rPr>
        <w:t>El conocimiento no se patenta: se fermenta en red.</w:t>
      </w:r>
    </w:p>
    <w:p w14:paraId="698D85C1" w14:textId="77777777" w:rsidR="00F2040E" w:rsidRPr="00F2040E" w:rsidRDefault="00F2040E" w:rsidP="00F2040E">
      <w:pPr>
        <w:keepNext/>
        <w:numPr>
          <w:ilvl w:val="0"/>
          <w:numId w:val="7"/>
        </w:numPr>
        <w:spacing w:before="80" w:after="20"/>
      </w:pPr>
      <w:r w:rsidRPr="00F2040E">
        <w:rPr>
          <w:b/>
          <w:bCs/>
          <w:color w:val="1E293B"/>
        </w:rPr>
        <w:t>2. Experiencia Inmersiva Sensorial:</w:t>
      </w:r>
    </w:p>
    <w:p w14:paraId="75513BF7" w14:textId="77777777" w:rsidR="00F2040E" w:rsidRPr="00F2040E" w:rsidRDefault="00F2040E" w:rsidP="00F2040E">
      <w:pPr>
        <w:numPr>
          <w:ilvl w:val="1"/>
          <w:numId w:val="7"/>
        </w:numPr>
      </w:pPr>
      <w:r w:rsidRPr="00F2040E">
        <w:rPr>
          <w:b/>
          <w:bCs/>
        </w:rPr>
        <w:t xml:space="preserve">"The </w:t>
      </w:r>
      <w:proofErr w:type="spellStart"/>
      <w:r w:rsidRPr="00F2040E">
        <w:rPr>
          <w:b/>
          <w:bCs/>
        </w:rPr>
        <w:t>Shared</w:t>
      </w:r>
      <w:proofErr w:type="spellEnd"/>
      <w:r w:rsidRPr="00F2040E">
        <w:rPr>
          <w:b/>
          <w:bCs/>
        </w:rPr>
        <w:t xml:space="preserve"> </w:t>
      </w:r>
      <w:proofErr w:type="spellStart"/>
      <w:r w:rsidRPr="00F2040E">
        <w:rPr>
          <w:b/>
          <w:bCs/>
        </w:rPr>
        <w:t>Barrel</w:t>
      </w:r>
      <w:proofErr w:type="spellEnd"/>
      <w:r w:rsidRPr="00F2040E">
        <w:rPr>
          <w:b/>
          <w:bCs/>
        </w:rPr>
        <w:t xml:space="preserve"> / Co-</w:t>
      </w:r>
      <w:proofErr w:type="spellStart"/>
      <w:r w:rsidRPr="00F2040E">
        <w:rPr>
          <w:b/>
          <w:bCs/>
        </w:rPr>
        <w:t>Authored</w:t>
      </w:r>
      <w:proofErr w:type="spellEnd"/>
      <w:r w:rsidRPr="00F2040E">
        <w:rPr>
          <w:b/>
          <w:bCs/>
        </w:rPr>
        <w:t xml:space="preserve"> </w:t>
      </w:r>
      <w:proofErr w:type="spellStart"/>
      <w:r w:rsidRPr="00F2040E">
        <w:rPr>
          <w:b/>
          <w:bCs/>
        </w:rPr>
        <w:t>Release</w:t>
      </w:r>
      <w:proofErr w:type="spellEnd"/>
      <w:r w:rsidRPr="00F2040E">
        <w:rPr>
          <w:b/>
          <w:bCs/>
        </w:rPr>
        <w:t>":</w:t>
      </w:r>
      <w:r w:rsidRPr="00F2040E">
        <w:t xml:space="preserve"> Cada programador que utiliza el </w:t>
      </w:r>
      <w:proofErr w:type="spellStart"/>
      <w:r w:rsidRPr="00F2040E">
        <w:t>cowork</w:t>
      </w:r>
      <w:proofErr w:type="spellEnd"/>
      <w:r w:rsidRPr="00F2040E">
        <w:t xml:space="preserve"> de forma recurrente accede al </w:t>
      </w:r>
      <w:proofErr w:type="spellStart"/>
      <w:r w:rsidRPr="00F2040E">
        <w:t>dashboard</w:t>
      </w:r>
      <w:proofErr w:type="spellEnd"/>
      <w:r w:rsidRPr="00F2040E">
        <w:t xml:space="preserve"> local del espacio (desarrollado </w:t>
      </w:r>
      <w:proofErr w:type="spellStart"/>
      <w:r w:rsidRPr="00F2040E">
        <w:t>in-house</w:t>
      </w:r>
      <w:proofErr w:type="spellEnd"/>
      <w:r w:rsidRPr="00F2040E">
        <w:t>). Al contribuir a proyectos open-</w:t>
      </w:r>
      <w:proofErr w:type="spellStart"/>
      <w:r w:rsidRPr="00F2040E">
        <w:t>source</w:t>
      </w:r>
      <w:proofErr w:type="spellEnd"/>
      <w:r w:rsidRPr="00F2040E">
        <w:t xml:space="preserve"> validados por la comunidad o resolver </w:t>
      </w:r>
      <w:proofErr w:type="spellStart"/>
      <w:r w:rsidRPr="00F2040E">
        <w:t>bounties</w:t>
      </w:r>
      <w:proofErr w:type="spellEnd"/>
      <w:r w:rsidRPr="00F2040E">
        <w:t xml:space="preserve"> locales, el sistema recompensa su actividad con derechos de votación sobre una barrica colectiva de roble francés ubicada en el atrio central. Los miembros deciden mediante firmas criptográficas el porcentaje de corte (</w:t>
      </w:r>
      <w:proofErr w:type="spellStart"/>
      <w:r w:rsidRPr="00F2040E">
        <w:t>blend</w:t>
      </w:r>
      <w:proofErr w:type="spellEnd"/>
      <w:r w:rsidRPr="00F2040E">
        <w:t>) y la fecha de embotellado. Cada botella lleva una etiqueta generativa que plasma un mapa de calor visual de las líneas de código más elegantes escritas en el edificio durante ese ciclo productivo.</w:t>
      </w:r>
    </w:p>
    <w:p w14:paraId="48766E49" w14:textId="77777777" w:rsidR="00F2040E" w:rsidRPr="00F2040E" w:rsidRDefault="00F2040E" w:rsidP="00F2040E">
      <w:pPr>
        <w:keepNext/>
        <w:numPr>
          <w:ilvl w:val="0"/>
          <w:numId w:val="7"/>
        </w:numPr>
        <w:spacing w:before="80" w:after="20"/>
      </w:pPr>
      <w:r w:rsidRPr="00F2040E">
        <w:rPr>
          <w:b/>
          <w:bCs/>
          <w:color w:val="1E293B"/>
        </w:rPr>
        <w:t>3. Metáfora Organizacional Profunda:</w:t>
      </w:r>
    </w:p>
    <w:p>
      <w:pPr>
        <w:pStyle w:val="Ttulo4"/>
        <w:keepNext/>
        <w:spacing w:before="120" w:after="40"/>
      </w:pPr>
      <w:r w:rsidRPr="00F2040E">
        <w:rPr>
          <w:rFonts w:ascii="Calibri" w:hAnsi="Calibri"/>
          <w:b/>
          <w:bCs/>
          <w:color w:val="334155"/>
          <w:sz w:val="22"/>
        </w:rPr>
        <w:t>El Sistema de Injertos (Pie Franco) y la Resiliencia de Código Abierto:</w:t>
      </w:r>
    </w:p>
    <w:p w14:paraId="0271D498" w14:textId="77777777" w:rsidR="00F2040E" w:rsidRPr="00F2040E" w:rsidRDefault="00F2040E" w:rsidP="00F2040E">
      <w:pPr>
        <w:numPr>
          <w:ilvl w:val="1"/>
          <w:numId w:val="7"/>
        </w:numPr>
      </w:pPr>
      <w:r w:rsidRPr="00F2040E">
        <w:t xml:space="preserve">La vitivinicultura sobrevivió a la catástrofe global de la filoxera gracias al injerto sobre raíces resistentes. Del mismo modo, el software propietario muere por obsolescencia y deuda técnica endogámica si no está injertado sobre </w:t>
      </w:r>
      <w:r w:rsidRPr="00F2040E">
        <w:rPr>
          <w:b/>
          <w:bCs/>
        </w:rPr>
        <w:t>raíces sólidas de código abierto y protocolos públicos</w:t>
      </w:r>
      <w:r w:rsidRPr="00F2040E">
        <w:t>. Una organización contemporánea no es un castillo amurallado, sino un viñedo abierto cuyos frutos se nutren de la savia compartida de la comunidad técnica global.</w:t>
      </w:r>
    </w:p>
    <w:p w14:paraId="5B102F97" w14:textId="77777777" w:rsidR="00F2040E" w:rsidRPr="00F2040E" w:rsidRDefault="00F2040E" w:rsidP="00F2040E">
      <w:pPr>
        <w:pStyle w:val="Ttulo3"/>
        <w:keepNext/>
        <w:spacing w:before="200" w:after="40"/>
        <w:rPr>
          <w:b/>
          <w:bCs/>
        </w:rPr>
      </w:pPr>
      <w:r w:rsidRPr="00F2040E">
        <w:rPr>
          <w:rFonts w:ascii="Calibri" w:hAnsi="Calibri"/>
          <w:b/>
          <w:bCs/>
          <w:color w:val="0F172A"/>
          <w:sz w:val="24"/>
        </w:rPr>
        <w:t>Síntesis de Recomendación Directiva</w:t>
      </w:r>
    </w:p>
    <w:tbl>
      <w:tblPr>
        <w:tblW w:w="0" w:type="auto"/>
        <w:tblCellSpacing w:w="15" w:type="dxa"/>
        <w:tblLayout w:type="fixed"/>
        <w:tblCellMar>
          <w:left w:w="0" w:type="dxa"/>
          <w:right w:w="0" w:type="dxa"/>
        </w:tblCellMar>
        <w:tblLook w:val="04A0" w:firstRow="1" w:lastRow="0" w:firstColumn="1" w:lastColumn="0" w:noHBand="0" w:noVBand="1"/>
      </w:tblPr>
      <w:tblGrid>
        <w:gridCol w:w="1243"/>
        <w:gridCol w:w="2090"/>
        <w:gridCol w:w="2590"/>
        <w:gridCol w:w="2575"/>
      </w:tblGrid>
      <w:tr w:rsidR="00F2040E" w:rsidRPr="00F2040E" w14:paraId="2F0C007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shd w:fill="003366"/>
          </w:tcPr>
          <w:p w14:paraId="16FE8B26" w14:textId="77777777" w:rsidR="00F2040E" w:rsidRPr="00F2040E" w:rsidRDefault="00F2040E" w:rsidP="00F2040E">
            <w:r w:rsidRPr="00F2040E">
              <w:rPr>
                <w:rFonts w:ascii="Calibri" w:hAnsi="Calibri"/>
                <w:b/>
                <w:color w:val="FFFFFF"/>
                <w:sz w:val="20"/>
              </w:rPr>
              <w:lastRenderedPageBreak/>
              <w:t>Dimensión</w:t>
            </w:r>
          </w:p>
        </w:tc>
        <w:tc>
          <w:tcPr>
            <w:tcW w:w="0" w:type="auto"/>
            <w:tcBorders>
              <w:top w:val="single" w:sz="2" w:space="0" w:color="auto"/>
              <w:left w:val="single" w:sz="6" w:space="0" w:color="auto"/>
              <w:bottom w:val="single" w:sz="6" w:space="0" w:color="auto"/>
              <w:right w:val="single" w:sz="6" w:space="0" w:color="auto"/>
            </w:tcBorders>
            <w:vAlign w:val="center"/>
            <w:hideMark/>
            <w:shd w:fill="003366"/>
          </w:tcPr>
          <w:p w14:paraId="3E2CFBBC" w14:textId="77777777" w:rsidR="00F2040E" w:rsidRPr="00F2040E" w:rsidRDefault="00F2040E" w:rsidP="00F2040E">
            <w:r w:rsidRPr="00F2040E">
              <w:rPr>
                <w:rFonts w:ascii="Calibri" w:hAnsi="Calibri"/>
                <w:b/>
                <w:color w:val="FFFFFF"/>
                <w:sz w:val="20"/>
              </w:rPr>
              <w:t>Rama A (Compilado en Altura)</w:t>
            </w:r>
          </w:p>
        </w:tc>
        <w:tc>
          <w:tcPr>
            <w:tcW w:w="0" w:type="auto"/>
            <w:tcBorders>
              <w:top w:val="single" w:sz="2" w:space="0" w:color="auto"/>
              <w:left w:val="single" w:sz="6" w:space="0" w:color="auto"/>
              <w:bottom w:val="single" w:sz="6" w:space="0" w:color="auto"/>
              <w:right w:val="single" w:sz="6" w:space="0" w:color="auto"/>
            </w:tcBorders>
            <w:vAlign w:val="center"/>
            <w:hideMark/>
            <w:shd w:fill="003366"/>
          </w:tcPr>
          <w:p w14:paraId="5EC22759" w14:textId="77777777" w:rsidR="00F2040E" w:rsidRPr="00F2040E" w:rsidRDefault="00F2040E" w:rsidP="00F2040E">
            <w:r w:rsidRPr="00F2040E">
              <w:rPr>
                <w:rFonts w:ascii="Calibri" w:hAnsi="Calibri"/>
                <w:b/>
                <w:color w:val="FFFFFF"/>
                <w:sz w:val="20"/>
              </w:rPr>
              <w:t>Rama B (Fermentación Continua)</w:t>
            </w:r>
          </w:p>
        </w:tc>
        <w:tc>
          <w:tcPr>
            <w:tcW w:w="0" w:type="auto"/>
            <w:tcBorders>
              <w:top w:val="single" w:sz="2" w:space="0" w:color="auto"/>
              <w:left w:val="single" w:sz="6" w:space="0" w:color="auto"/>
              <w:bottom w:val="single" w:sz="6" w:space="0" w:color="auto"/>
              <w:right w:val="single" w:sz="2" w:space="0" w:color="auto"/>
            </w:tcBorders>
            <w:vAlign w:val="center"/>
            <w:hideMark/>
            <w:shd w:fill="003366"/>
          </w:tcPr>
          <w:p w14:paraId="596C692E" w14:textId="77777777" w:rsidR="00F2040E" w:rsidRPr="00F2040E" w:rsidRDefault="00F2040E" w:rsidP="00F2040E">
            <w:r w:rsidRPr="00F2040E">
              <w:rPr>
                <w:rFonts w:ascii="Calibri" w:hAnsi="Calibri"/>
                <w:b/>
                <w:color w:val="FFFFFF"/>
                <w:sz w:val="20"/>
              </w:rPr>
              <w:t>Rama C (Open Harvest)</w:t>
            </w:r>
          </w:p>
        </w:tc>
      </w:tr>
      <w:tr w:rsidR="00F2040E" w:rsidRPr="00F2040E" w14:paraId="35C6765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shd w:fill="F8FAFC"/>
          </w:tcPr>
          <w:p w14:paraId="7A7AF7F9" w14:textId="77777777" w:rsidR="00F2040E" w:rsidRPr="00F2040E" w:rsidRDefault="00F2040E" w:rsidP="00F2040E">
            <w:r w:rsidRPr="00F2040E">
              <w:rPr>
                <w:rFonts w:ascii="Calibri" w:hAnsi="Calibri"/>
                <w:b/>
                <w:bCs/>
                <w:color w:val="1E293B"/>
                <w:sz w:val="19"/>
              </w:rPr>
              <w:t>Público Objetivo</w:t>
            </w:r>
          </w:p>
        </w:tc>
        <w:tc>
          <w:tcPr>
            <w:tcW w:w="0" w:type="auto"/>
            <w:vAlign w:val="center"/>
            <w:hideMark/>
            <w:shd w:fill="F8FAFC"/>
          </w:tcPr>
          <w:p w14:paraId="5A87F960" w14:textId="77777777" w:rsidR="00F2040E" w:rsidRPr="00F2040E" w:rsidRDefault="00F2040E" w:rsidP="00F2040E">
            <w:proofErr w:type="spellStart"/>
            <w:r w:rsidRPr="00F2040E">
              <w:rPr>
                <w:rFonts w:ascii="Calibri" w:hAnsi="Calibri"/>
                <w:color w:val="1E293B"/>
                <w:sz w:val="19"/>
              </w:rPr>
              <w:t>Devs</w:t>
            </w:r>
            <w:proofErr w:type="spellEnd"/>
            <w:r w:rsidRPr="00F2040E">
              <w:rPr>
                <w:rFonts w:ascii="Calibri" w:hAnsi="Calibri"/>
                <w:color w:val="1E293B"/>
                <w:sz w:val="19"/>
              </w:rPr>
              <w:t xml:space="preserve"> Senior, Arquitectos de Software, Tech Leads</w:t>
            </w:r>
          </w:p>
        </w:tc>
        <w:tc>
          <w:tcPr>
            <w:tcW w:w="0" w:type="auto"/>
            <w:vAlign w:val="center"/>
            <w:hideMark/>
            <w:shd w:fill="F8FAFC"/>
          </w:tcPr>
          <w:p w14:paraId="2D76C3B3" w14:textId="77777777" w:rsidR="00F2040E" w:rsidRPr="00F2040E" w:rsidRDefault="00F2040E" w:rsidP="00F2040E">
            <w:r w:rsidRPr="00F2040E">
              <w:rPr>
                <w:rFonts w:ascii="Calibri" w:hAnsi="Calibri"/>
                <w:color w:val="1E293B"/>
                <w:sz w:val="19"/>
              </w:rPr>
              <w:t xml:space="preserve">Nómadas digitales, Startups en fase de aceleración, </w:t>
            </w:r>
            <w:proofErr w:type="spellStart"/>
            <w:r w:rsidRPr="00F2040E">
              <w:rPr>
                <w:rFonts w:ascii="Calibri" w:hAnsi="Calibri"/>
                <w:color w:val="1E293B"/>
                <w:sz w:val="19"/>
              </w:rPr>
              <w:t>Solopreneurs</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shd w:fill="F8FAFC"/>
          </w:tcPr>
          <w:p w14:paraId="403E6C1D" w14:textId="77777777" w:rsidR="00F2040E" w:rsidRPr="00F2040E" w:rsidRDefault="00F2040E" w:rsidP="00F2040E">
            <w:r w:rsidRPr="00F2040E">
              <w:rPr>
                <w:rFonts w:ascii="Calibri" w:hAnsi="Calibri"/>
                <w:color w:val="1E293B"/>
                <w:sz w:val="19"/>
              </w:rPr>
              <w:t xml:space="preserve">Comunidades Web3, Colaboradores Open </w:t>
            </w:r>
            <w:proofErr w:type="spellStart"/>
            <w:r w:rsidRPr="00F2040E">
              <w:rPr>
                <w:rFonts w:ascii="Calibri" w:hAnsi="Calibri"/>
                <w:color w:val="1E293B"/>
                <w:sz w:val="19"/>
              </w:rPr>
              <w:t>Source</w:t>
            </w:r>
            <w:proofErr w:type="spellEnd"/>
            <w:r w:rsidRPr="00F2040E">
              <w:rPr>
                <w:rFonts w:ascii="Calibri" w:hAnsi="Calibri"/>
                <w:color w:val="1E293B"/>
                <w:sz w:val="19"/>
              </w:rPr>
              <w:t xml:space="preserve">, </w:t>
            </w:r>
            <w:proofErr w:type="spellStart"/>
            <w:r w:rsidRPr="00F2040E">
              <w:rPr>
                <w:rFonts w:ascii="Calibri" w:hAnsi="Calibri"/>
                <w:color w:val="1E293B"/>
                <w:sz w:val="19"/>
              </w:rPr>
              <w:t>Hackerspaces</w:t>
            </w:r>
            <w:proofErr w:type="spellEnd"/>
          </w:p>
        </w:tc>
      </w:tr>
      <w:tr w:rsidR="00F2040E" w:rsidRPr="00F2040E" w14:paraId="3EBC17B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B5DCD7" w14:textId="77777777" w:rsidR="00F2040E" w:rsidRPr="00F2040E" w:rsidRDefault="00F2040E" w:rsidP="00F2040E">
            <w:r w:rsidRPr="00F2040E">
              <w:rPr>
                <w:rFonts w:ascii="Calibri" w:hAnsi="Calibri"/>
                <w:b/>
                <w:bCs/>
                <w:color w:val="1E293B"/>
                <w:sz w:val="19"/>
              </w:rPr>
              <w:t>Driver de Marca</w:t>
            </w:r>
          </w:p>
        </w:tc>
        <w:tc>
          <w:tcPr>
            <w:tcW w:w="0" w:type="auto"/>
            <w:vAlign w:val="center"/>
            <w:hideMark/>
          </w:tcPr>
          <w:p w14:paraId="70E5EEA8" w14:textId="77777777" w:rsidR="00F2040E" w:rsidRPr="00F2040E" w:rsidRDefault="00F2040E" w:rsidP="00F2040E">
            <w:r w:rsidRPr="00F2040E">
              <w:rPr>
                <w:rFonts w:ascii="Calibri" w:hAnsi="Calibri"/>
                <w:color w:val="1E293B"/>
                <w:sz w:val="19"/>
              </w:rPr>
              <w:t>Sofisticación técnica y exclusividad</w:t>
            </w:r>
          </w:p>
        </w:tc>
        <w:tc>
          <w:tcPr>
            <w:tcW w:w="0" w:type="auto"/>
            <w:vAlign w:val="center"/>
            <w:hideMark/>
          </w:tcPr>
          <w:p w14:paraId="400198F8" w14:textId="77777777" w:rsidR="00F2040E" w:rsidRPr="00F2040E" w:rsidRDefault="00F2040E" w:rsidP="00F2040E">
            <w:r w:rsidRPr="00F2040E">
              <w:rPr>
                <w:rFonts w:ascii="Calibri" w:hAnsi="Calibri"/>
                <w:color w:val="1E293B"/>
                <w:sz w:val="19"/>
              </w:rPr>
              <w:t>Energía productiva y transición bienestar/ocio</w:t>
            </w:r>
          </w:p>
        </w:tc>
        <w:tc>
          <w:tcPr>
            <w:tcW w:w="0" w:type="auto"/>
            <w:tcBorders>
              <w:top w:val="single" w:sz="6" w:space="0" w:color="auto"/>
              <w:left w:val="single" w:sz="6" w:space="0" w:color="auto"/>
              <w:bottom w:val="single" w:sz="6" w:space="0" w:color="auto"/>
              <w:right w:val="single" w:sz="2" w:space="0" w:color="auto"/>
            </w:tcBorders>
            <w:vAlign w:val="center"/>
            <w:hideMark/>
          </w:tcPr>
          <w:p w14:paraId="18563857" w14:textId="77777777" w:rsidR="00F2040E" w:rsidRPr="00F2040E" w:rsidRDefault="00F2040E" w:rsidP="00F2040E">
            <w:r w:rsidRPr="00F2040E">
              <w:rPr>
                <w:rFonts w:ascii="Calibri" w:hAnsi="Calibri"/>
                <w:color w:val="1E293B"/>
                <w:sz w:val="19"/>
              </w:rPr>
              <w:t xml:space="preserve">Pertenencia comunitaria y </w:t>
            </w:r>
            <w:proofErr w:type="spellStart"/>
            <w:r w:rsidRPr="00F2040E">
              <w:rPr>
                <w:rFonts w:ascii="Calibri" w:hAnsi="Calibri"/>
                <w:color w:val="1E293B"/>
                <w:sz w:val="19"/>
              </w:rPr>
              <w:t>co-creación</w:t>
            </w:r>
            <w:proofErr w:type="spellEnd"/>
          </w:p>
        </w:tc>
      </w:tr>
      <w:tr w:rsidR="00F2040E" w:rsidRPr="00F2040E" w14:paraId="20380B2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shd w:fill="F8FAFC"/>
          </w:tcPr>
          <w:p w14:paraId="50E633C6" w14:textId="77777777" w:rsidR="00F2040E" w:rsidRPr="00F2040E" w:rsidRDefault="00F2040E" w:rsidP="00F2040E">
            <w:r w:rsidRPr="00F2040E">
              <w:rPr>
                <w:rFonts w:ascii="Calibri" w:hAnsi="Calibri"/>
                <w:b/>
                <w:bCs/>
                <w:color w:val="1E293B"/>
                <w:sz w:val="19"/>
              </w:rPr>
              <w:t>Elemento Hero</w:t>
            </w:r>
          </w:p>
        </w:tc>
        <w:tc>
          <w:tcPr>
            <w:tcW w:w="0" w:type="auto"/>
            <w:tcBorders>
              <w:top w:val="single" w:sz="6" w:space="0" w:color="auto"/>
              <w:left w:val="single" w:sz="6" w:space="0" w:color="auto"/>
              <w:bottom w:val="single" w:sz="2" w:space="0" w:color="auto"/>
              <w:right w:val="single" w:sz="6" w:space="0" w:color="auto"/>
            </w:tcBorders>
            <w:vAlign w:val="center"/>
            <w:hideMark/>
            <w:shd w:fill="F8FAFC"/>
          </w:tcPr>
          <w:p w14:paraId="2A5D1589" w14:textId="77777777" w:rsidR="00F2040E" w:rsidRPr="00F2040E" w:rsidRDefault="00F2040E" w:rsidP="00F2040E">
            <w:r w:rsidRPr="00F2040E">
              <w:rPr>
                <w:rFonts w:ascii="Calibri" w:hAnsi="Calibri"/>
                <w:color w:val="1E293B"/>
                <w:sz w:val="19"/>
              </w:rPr>
              <w:t xml:space="preserve">Sala de cata sensorial para </w:t>
            </w:r>
            <w:proofErr w:type="spellStart"/>
            <w:r w:rsidRPr="00F2040E">
              <w:rPr>
                <w:rFonts w:ascii="Calibri" w:hAnsi="Calibri"/>
                <w:color w:val="1E293B"/>
                <w:sz w:val="19"/>
              </w:rPr>
              <w:t>commits</w:t>
            </w:r>
            <w:proofErr w:type="spellEnd"/>
            <w:r w:rsidRPr="00F2040E">
              <w:rPr>
                <w:rFonts w:ascii="Calibri" w:hAnsi="Calibri"/>
                <w:color w:val="1E293B"/>
                <w:sz w:val="19"/>
              </w:rPr>
              <w:t xml:space="preserve"> de producción</w:t>
            </w:r>
          </w:p>
        </w:tc>
        <w:tc>
          <w:tcPr>
            <w:tcW w:w="0" w:type="auto"/>
            <w:tcBorders>
              <w:top w:val="single" w:sz="6" w:space="0" w:color="auto"/>
              <w:left w:val="single" w:sz="6" w:space="0" w:color="auto"/>
              <w:bottom w:val="single" w:sz="2" w:space="0" w:color="auto"/>
              <w:right w:val="single" w:sz="6" w:space="0" w:color="auto"/>
            </w:tcBorders>
            <w:vAlign w:val="center"/>
            <w:hideMark/>
            <w:shd w:fill="F8FAFC"/>
          </w:tcPr>
          <w:p w14:paraId="5010041B" w14:textId="77777777" w:rsidR="00F2040E" w:rsidRPr="00F2040E" w:rsidRDefault="00F2040E" w:rsidP="00F2040E">
            <w:r w:rsidRPr="00F2040E">
              <w:rPr>
                <w:rFonts w:ascii="Calibri" w:hAnsi="Calibri"/>
                <w:color w:val="1E293B"/>
                <w:sz w:val="19"/>
              </w:rPr>
              <w:t>Teclados con despacho integrado Café/Vino</w:t>
            </w:r>
          </w:p>
        </w:tc>
        <w:tc>
          <w:tcPr>
            <w:tcW w:w="0" w:type="auto"/>
            <w:tcBorders>
              <w:top w:val="single" w:sz="6" w:space="0" w:color="auto"/>
              <w:left w:val="single" w:sz="6" w:space="0" w:color="auto"/>
              <w:bottom w:val="single" w:sz="2" w:space="0" w:color="auto"/>
              <w:right w:val="single" w:sz="2" w:space="0" w:color="auto"/>
            </w:tcBorders>
            <w:vAlign w:val="center"/>
            <w:hideMark/>
            <w:shd w:fill="F8FAFC"/>
          </w:tcPr>
          <w:p w14:paraId="117A69C3" w14:textId="77777777" w:rsidR="00F2040E" w:rsidRPr="00F2040E" w:rsidRDefault="00F2040E" w:rsidP="00F2040E">
            <w:r w:rsidRPr="00F2040E">
              <w:rPr>
                <w:rFonts w:ascii="Calibri" w:hAnsi="Calibri"/>
                <w:color w:val="1E293B"/>
                <w:sz w:val="19"/>
              </w:rPr>
              <w:t>La Barrica Comunitaria con etiqueta algorítmica</w:t>
            </w:r>
          </w:p>
        </w:tc>
      </w:tr>
    </w:tbl>
    <w:p w14:paraId="21116CB4" w14:textId="77777777" w:rsidR="00F2040E" w:rsidRPr="00F2040E" w:rsidRDefault="00F2040E" w:rsidP="00F2040E">
      <w:r w:rsidRPr="00F2040E">
        <w:rPr>
          <w:b/>
          <w:bCs/>
        </w:rPr>
        <w:t>Dictamen:</w:t>
      </w:r>
      <w:r w:rsidRPr="00F2040E">
        <w:t> Para una campaña de relanzamiento de impacto masivo y retención operativa, la </w:t>
      </w:r>
      <w:r w:rsidRPr="00F2040E">
        <w:rPr>
          <w:b/>
          <w:bCs/>
        </w:rPr>
        <w:t>Rama B ("Fermentación Continua")</w:t>
      </w:r>
      <w:r w:rsidRPr="00F2040E">
        <w:t xml:space="preserve"> ofrece la tracción de flujo diario más potente para monetizar tanto el </w:t>
      </w:r>
      <w:proofErr w:type="spellStart"/>
      <w:r w:rsidRPr="00F2040E">
        <w:t>cowork</w:t>
      </w:r>
      <w:proofErr w:type="spellEnd"/>
      <w:r w:rsidRPr="00F2040E">
        <w:t xml:space="preserve"> diurno como la bodega nocturna, incorporando elementos de la </w:t>
      </w:r>
      <w:r w:rsidRPr="00F2040E">
        <w:rPr>
          <w:b/>
          <w:bCs/>
        </w:rPr>
        <w:t>Rama C</w:t>
      </w:r>
      <w:r w:rsidRPr="00F2040E">
        <w:t> para consolidar el sentido de tribu y pertenencia a largo plazo.</w:t>
      </w:r>
    </w:p>
    <w:p w14:paraId="13CB2748" w14:textId="653471F9" w:rsidR="00F2040E" w:rsidRDefault="00F2040E" w:rsidP="00F2040E">
      <w:r w:rsidRPr="00F2040E">
        <w:drawing>
          <wp:inline distT="0" distB="0" distL="0" distR="0" wp14:anchorId="28053B32" wp14:editId="6BBCA98E">
            <wp:extent cx="1790855" cy="304826"/>
            <wp:effectExtent l="0" t="0" r="0" b="0"/>
            <wp:docPr id="2004353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53275" name=""/>
                    <pic:cNvPicPr/>
                  </pic:nvPicPr>
                  <pic:blipFill>
                    <a:blip r:embed="rId6"/>
                    <a:stretch>
                      <a:fillRect/>
                    </a:stretch>
                  </pic:blipFill>
                  <pic:spPr>
                    <a:xfrm>
                      <a:off x="0" y="0"/>
                      <a:ext cx="1790855" cy="304826"/>
                    </a:xfrm>
                    <a:prstGeom prst="rect">
                      <a:avLst/>
                    </a:prstGeom>
                  </pic:spPr>
                </pic:pic>
              </a:graphicData>
            </a:graphic>
          </wp:inline>
        </w:drawing>
      </w:r>
    </w:p>
    <w:p w14:paraId="2EF5E40C" w14:textId="77777777" w:rsidR="00881161" w:rsidRDefault="00881161" w:rsidP="00F2040E">
      <w:pPr>
        <w:pStyle w:val="Ttulo1"/>
        <w:keepNext/>
        <w:spacing w:before="320" w:after="80"/>
      </w:pPr>
      <w:r w:rsidRPr="00881161">
        <w:rPr>
          <w:rFonts w:ascii="Calibri" w:hAnsi="Calibri"/>
          <w:b/>
          <w:color w:val="003366"/>
          <w:sz w:val="30"/>
        </w:rPr>
        <w:t>Actividad 2: Restricción de Longitud (Max Length)</w:t>
      </w:r>
      <w:proofErr w:type="spellStart"/>
      <w:proofErr w:type="spellEnd"/>
    </w:p>
    <w:p>
      <w:pPr>
        <w:pStyle w:val="Subttulo"/>
        <w:keepNext/>
        <w:spacing w:before="220" w:after="60"/>
      </w:pPr>
      <w:r>
        <w:rPr>
          <w:rFonts w:ascii="Calibri" w:hAnsi="Calibri"/>
          <w:b/>
          <w:color w:val="1E40AF"/>
          <w:sz w:val="23"/>
        </w:rPr>
        <w:t xml:space="preserve">El </w:t>
      </w:r>
      <w:r>
        <w:rPr>
          <w:rFonts w:ascii="Calibri" w:hAnsi="Calibri"/>
          <w:b/>
          <w:color w:val="1E40AF"/>
          <w:sz w:val="23"/>
        </w:rPr>
        <w:t>promt</w:t>
      </w:r>
    </w:p>
    <w:p w14:paraId="664A5A98" w14:textId="16FCB264" w:rsidR="00F2040E" w:rsidRPr="00F2040E" w:rsidRDefault="00881161" w:rsidP="00F2040E">
      <w:r w:rsidRPr="00881161">
        <w:t>Define la metodología OKR (</w:t>
      </w:r>
      <w:proofErr w:type="spellStart"/>
      <w:r w:rsidRPr="00881161">
        <w:t>Objectives</w:t>
      </w:r>
      <w:proofErr w:type="spellEnd"/>
      <w:r w:rsidRPr="00881161">
        <w:t xml:space="preserve"> and Key </w:t>
      </w:r>
      <w:proofErr w:type="spellStart"/>
      <w:r w:rsidRPr="00881161">
        <w:t>Results</w:t>
      </w:r>
      <w:proofErr w:type="spellEnd"/>
      <w:r w:rsidRPr="00881161">
        <w:t>) y su principal beneficio estratégico para una organización empresarial en un resumen ejecutivo de una única oración concisa que no exceda las 30 palabras. Ancla la respuesta en los términos clave: metas ambiciosas, resultados clave medibles y alineación operativa. No incluyas introducciones ni saludos.</w:t>
      </w:r>
    </w:p>
    <w:p>
      <w:pPr>
        <w:pStyle w:val="Subttulo"/>
        <w:keepNext/>
        <w:spacing w:before="220" w:after="60"/>
      </w:pPr>
      <w:r>
        <w:rPr>
          <w:rFonts w:ascii="Calibri" w:hAnsi="Calibri"/>
          <w:b/>
          <w:color w:val="047857"/>
          <w:sz w:val="23"/>
        </w:rPr>
        <w:t>La respuesta</w:t>
      </w:r>
    </w:p>
    <w:p>
      <w:pPr>
        <w:spacing w:before="120" w:after="160"/>
        <w:jc w:val="center"/>
      </w:pPr>
      <w:r w:rsidRPr="00881161">
        <w:drawing>
          <wp:inline distT="0" distB="0" distL="0" distR="0" wp14:anchorId="69CE77C4" wp14:editId="1070A28C">
            <wp:extent cx="5400040" cy="1715135"/>
            <wp:effectExtent l="0" t="0" r="0" b="0"/>
            <wp:docPr id="131597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7889" name=""/>
                    <pic:cNvPicPr/>
                  </pic:nvPicPr>
                  <pic:blipFill>
                    <a:blip r:embed="rId7"/>
                    <a:stretch>
                      <a:fillRect/>
                    </a:stretch>
                  </pic:blipFill>
                  <pic:spPr>
                    <a:xfrm>
                      <a:off x="0" y="0"/>
                      <a:ext cx="5400040" cy="1715135"/>
                    </a:xfrm>
                    <a:prstGeom prst="rect">
                      <a:avLst/>
                    </a:prstGeom>
                  </pic:spPr>
                </pic:pic>
              </a:graphicData>
            </a:graphic>
          </wp:inline>
        </w:drawing>
      </w:r>
    </w:p>
    <w:p w14:paraId="7BEB49B9" w14:textId="5390C10F" w:rsidR="00F2040E" w:rsidRDefault="00881161" w:rsidP="00F2040E">
      <w:pPr>
        <w:pStyle w:val="Ttulo1"/>
        <w:keepNext/>
        <w:spacing w:before="320" w:after="80"/>
      </w:pPr>
      <w:r w:rsidRPr="00881161">
        <w:rPr>
          <w:rFonts w:ascii="Calibri" w:hAnsi="Calibri"/>
          <w:b/>
          <w:color w:val="003366"/>
          <w:sz w:val="30"/>
        </w:rPr>
        <w:lastRenderedPageBreak/>
        <w:t xml:space="preserve">Actividad 3: Secuencias de Parada (Stop </w:t>
      </w:r>
      <w:proofErr w:type="spellStart"/>
      <w:r w:rsidRPr="00881161">
        <w:rPr>
          <w:rFonts w:ascii="Calibri" w:hAnsi="Calibri"/>
          <w:b/>
          <w:color w:val="003366"/>
          <w:sz w:val="30"/>
        </w:rPr>
        <w:t>Sequences</w:t>
      </w:r>
      <w:proofErr w:type="spellEnd"/>
      <w:r w:rsidRPr="00881161">
        <w:rPr>
          <w:rFonts w:ascii="Calibri" w:hAnsi="Calibri"/>
          <w:b/>
          <w:color w:val="003366"/>
          <w:sz w:val="30"/>
        </w:rPr>
        <w:t>)</w:t>
      </w:r>
      <w:proofErr w:type="spellStart"/>
      <w:proofErr w:type="spellEnd"/>
    </w:p>
    <w:p>
      <w:pPr>
        <w:pStyle w:val="Subttulo"/>
        <w:keepNext/>
        <w:spacing w:before="220" w:after="60"/>
      </w:pPr>
      <w:r>
        <w:rPr>
          <w:rFonts w:ascii="Calibri" w:hAnsi="Calibri"/>
          <w:b/>
          <w:color w:val="1E40AF"/>
          <w:sz w:val="23"/>
        </w:rPr>
        <w:t xml:space="preserve">el </w:t>
      </w:r>
      <w:r>
        <w:rPr>
          <w:rFonts w:ascii="Calibri" w:hAnsi="Calibri"/>
          <w:b/>
          <w:color w:val="1E40AF"/>
          <w:sz w:val="23"/>
        </w:rPr>
        <w:t>promt</w:t>
      </w:r>
    </w:p>
    <w:p>
      <w:pPr>
        <w:spacing w:before="120" w:after="160"/>
        <w:jc w:val="center"/>
      </w:pPr>
      <w:r w:rsidRPr="00881161">
        <w:drawing>
          <wp:inline distT="0" distB="0" distL="0" distR="0" wp14:anchorId="5553B854" wp14:editId="37A14049">
            <wp:extent cx="5400040" cy="1760220"/>
            <wp:effectExtent l="0" t="0" r="0" b="0"/>
            <wp:docPr id="152091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18938" name=""/>
                    <pic:cNvPicPr/>
                  </pic:nvPicPr>
                  <pic:blipFill>
                    <a:blip r:embed="rId8"/>
                    <a:stretch>
                      <a:fillRect/>
                    </a:stretch>
                  </pic:blipFill>
                  <pic:spPr>
                    <a:xfrm>
                      <a:off x="0" y="0"/>
                      <a:ext cx="5400040" cy="1760220"/>
                    </a:xfrm>
                    <a:prstGeom prst="rect">
                      <a:avLst/>
                    </a:prstGeom>
                  </pic:spPr>
                </pic:pic>
              </a:graphicData>
            </a:graphic>
          </wp:inline>
        </w:drawing>
      </w:r>
    </w:p>
    <w:p w14:paraId="04BF61D5" w14:textId="0E1E28A1" w:rsidR="00881161" w:rsidRDefault="00881161" w:rsidP="00F2040E">
      <w:pPr>
        <w:pStyle w:val="Subttulo"/>
        <w:keepNext/>
        <w:spacing w:before="220" w:after="60"/>
      </w:pPr>
      <w:r>
        <w:rPr>
          <w:rFonts w:ascii="Calibri" w:hAnsi="Calibri"/>
          <w:b/>
          <w:color w:val="047857"/>
          <w:sz w:val="23"/>
        </w:rPr>
        <w:t>Respuesta</w:t>
      </w:r>
    </w:p>
    <w:p>
      <w:pPr>
        <w:spacing w:before="120" w:after="160"/>
        <w:jc w:val="center"/>
      </w:pPr>
      <w:r w:rsidRPr="00881161">
        <w:drawing>
          <wp:inline distT="0" distB="0" distL="0" distR="0" wp14:anchorId="36096C60" wp14:editId="6BEF990D">
            <wp:extent cx="5400040" cy="3703320"/>
            <wp:effectExtent l="0" t="0" r="0" b="0"/>
            <wp:docPr id="90713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39754" name=""/>
                    <pic:cNvPicPr/>
                  </pic:nvPicPr>
                  <pic:blipFill>
                    <a:blip r:embed="rId9"/>
                    <a:stretch>
                      <a:fillRect/>
                    </a:stretch>
                  </pic:blipFill>
                  <pic:spPr>
                    <a:xfrm>
                      <a:off x="0" y="0"/>
                      <a:ext cx="5400040" cy="3703320"/>
                    </a:xfrm>
                    <a:prstGeom prst="rect">
                      <a:avLst/>
                    </a:prstGeom>
                  </pic:spPr>
                </pic:pic>
              </a:graphicData>
            </a:graphic>
          </wp:inline>
        </w:drawing>
      </w:r>
    </w:p>
    <w:p w14:paraId="723F8D97" w14:textId="3973B4F0" w:rsidR="00881161" w:rsidRDefault="00881161" w:rsidP="00F2040E">
      <w:pPr>
        <w:pStyle w:val="Ttulo1"/>
        <w:keepNext/>
        <w:spacing w:before="320" w:after="80"/>
      </w:pPr>
      <w:r w:rsidRPr="00881161">
        <w:rPr>
          <w:rFonts w:ascii="Calibri" w:hAnsi="Calibri"/>
          <w:b/>
          <w:color w:val="003366"/>
          <w:sz w:val="30"/>
        </w:rPr>
        <w:t>Actividad 4: Control de Repetición y Novedad (Penalizaciones)</w:t>
      </w:r>
      <w:proofErr w:type="spellStart"/>
      <w:proofErr w:type="spellEnd"/>
    </w:p>
    <w:p>
      <w:pPr>
        <w:pStyle w:val="Ttulo2"/>
        <w:keepNext/>
        <w:spacing w:before="240" w:after="60"/>
      </w:pPr>
      <w:r>
        <w:rPr>
          <w:rFonts w:ascii="Calibri" w:hAnsi="Calibri"/>
          <w:b/>
          <w:color w:val="1E40AF"/>
          <w:sz w:val="26"/>
        </w:rPr>
        <w:t xml:space="preserve">a. </w:t>
      </w:r>
      <w:r>
        <w:rPr>
          <w:rFonts w:ascii="Calibri" w:hAnsi="Calibri"/>
          <w:b/>
          <w:color w:val="1E40AF"/>
          <w:sz w:val="26"/>
        </w:rPr>
        <w:t xml:space="preserve">El </w:t>
      </w:r>
      <w:r>
        <w:rPr>
          <w:rFonts w:ascii="Calibri" w:hAnsi="Calibri"/>
          <w:b/>
          <w:color w:val="1E40AF"/>
          <w:sz w:val="26"/>
        </w:rPr>
        <w:t>Promt</w:t>
      </w:r>
    </w:p>
    <w:p w14:paraId="6CBA1A52" w14:textId="418DA6AA" w:rsidR="00881161" w:rsidRDefault="00881161" w:rsidP="00F2040E">
      <w:r w:rsidRPr="00881161">
        <w:t xml:space="preserve">Redacta un manifiesto de 4 párrafos breves sobre la cultura de colaboración y trabajo en equipo en una empresa de desarrollo de software. Enfatiza la importancia del apoyo mutuo, la comunicación y el aprendizaje continuo. </w:t>
      </w:r>
    </w:p>
    <w:p w14:paraId="6EDC7D31" w14:textId="559CB792" w:rsidR="00881161" w:rsidRDefault="00881161" w:rsidP="00F2040E">
      <w:r w:rsidRPr="00881161">
        <w:lastRenderedPageBreak/>
        <w:t>[RESTRICCIÓN DE CONSISTENCIA Y LÉXICO]: Aplica una penalización de frecuencia para evitar repetir las palabras 'equipo' y 'trabajo'. Utiliza la técnica de Self-</w:t>
      </w:r>
      <w:proofErr w:type="spellStart"/>
      <w:r w:rsidRPr="00881161">
        <w:t>Consistency</w:t>
      </w:r>
      <w:proofErr w:type="spellEnd"/>
      <w:r w:rsidRPr="00881161">
        <w:t xml:space="preserve"> para seleccionar los 4 postulados de mayor consenso en equipos ágiles de alto rendimiento.</w:t>
      </w:r>
    </w:p>
    <w:p>
      <w:pPr>
        <w:pStyle w:val="Subttulo"/>
        <w:keepNext/>
        <w:spacing w:before="220" w:after="60"/>
      </w:pPr>
      <w:r>
        <w:rPr>
          <w:rFonts w:ascii="Calibri" w:hAnsi="Calibri"/>
          <w:b/>
          <w:color w:val="047857"/>
          <w:sz w:val="23"/>
        </w:rPr>
        <w:t>Respuesta</w:t>
      </w:r>
    </w:p>
    <w:p>
      <w:pPr>
        <w:spacing w:before="120" w:after="160"/>
        <w:jc w:val="center"/>
      </w:pPr>
      <w:r w:rsidRPr="00881161">
        <w:drawing>
          <wp:inline distT="0" distB="0" distL="0" distR="0" wp14:anchorId="783B4636" wp14:editId="0EC6CBA7">
            <wp:extent cx="5400040" cy="3253740"/>
            <wp:effectExtent l="0" t="0" r="0" b="3810"/>
            <wp:docPr id="734967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67891" name=""/>
                    <pic:cNvPicPr/>
                  </pic:nvPicPr>
                  <pic:blipFill>
                    <a:blip r:embed="rId10"/>
                    <a:stretch>
                      <a:fillRect/>
                    </a:stretch>
                  </pic:blipFill>
                  <pic:spPr>
                    <a:xfrm>
                      <a:off x="0" y="0"/>
                      <a:ext cx="5400040" cy="3253740"/>
                    </a:xfrm>
                    <a:prstGeom prst="rect">
                      <a:avLst/>
                    </a:prstGeom>
                  </pic:spPr>
                </pic:pic>
              </a:graphicData>
            </a:graphic>
          </wp:inline>
        </w:drawing>
      </w:r>
    </w:p>
    <w:p>
      <w:pPr>
        <w:pStyle w:val="Ttulo2"/>
        <w:keepNext/>
        <w:spacing w:before="240" w:after="60"/>
      </w:pPr>
      <w:r>
        <w:rPr>
          <w:rFonts w:ascii="Calibri" w:hAnsi="Calibri"/>
          <w:b/>
          <w:color w:val="1E40AF"/>
          <w:sz w:val="26"/>
        </w:rPr>
        <w:t xml:space="preserve">b. El </w:t>
      </w:r>
      <w:r>
        <w:rPr>
          <w:rFonts w:ascii="Calibri" w:hAnsi="Calibri"/>
          <w:b/>
          <w:color w:val="1E40AF"/>
          <w:sz w:val="26"/>
        </w:rPr>
        <w:t>promt</w:t>
      </w:r>
    </w:p>
    <w:p w14:paraId="3E59B032" w14:textId="77777777" w:rsidR="00881161" w:rsidRDefault="00881161" w:rsidP="00881161">
      <w:proofErr w:type="spellStart"/>
      <w:proofErr w:type="spellEnd"/>
      <w:r w:rsidRPr="00881161">
        <w:t xml:space="preserve">Enumera 5 medidas inmediatas e independientes que la gerencia general debe adoptar ante una interrupción total no programada de los servidores en la nube de la compañía. </w:t>
      </w:r>
    </w:p>
    <w:p w14:paraId="334C68A9" w14:textId="77777777" w:rsidR="00881161" w:rsidRDefault="00881161" w:rsidP="00881161">
      <w:r w:rsidRPr="00881161">
        <w:t>Cada punto debe abordar una dimensión totalmente diferente de la organización, sin permanecer en la capa de infraestructura técnica. Genera previamente el mapa de las 5 dimensiones clave.</w:t>
      </w:r>
    </w:p>
    <w:p>
      <w:pPr>
        <w:pStyle w:val="Subttulo"/>
        <w:keepNext/>
        <w:spacing w:before="220" w:after="60"/>
      </w:pPr>
      <w:r>
        <w:rPr>
          <w:rFonts w:ascii="Calibri" w:hAnsi="Calibri"/>
          <w:b/>
          <w:color w:val="047857"/>
          <w:sz w:val="23"/>
        </w:rPr>
        <w:lastRenderedPageBreak/>
        <w:t>la respuesta</w:t>
      </w:r>
    </w:p>
    <w:p w14:paraId="496DE4C4" w14:textId="2BE30EAC" w:rsidR="00881161" w:rsidRPr="00881161" w:rsidRDefault="00881161" w:rsidP="00881161">
      <w:pPr>
        <w:pStyle w:val="Ttulo3"/>
        <w:spacing w:before="160" w:after="40"/>
        <w:rPr>
          <w:b/>
          <w:bCs/>
        </w:rPr>
      </w:pPr>
      <w:r w:rsidRPr="00881161">
        <w:rPr>
          <w:rFonts w:ascii="Calibri" w:hAnsi="Calibri"/>
          <w:b/>
          <w:bCs/>
          <w:color w:val="0F172A"/>
          <w:sz w:val="24"/>
        </w:rPr>
        <w:t>Protocolo Ejecutivo de Contingencia: Medidas Inmediatas de Gerencia General</w:t>
      </w:r>
    </w:p>
    <w:p w14:paraId="215D7D58" w14:textId="77777777" w:rsidR="00881161" w:rsidRPr="00881161" w:rsidRDefault="00881161" w:rsidP="00881161">
      <w:pPr>
        <w:pStyle w:val="Ttulo4"/>
        <w:keepNext/>
        <w:spacing w:before="140" w:after="40"/>
      </w:pPr>
      <w:r w:rsidRPr="00881161">
        <w:rPr>
          <w:rFonts w:ascii="Calibri" w:hAnsi="Calibri"/>
          <w:b/>
          <w:color w:val="334155"/>
          <w:sz w:val="22"/>
        </w:rPr>
        <w:t>Mapa de las 5 Dimensiones Clave</w:t>
      </w:r>
    </w:p>
    <w:p w14:paraId="1A9E603A" w14:textId="77777777" w:rsidR="00881161" w:rsidRPr="00881161" w:rsidRDefault="00881161" w:rsidP="00881161">
      <w:pPr>
        <w:spacing w:line="240" w:lineRule="auto" w:before="0" w:after="0"/>
      </w:pPr>
      <w:r w:rsidRPr="00881161">
        <w:rPr>
          <w:rFonts w:ascii="Consolas" w:hAnsi="Consolas"/>
          <w:color w:val="334155"/>
          <w:sz w:val="16"/>
        </w:rPr>
        <w:t xml:space="preserve">                         [GERENCIA GENERAL / CRISIS EXECUTIVE BOARD]</w:t>
      </w:r>
    </w:p>
    <w:p w14:paraId="48DE60F2" w14:textId="77777777" w:rsidR="00881161" w:rsidRPr="00881161" w:rsidRDefault="00881161" w:rsidP="00881161">
      <w:pPr>
        <w:spacing w:line="240" w:lineRule="auto" w:before="0" w:after="0"/>
      </w:pPr>
      <w:r w:rsidRPr="00881161">
        <w:rPr>
          <w:rFonts w:ascii="Consolas" w:hAnsi="Consolas"/>
          <w:color w:val="334155"/>
          <w:sz w:val="16"/>
        </w:rPr>
        <w:t xml:space="preserve">                                              |</w:t>
      </w:r>
    </w:p>
    <w:p w14:paraId="1639EF85" w14:textId="77777777" w:rsidR="00881161" w:rsidRPr="00881161" w:rsidRDefault="00881161" w:rsidP="00881161">
      <w:pPr>
        <w:spacing w:line="240" w:lineRule="auto" w:before="0" w:after="0"/>
      </w:pPr>
      <w:r w:rsidRPr="00881161">
        <w:rPr>
          <w:rFonts w:ascii="Consolas" w:hAnsi="Consolas"/>
          <w:color w:val="334155"/>
          <w:sz w:val="16"/>
        </w:rPr>
        <w:t xml:space="preserve">        +------------------+------------------+------------------+------------------+</w:t>
      </w:r>
    </w:p>
    <w:p w14:paraId="47A67F5B" w14:textId="77777777" w:rsidR="00881161" w:rsidRPr="00881161" w:rsidRDefault="00881161" w:rsidP="00881161">
      <w:pPr>
        <w:spacing w:line="240" w:lineRule="auto" w:before="0" w:after="0"/>
      </w:pPr>
      <w:r w:rsidRPr="00881161">
        <w:rPr>
          <w:rFonts w:ascii="Consolas" w:hAnsi="Consolas"/>
          <w:color w:val="334155"/>
          <w:sz w:val="16"/>
        </w:rPr>
        <w:t xml:space="preserve">        |                  |                  |                  |                  |</w:t>
      </w:r>
    </w:p>
    <w:p w14:paraId="5970AF2F" w14:textId="77777777" w:rsidR="00881161" w:rsidRPr="00881161" w:rsidRDefault="00881161" w:rsidP="00881161">
      <w:pPr>
        <w:spacing w:line="240" w:lineRule="auto" w:before="0" w:after="0"/>
      </w:pPr>
      <w:r w:rsidRPr="00881161">
        <w:rPr>
          <w:rFonts w:ascii="Consolas" w:hAnsi="Consolas"/>
          <w:color w:val="334155"/>
          <w:sz w:val="16"/>
        </w:rPr>
        <w:t xml:space="preserve">        v                  </w:t>
      </w:r>
      <w:proofErr w:type="spellStart"/>
      <w:r w:rsidRPr="00881161">
        <w:rPr>
          <w:rFonts w:ascii="Consolas" w:hAnsi="Consolas"/>
          <w:color w:val="334155"/>
          <w:sz w:val="16"/>
        </w:rPr>
        <w:t>v</w:t>
      </w:r>
      <w:proofErr w:type="spellEnd"/>
      <w:r w:rsidRPr="00881161">
        <w:rPr>
          <w:rFonts w:ascii="Consolas" w:hAnsi="Consolas"/>
          <w:color w:val="334155"/>
          <w:sz w:val="16"/>
        </w:rPr>
        <w:t xml:space="preserve">                  </w:t>
      </w:r>
      <w:proofErr w:type="spellStart"/>
      <w:r w:rsidRPr="00881161">
        <w:rPr>
          <w:rFonts w:ascii="Consolas" w:hAnsi="Consolas"/>
          <w:color w:val="334155"/>
          <w:sz w:val="16"/>
        </w:rPr>
        <w:t>v</w:t>
      </w:r>
      <w:proofErr w:type="spellEnd"/>
      <w:r w:rsidRPr="00881161">
        <w:rPr>
          <w:rFonts w:ascii="Consolas" w:hAnsi="Consolas"/>
          <w:color w:val="334155"/>
          <w:sz w:val="16"/>
        </w:rPr>
        <w:t xml:space="preserve">                  </w:t>
      </w:r>
      <w:proofErr w:type="spellStart"/>
      <w:r w:rsidRPr="00881161">
        <w:rPr>
          <w:rFonts w:ascii="Consolas" w:hAnsi="Consolas"/>
          <w:color w:val="334155"/>
          <w:sz w:val="16"/>
        </w:rPr>
        <w:t>v</w:t>
      </w:r>
      <w:proofErr w:type="spellEnd"/>
      <w:r w:rsidRPr="00881161">
        <w:rPr>
          <w:rFonts w:ascii="Consolas" w:hAnsi="Consolas"/>
          <w:color w:val="334155"/>
          <w:sz w:val="16"/>
        </w:rPr>
        <w:t xml:space="preserve">                  </w:t>
      </w:r>
      <w:proofErr w:type="spellStart"/>
      <w:r w:rsidRPr="00881161">
        <w:rPr>
          <w:rFonts w:ascii="Consolas" w:hAnsi="Consolas"/>
          <w:color w:val="334155"/>
          <w:sz w:val="16"/>
        </w:rPr>
        <w:t>v</w:t>
      </w:r>
      <w:proofErr w:type="spellEnd"/>
    </w:p>
    <w:p w14:paraId="52FD71D8" w14:textId="77777777" w:rsidR="00881161" w:rsidRPr="00881161" w:rsidRDefault="00881161" w:rsidP="00881161">
      <w:pPr>
        <w:spacing w:line="240" w:lineRule="auto" w:before="0" w:after="0"/>
      </w:pPr>
      <w:r w:rsidRPr="00881161">
        <w:rPr>
          <w:rFonts w:ascii="Consolas" w:hAnsi="Consolas"/>
          <w:color w:val="334155"/>
          <w:sz w:val="16"/>
        </w:rPr>
        <w:t xml:space="preserve">  [DIMENSIÓN 1]   </w:t>
      </w:r>
      <w:proofErr w:type="gramStart"/>
      <w:r w:rsidRPr="00881161">
        <w:rPr>
          <w:rFonts w:ascii="Consolas" w:hAnsi="Consolas"/>
          <w:color w:val="334155"/>
          <w:sz w:val="16"/>
        </w:rPr>
        <w:t xml:space="preserve">   [</w:t>
      </w:r>
      <w:proofErr w:type="gramEnd"/>
      <w:r w:rsidRPr="00881161">
        <w:rPr>
          <w:rFonts w:ascii="Consolas" w:hAnsi="Consolas"/>
          <w:color w:val="334155"/>
          <w:sz w:val="16"/>
        </w:rPr>
        <w:t xml:space="preserve">DIMENSIÓN 2]   </w:t>
      </w:r>
      <w:proofErr w:type="gramStart"/>
      <w:r w:rsidRPr="00881161">
        <w:rPr>
          <w:rFonts w:ascii="Consolas" w:hAnsi="Consolas"/>
          <w:color w:val="334155"/>
          <w:sz w:val="16"/>
        </w:rPr>
        <w:t xml:space="preserve">   [</w:t>
      </w:r>
      <w:proofErr w:type="gramEnd"/>
      <w:r w:rsidRPr="00881161">
        <w:rPr>
          <w:rFonts w:ascii="Consolas" w:hAnsi="Consolas"/>
          <w:color w:val="334155"/>
          <w:sz w:val="16"/>
        </w:rPr>
        <w:t xml:space="preserve">DIMENSIÓN 3]   </w:t>
      </w:r>
      <w:proofErr w:type="gramStart"/>
      <w:r w:rsidRPr="00881161">
        <w:rPr>
          <w:rFonts w:ascii="Consolas" w:hAnsi="Consolas"/>
          <w:color w:val="334155"/>
          <w:sz w:val="16"/>
        </w:rPr>
        <w:t xml:space="preserve">   [</w:t>
      </w:r>
      <w:proofErr w:type="gramEnd"/>
      <w:r w:rsidRPr="00881161">
        <w:rPr>
          <w:rFonts w:ascii="Consolas" w:hAnsi="Consolas"/>
          <w:color w:val="334155"/>
          <w:sz w:val="16"/>
        </w:rPr>
        <w:t xml:space="preserve">DIMENSIÓN 4]   </w:t>
      </w:r>
      <w:proofErr w:type="gramStart"/>
      <w:r w:rsidRPr="00881161">
        <w:rPr>
          <w:rFonts w:ascii="Consolas" w:hAnsi="Consolas"/>
          <w:color w:val="334155"/>
          <w:sz w:val="16"/>
        </w:rPr>
        <w:t xml:space="preserve">   [</w:t>
      </w:r>
      <w:proofErr w:type="gramEnd"/>
      <w:r w:rsidRPr="00881161">
        <w:rPr>
          <w:rFonts w:ascii="Consolas" w:hAnsi="Consolas"/>
          <w:color w:val="334155"/>
          <w:sz w:val="16"/>
        </w:rPr>
        <w:t>DIMENSIÓN 5]</w:t>
      </w:r>
    </w:p>
    <w:p w14:paraId="60054827" w14:textId="77777777" w:rsidR="00881161" w:rsidRPr="00881161" w:rsidRDefault="00881161" w:rsidP="00881161">
      <w:pPr>
        <w:spacing w:line="240" w:lineRule="auto" w:before="0" w:after="0"/>
      </w:pPr>
      <w:r w:rsidRPr="00881161">
        <w:rPr>
          <w:rFonts w:ascii="Consolas" w:hAnsi="Consolas"/>
          <w:color w:val="334155"/>
          <w:sz w:val="16"/>
        </w:rPr>
        <w:t xml:space="preserve">    Gobernanza         Relación con        Legal y de        Financiera y de     Continuidad de</w:t>
      </w:r>
    </w:p>
    <w:p w14:paraId="45ADF475" w14:textId="77777777" w:rsidR="00881161" w:rsidRPr="00881161" w:rsidRDefault="00881161" w:rsidP="00881161">
      <w:pPr>
        <w:spacing w:line="240" w:lineRule="auto" w:before="0" w:after="0"/>
      </w:pPr>
      <w:r w:rsidRPr="00881161">
        <w:rPr>
          <w:rFonts w:ascii="Consolas" w:hAnsi="Consolas"/>
          <w:color w:val="334155"/>
          <w:sz w:val="16"/>
        </w:rPr>
        <w:t xml:space="preserve">  y Comunicación        Clientes y         Cumplimiento        Tesorería           Operaciones</w:t>
      </w:r>
    </w:p>
    <w:p w14:paraId="3D8802BF" w14:textId="77777777" w:rsidR="00881161" w:rsidRPr="00881161" w:rsidRDefault="00881161" w:rsidP="00881161">
      <w:pPr>
        <w:spacing w:line="240" w:lineRule="auto" w:before="0" w:after="0"/>
      </w:pPr>
      <w:r w:rsidRPr="00881161">
        <w:rPr>
          <w:rFonts w:ascii="Consolas" w:hAnsi="Consolas"/>
          <w:color w:val="334155"/>
          <w:sz w:val="16"/>
        </w:rPr>
        <w:t xml:space="preserve">     Interna             Mercado       </w:t>
      </w:r>
      <w:proofErr w:type="gramStart"/>
      <w:r w:rsidRPr="00881161">
        <w:rPr>
          <w:rFonts w:ascii="Consolas" w:hAnsi="Consolas"/>
          <w:color w:val="334155"/>
          <w:sz w:val="16"/>
        </w:rPr>
        <w:t xml:space="preserve">   (</w:t>
      </w:r>
      <w:proofErr w:type="spellStart"/>
      <w:r w:rsidRPr="00881161">
        <w:rPr>
          <w:rFonts w:ascii="Consolas" w:hAnsi="Consolas"/>
          <w:color w:val="334155"/>
          <w:sz w:val="16"/>
        </w:rPr>
        <w:t>Compliance</w:t>
      </w:r>
      <w:proofErr w:type="spellEnd"/>
      <w:r w:rsidRPr="00881161">
        <w:rPr>
          <w:rFonts w:ascii="Consolas" w:hAnsi="Consolas"/>
          <w:color w:val="334155"/>
          <w:sz w:val="16"/>
        </w:rPr>
        <w:t xml:space="preserve">)   </w:t>
      </w:r>
      <w:proofErr w:type="gramEnd"/>
      <w:r w:rsidRPr="00881161">
        <w:rPr>
          <w:rFonts w:ascii="Consolas" w:hAnsi="Consolas"/>
          <w:color w:val="334155"/>
          <w:sz w:val="16"/>
        </w:rPr>
        <w:t xml:space="preserve">                          Humanas</w:t>
      </w:r>
    </w:p>
    <w:p w14:paraId="58C4A537" w14:textId="77777777" w:rsidR="00881161" w:rsidRPr="00881161" w:rsidRDefault="00881161" w:rsidP="00881161">
      <w:pPr>
        <w:pStyle w:val="Ttulo4"/>
        <w:keepNext/>
        <w:spacing w:before="140" w:after="40"/>
      </w:pPr>
      <w:r w:rsidRPr="00881161">
        <w:rPr>
          <w:rFonts w:ascii="Calibri" w:hAnsi="Calibri"/>
          <w:b/>
          <w:color w:val="334155"/>
          <w:sz w:val="22"/>
        </w:rPr>
        <w:t>Medidas Inmediatas e Independientes por Dimensión</w:t>
      </w:r>
    </w:p>
    <w:p w14:paraId="0B031197" w14:textId="77777777" w:rsidR="00881161" w:rsidRPr="00881161" w:rsidRDefault="00881161" w:rsidP="00881161">
      <w:pPr>
        <w:pStyle w:val="Ttulo4"/>
        <w:keepNext/>
        <w:spacing w:before="140" w:after="40"/>
      </w:pPr>
      <w:r w:rsidRPr="00881161">
        <w:rPr>
          <w:rFonts w:ascii="Calibri" w:hAnsi="Calibri"/>
          <w:b/>
          <w:color w:val="334155"/>
          <w:sz w:val="22"/>
        </w:rPr>
        <w:t>1. Dimensión de Gobernanza y Comunicación Interna</w:t>
      </w:r>
    </w:p>
    <w:p w14:paraId="0FC682D5" w14:textId="77777777" w:rsidR="00881161" w:rsidRPr="00881161" w:rsidRDefault="00881161" w:rsidP="00881161">
      <w:pPr>
        <w:numPr>
          <w:ilvl w:val="0"/>
          <w:numId w:val="8"/>
        </w:numPr>
      </w:pPr>
      <w:r w:rsidRPr="00881161">
        <w:rPr>
          <w:b/>
          <w:bCs/>
        </w:rPr>
        <w:t>Medida:</w:t>
      </w:r>
      <w:r w:rsidRPr="00881161">
        <w:t> </w:t>
      </w:r>
      <w:r w:rsidRPr="00881161">
        <w:rPr>
          <w:b/>
          <w:bCs/>
        </w:rPr>
        <w:t>Activación del Comité de Crisis y unificación de la vocería interna mediante canales alternativos fuera de banda.</w:t>
      </w:r>
    </w:p>
    <w:p w14:paraId="4D95E8F7" w14:textId="77777777" w:rsidR="00881161" w:rsidRPr="00881161" w:rsidRDefault="00881161" w:rsidP="00881161">
      <w:pPr>
        <w:numPr>
          <w:ilvl w:val="1"/>
          <w:numId w:val="8"/>
        </w:numPr>
      </w:pPr>
      <w:r w:rsidRPr="00881161">
        <w:rPr>
          <w:b/>
          <w:bCs/>
        </w:rPr>
        <w:t>Acción:</w:t>
      </w:r>
      <w:r w:rsidRPr="00881161">
        <w:t> La gerencia general debe convocar de inmediato al gabinete de crisis (C-Suite y directores de área) a través de una red de comunicación secundaria e independiente de la infraestructura en la nube afectada (p. ej., red celular satelital/mensajería cifrada corporativa desacoplada). Se establece el principio de </w:t>
      </w:r>
      <w:r w:rsidRPr="00881161">
        <w:rPr>
          <w:i/>
          <w:iCs/>
        </w:rPr>
        <w:t>fuente única de verdad</w:t>
      </w:r>
      <w:r w:rsidRPr="00881161">
        <w:t> y se emite una directiva de silencio operacional que prohíbe especulaciones o filtraciones no autorizadas por parte del personal, asegurando un flujo de mando vertical, unificado y claro.</w:t>
      </w:r>
    </w:p>
    <w:p w14:paraId="0B171F6E" w14:textId="77777777" w:rsidR="00881161" w:rsidRPr="00881161" w:rsidRDefault="00881161" w:rsidP="00881161">
      <w:pPr>
        <w:pStyle w:val="Ttulo4"/>
        <w:keepNext/>
        <w:spacing w:before="140" w:after="40"/>
      </w:pPr>
      <w:r w:rsidRPr="00881161">
        <w:rPr>
          <w:rFonts w:ascii="Calibri" w:hAnsi="Calibri"/>
          <w:b/>
          <w:color w:val="334155"/>
          <w:sz w:val="22"/>
        </w:rPr>
        <w:t>2. Dimensión de Relación con Clientes y Mercado (Reputacional y Comercial)</w:t>
      </w:r>
    </w:p>
    <w:p w14:paraId="111D6E52" w14:textId="77777777" w:rsidR="00881161" w:rsidRPr="00881161" w:rsidRDefault="00881161" w:rsidP="00881161">
      <w:pPr>
        <w:numPr>
          <w:ilvl w:val="0"/>
          <w:numId w:val="9"/>
        </w:numPr>
      </w:pPr>
      <w:r w:rsidRPr="00881161">
        <w:rPr>
          <w:b/>
          <w:bCs/>
        </w:rPr>
        <w:t>Medida:</w:t>
      </w:r>
      <w:r w:rsidRPr="00881161">
        <w:t> </w:t>
      </w:r>
      <w:r w:rsidRPr="00881161">
        <w:rPr>
          <w:b/>
          <w:bCs/>
        </w:rPr>
        <w:t>Despliegue del protocolo de transparencia proactiva con clientes clave y emisión de comunicados de estatus externo.</w:t>
      </w:r>
    </w:p>
    <w:p w14:paraId="311DEB79" w14:textId="77777777" w:rsidR="00881161" w:rsidRPr="00881161" w:rsidRDefault="00881161" w:rsidP="00881161">
      <w:pPr>
        <w:numPr>
          <w:ilvl w:val="1"/>
          <w:numId w:val="9"/>
        </w:numPr>
      </w:pPr>
      <w:r w:rsidRPr="00881161">
        <w:rPr>
          <w:b/>
          <w:bCs/>
        </w:rPr>
        <w:lastRenderedPageBreak/>
        <w:t>Acción:</w:t>
      </w:r>
      <w:r w:rsidRPr="00881161">
        <w:t> Ordenar al área comercial y de soporte la publicación inmediata de una notificación en la página de estatus externa (alojada en un proveedor tercero). Simultáneamente, se asigna a los ejecutivos de cuenta sénior la tarea de contactar de forma directa y personalizada a los clientes estratégicos (cuentas de mayor valor / SLA críticos), asumiendo la responsabilidad corporativa, gestionando expectativas de restablecimiento y conteniendo el riesgo de fuga contractual antes de que la crisis trascienda a la opinión pública.</w:t>
      </w:r>
    </w:p>
    <w:p w14:paraId="63DF56D3" w14:textId="77777777" w:rsidR="00881161" w:rsidRPr="00881161" w:rsidRDefault="00881161" w:rsidP="00881161">
      <w:pPr>
        <w:pStyle w:val="Ttulo4"/>
        <w:keepNext/>
        <w:spacing w:before="140" w:after="40"/>
      </w:pPr>
      <w:r w:rsidRPr="00881161">
        <w:rPr>
          <w:rFonts w:ascii="Calibri" w:hAnsi="Calibri"/>
          <w:b/>
          <w:color w:val="334155"/>
          <w:sz w:val="22"/>
        </w:rPr>
        <w:t>3. Dimensión Legal y de Cumplimiento Regulatorio (</w:t>
      </w:r>
      <w:proofErr w:type="spellStart"/>
      <w:r w:rsidRPr="00881161">
        <w:rPr>
          <w:rFonts w:ascii="Calibri" w:hAnsi="Calibri"/>
          <w:b/>
          <w:i/>
          <w:iCs/>
          <w:color w:val="334155"/>
          <w:sz w:val="22"/>
        </w:rPr>
        <w:t>Compliance</w:t>
      </w:r>
      <w:proofErr w:type="spellEnd"/>
      <w:r w:rsidRPr="00881161">
        <w:rPr>
          <w:rFonts w:ascii="Calibri" w:hAnsi="Calibri"/>
          <w:b/>
          <w:color w:val="334155"/>
          <w:sz w:val="22"/>
        </w:rPr>
        <w:t>)</w:t>
      </w:r>
    </w:p>
    <w:p w14:paraId="0A12BCA4" w14:textId="77777777" w:rsidR="00881161" w:rsidRPr="00881161" w:rsidRDefault="00881161" w:rsidP="00881161">
      <w:pPr>
        <w:numPr>
          <w:ilvl w:val="0"/>
          <w:numId w:val="10"/>
        </w:numPr>
      </w:pPr>
      <w:r w:rsidRPr="00881161">
        <w:rPr>
          <w:b/>
          <w:bCs/>
        </w:rPr>
        <w:t>Medida:</w:t>
      </w:r>
      <w:r w:rsidRPr="00881161">
        <w:t> </w:t>
      </w:r>
      <w:r w:rsidRPr="00881161">
        <w:rPr>
          <w:b/>
          <w:bCs/>
        </w:rPr>
        <w:t>Apertura de la bitácora legal de incidentes y activación del marco de notificación obligatoria a autoridades y aseguradoras.</w:t>
      </w:r>
    </w:p>
    <w:p w14:paraId="0BDB86D8" w14:textId="77777777" w:rsidR="00881161" w:rsidRPr="00881161" w:rsidRDefault="00881161" w:rsidP="00881161">
      <w:pPr>
        <w:numPr>
          <w:ilvl w:val="1"/>
          <w:numId w:val="10"/>
        </w:numPr>
      </w:pPr>
      <w:r w:rsidRPr="00881161">
        <w:rPr>
          <w:b/>
          <w:bCs/>
        </w:rPr>
        <w:t>Acción:</w:t>
      </w:r>
      <w:r w:rsidRPr="00881161">
        <w:t> Instruir a la dirección jurídica para que comience el registro formal de la línea temporal de hechos (</w:t>
      </w:r>
      <w:r w:rsidRPr="00881161">
        <w:rPr>
          <w:i/>
          <w:iCs/>
        </w:rPr>
        <w:t>legal holding</w:t>
      </w:r>
      <w:r w:rsidRPr="00881161">
        <w:t>) y determine si la caída involucra riesgo o compromiso de datos personales (</w:t>
      </w:r>
      <w:proofErr w:type="spellStart"/>
      <w:r w:rsidRPr="00881161">
        <w:t>e.g</w:t>
      </w:r>
      <w:proofErr w:type="spellEnd"/>
      <w:r w:rsidRPr="00881161">
        <w:t>., GDPR, regulaciones locales de protección de datos). Si se sospecha un incidente de seguridad, se debe preparar la notificación formal a los organismos reguladores dentro de los plazos perentorios legales y abrir el reclamo formal con la aseguradora de riesgo cibernético (</w:t>
      </w:r>
      <w:proofErr w:type="spellStart"/>
      <w:r w:rsidRPr="00881161">
        <w:rPr>
          <w:i/>
          <w:iCs/>
        </w:rPr>
        <w:t>cyber</w:t>
      </w:r>
      <w:proofErr w:type="spellEnd"/>
      <w:r w:rsidRPr="00881161">
        <w:rPr>
          <w:i/>
          <w:iCs/>
        </w:rPr>
        <w:t xml:space="preserve"> </w:t>
      </w:r>
      <w:proofErr w:type="spellStart"/>
      <w:r w:rsidRPr="00881161">
        <w:rPr>
          <w:i/>
          <w:iCs/>
        </w:rPr>
        <w:t>insurance</w:t>
      </w:r>
      <w:proofErr w:type="spellEnd"/>
      <w:r w:rsidRPr="00881161">
        <w:t>).</w:t>
      </w:r>
    </w:p>
    <w:p w14:paraId="7FD0C6D6" w14:textId="77777777" w:rsidR="00881161" w:rsidRPr="00881161" w:rsidRDefault="00881161" w:rsidP="00881161">
      <w:pPr>
        <w:pStyle w:val="Ttulo4"/>
        <w:keepNext/>
        <w:spacing w:before="140" w:after="40"/>
      </w:pPr>
      <w:r w:rsidRPr="00881161">
        <w:rPr>
          <w:rFonts w:ascii="Calibri" w:hAnsi="Calibri"/>
          <w:b/>
          <w:color w:val="334155"/>
          <w:sz w:val="22"/>
        </w:rPr>
        <w:t>4. Dimensión Financiera y de Gestión de Tesorería</w:t>
      </w:r>
    </w:p>
    <w:p w14:paraId="0768ECB1" w14:textId="77777777" w:rsidR="00881161" w:rsidRPr="00881161" w:rsidRDefault="00881161" w:rsidP="00881161">
      <w:pPr>
        <w:numPr>
          <w:ilvl w:val="0"/>
          <w:numId w:val="11"/>
        </w:numPr>
      </w:pPr>
      <w:r w:rsidRPr="00881161">
        <w:rPr>
          <w:b/>
          <w:bCs/>
        </w:rPr>
        <w:t>Medida:</w:t>
      </w:r>
      <w:r w:rsidRPr="00881161">
        <w:t> </w:t>
      </w:r>
      <w:r w:rsidRPr="00881161">
        <w:rPr>
          <w:b/>
          <w:bCs/>
        </w:rPr>
        <w:t>Detención preventiva de flujos monetarios no esenciales y cálculo de pasivos contingentes por penalidades de SLA.</w:t>
      </w:r>
    </w:p>
    <w:p w14:paraId="5F4CF9F9" w14:textId="77777777" w:rsidR="00881161" w:rsidRPr="00881161" w:rsidRDefault="00881161" w:rsidP="00881161">
      <w:pPr>
        <w:numPr>
          <w:ilvl w:val="1"/>
          <w:numId w:val="11"/>
        </w:numPr>
      </w:pPr>
      <w:r w:rsidRPr="00881161">
        <w:rPr>
          <w:b/>
          <w:bCs/>
        </w:rPr>
        <w:t>Acción:</w:t>
      </w:r>
      <w:r w:rsidRPr="00881161">
        <w:t> Ordenar a la dirección financiera (CFO) la congelación preventiva de egresos extraordinarios de capital y la activación de una reserva de liquidez inmediata para solventar costos operativos de rescate (contratación de firmas forenses externas, penalizaciones o garantías). A su vez, se instruye modelar en tiempo real la exposición económica acumulada por cada hora de indisponibilidad frente a las cláusulas de penalización y reembolsos estipuladas en los contratos de nivel de servicio (SLA).</w:t>
      </w:r>
    </w:p>
    <w:p w14:paraId="271E9DB9" w14:textId="77777777" w:rsidR="00881161" w:rsidRPr="00881161" w:rsidRDefault="00881161" w:rsidP="00881161">
      <w:pPr>
        <w:pStyle w:val="Ttulo4"/>
        <w:keepNext/>
        <w:spacing w:before="140" w:after="40"/>
      </w:pPr>
      <w:r w:rsidRPr="00881161">
        <w:rPr>
          <w:rFonts w:ascii="Calibri" w:hAnsi="Calibri"/>
          <w:b/>
          <w:color w:val="334155"/>
          <w:sz w:val="22"/>
        </w:rPr>
        <w:t>5. Dimensión de Continuidad de Operaciones Humanas (</w:t>
      </w:r>
      <w:proofErr w:type="spellStart"/>
      <w:r w:rsidRPr="00881161">
        <w:rPr>
          <w:rFonts w:ascii="Calibri" w:hAnsi="Calibri"/>
          <w:b/>
          <w:i/>
          <w:iCs/>
          <w:color w:val="334155"/>
          <w:sz w:val="22"/>
        </w:rPr>
        <w:t>Workforce</w:t>
      </w:r>
      <w:proofErr w:type="spellEnd"/>
      <w:r w:rsidRPr="00881161">
        <w:rPr>
          <w:rFonts w:ascii="Calibri" w:hAnsi="Calibri"/>
          <w:b/>
          <w:i/>
          <w:iCs/>
          <w:color w:val="334155"/>
          <w:sz w:val="22"/>
        </w:rPr>
        <w:t xml:space="preserve"> </w:t>
      </w:r>
      <w:proofErr w:type="spellStart"/>
      <w:r w:rsidRPr="00881161">
        <w:rPr>
          <w:rFonts w:ascii="Calibri" w:hAnsi="Calibri"/>
          <w:b/>
          <w:i/>
          <w:iCs/>
          <w:color w:val="334155"/>
          <w:sz w:val="22"/>
        </w:rPr>
        <w:t>Continuity</w:t>
      </w:r>
      <w:proofErr w:type="spellEnd"/>
      <w:r w:rsidRPr="00881161">
        <w:rPr>
          <w:rFonts w:ascii="Calibri" w:hAnsi="Calibri"/>
          <w:b/>
          <w:color w:val="334155"/>
          <w:sz w:val="22"/>
        </w:rPr>
        <w:t>)</w:t>
      </w:r>
    </w:p>
    <w:p w14:paraId="5C959AFF" w14:textId="77777777" w:rsidR="00881161" w:rsidRPr="00881161" w:rsidRDefault="00881161" w:rsidP="00881161">
      <w:pPr>
        <w:numPr>
          <w:ilvl w:val="0"/>
          <w:numId w:val="12"/>
        </w:numPr>
      </w:pPr>
      <w:r w:rsidRPr="00881161">
        <w:rPr>
          <w:b/>
          <w:bCs/>
        </w:rPr>
        <w:t>Medida:</w:t>
      </w:r>
      <w:r w:rsidRPr="00881161">
        <w:t> </w:t>
      </w:r>
      <w:r w:rsidRPr="00881161">
        <w:rPr>
          <w:b/>
          <w:bCs/>
        </w:rPr>
        <w:t>Reasignación de funciones del talento y conmutación hacia procesos manuales analógicos preestablecidos.</w:t>
      </w:r>
    </w:p>
    <w:p w14:paraId="72680BD7" w14:textId="77777777" w:rsidR="00881161" w:rsidRDefault="00881161" w:rsidP="00881161">
      <w:pPr>
        <w:numPr>
          <w:ilvl w:val="1"/>
          <w:numId w:val="12"/>
        </w:numPr>
      </w:pPr>
      <w:r w:rsidRPr="00881161">
        <w:rPr>
          <w:b/>
          <w:bCs/>
        </w:rPr>
        <w:t>Acción:</w:t>
      </w:r>
      <w:r w:rsidRPr="00881161">
        <w:t xml:space="preserve"> Para las unidades operativas y de negocios cuyos puestos quedan bloqueados por la falta de software o acceso al entorno </w:t>
      </w:r>
      <w:proofErr w:type="spellStart"/>
      <w:r w:rsidRPr="00881161">
        <w:t>cloud</w:t>
      </w:r>
      <w:proofErr w:type="spellEnd"/>
      <w:r w:rsidRPr="00881161">
        <w:t xml:space="preserve">, recursos humanos y los líderes de línea deben activar el plan de contingencia analógico (formularios físicos, flujos locales o </w:t>
      </w:r>
      <w:r w:rsidRPr="00881161">
        <w:lastRenderedPageBreak/>
        <w:t>desconectados) o pausar la jornada operativa tradicional, reorientando de inmediato la fuerza laboral hacia actividades formativas, mantenimiento documental fuera de línea o revisión estratégica de procesos que no demanden conexión a la nube.</w:t>
      </w:r>
    </w:p>
    <w:p w14:paraId="41020469" w14:textId="1B722445" w:rsidR="00881161" w:rsidRDefault="00881161" w:rsidP="00881161">
      <w:pPr>
        <w:pStyle w:val="Ttulo1"/>
        <w:keepNext/>
        <w:spacing w:before="320" w:after="80"/>
      </w:pPr>
      <w:r w:rsidRPr="00881161">
        <w:rPr>
          <w:rFonts w:ascii="Calibri" w:hAnsi="Calibri"/>
          <w:b/>
          <w:color w:val="003366"/>
          <w:sz w:val="30"/>
        </w:rPr>
        <w:t>Actividad 5: Reglas de Sintaxis Avanzada</w:t>
      </w:r>
    </w:p>
    <w:p w14:paraId="7436AEF7" w14:textId="6212989A" w:rsidR="000B7BA4" w:rsidRDefault="000B7BA4" w:rsidP="00881161">
      <w:pPr>
        <w:pStyle w:val="Subttulo"/>
        <w:keepNext/>
        <w:numPr>
          <w:ilvl w:val="2"/>
          <w:numId w:val="5"/>
        </w:numPr>
        <w:spacing w:before="220" w:after="60"/>
      </w:pPr>
      <w:r>
        <w:rPr>
          <w:rFonts w:ascii="Calibri" w:hAnsi="Calibri"/>
          <w:b/>
          <w:color w:val="1E40AF"/>
          <w:sz w:val="23"/>
        </w:rPr>
        <w:t>EL PROMT</w:t>
      </w:r>
    </w:p>
    <w:p w14:paraId="6D4DBF4E" w14:textId="77777777" w:rsidR="000B7BA4" w:rsidRPr="00881161" w:rsidRDefault="000B7BA4" w:rsidP="000B7BA4">
      <w:r w:rsidRPr="000B7BA4">
        <w:t>[ROL Y OBJETIVO - REGLA 1: PRIORIDAD POSICIONAL (PRIMACÍA)] Actúa como Consultor Senior en Estrategia de IA y Arquitectura Empresarial. Tu objetivo es diseñar un plan de modernización operativa para la digitalización de una fábrica metalmecánica tradicional. [DATOS DE ENTRADA - REGLA 2: AISLAMIENTO DE VARIABLE CON ETIQUETAS XML] &lt;</w:t>
      </w:r>
      <w:proofErr w:type="spellStart"/>
      <w:r w:rsidRPr="000B7BA4">
        <w:t>datos_empresa</w:t>
      </w:r>
      <w:proofErr w:type="spellEnd"/>
      <w:r w:rsidRPr="000B7BA4">
        <w:t>&gt; • Razón Social: Metalúrgica Cuyo S.A. (Mendoza, Argentina) • Dotación: 85 colaboradores (40 planta, 25 administración, 20 logística/ventas) • Problemática: Control de inventario manual en planillas de papel, cuellos de botella en despacho de pedidos y 14% de retrabajo por defectos en matrices de fundición. • Presupuesto disponible: $45.000 USD &lt;/</w:t>
      </w:r>
      <w:proofErr w:type="spellStart"/>
      <w:r w:rsidRPr="000B7BA4">
        <w:t>datos_empresa</w:t>
      </w:r>
      <w:proofErr w:type="spellEnd"/>
      <w:r w:rsidRPr="000B7BA4">
        <w:t>&gt; [INSTRUCCIONES DE FORMATO Y CONTENIDO - REGLA 3: ESPECIFICIDAD Y REGLA 4: FORMULACIÓN POSITIVA] • Procesa la información mediante un razonamiento Chain-</w:t>
      </w:r>
      <w:proofErr w:type="spellStart"/>
      <w:r w:rsidRPr="000B7BA4">
        <w:t>of</w:t>
      </w:r>
      <w:proofErr w:type="spellEnd"/>
      <w:r w:rsidRPr="000B7BA4">
        <w:t>-</w:t>
      </w:r>
      <w:proofErr w:type="spellStart"/>
      <w:r w:rsidRPr="000B7BA4">
        <w:t>Thought</w:t>
      </w:r>
      <w:proofErr w:type="spellEnd"/>
      <w:r w:rsidRPr="000B7BA4">
        <w:t xml:space="preserve"> estructurado. • Diseña una matriz estratégica estructurada exactamente en una tabla con las columnas: | Pilar de Mejora | Solución Tecnológica | Impacto Cuantitativo Esperado | Costo Estimado (USD) |. • Define 3 pilares estratégicos enfocados en: 1) Visión artificial en planta, 2) Automatización de inventario con RFID y ERP Cloud, 3) Asistente de cotizaciones comerciales con LLM RAG. • Expresa todos los objetivos de mejora mediante metas cuantificables afirmativas y directas. • Mantén un tono formal, técnico y ejecutivo orientado al Directorio de la empresa. [RECORDATORIO DE CIERRE - REGLA 1: PRIORIDAD POSICIONAL (RECENCIA)] Comienza directamente con la tabla y concluye con el total del presupuesto asignado ($45.000 USD) y 3 </w:t>
      </w:r>
      <w:proofErr w:type="spellStart"/>
      <w:r w:rsidRPr="000B7BA4">
        <w:t>KPIs</w:t>
      </w:r>
      <w:proofErr w:type="spellEnd"/>
      <w:r w:rsidRPr="000B7BA4">
        <w:t xml:space="preserve"> clave de seguimiento trimestral.</w:t>
      </w:r>
    </w:p>
    <w:p>
      <w:pPr>
        <w:pStyle w:val="Subttulo"/>
        <w:keepNext/>
        <w:spacing w:before="220" w:after="60"/>
      </w:pPr>
      <w:r>
        <w:rPr>
          <w:rFonts w:ascii="Calibri" w:hAnsi="Calibri"/>
          <w:b/>
          <w:color w:val="047857"/>
          <w:sz w:val="23"/>
        </w:rPr>
        <w:t>La respuesta</w:t>
      </w:r>
    </w:p>
    <w:tbl>
      <w:tblPr>
        <w:tblW w:w="0" w:type="auto"/>
        <w:tblCellSpacing w:w="15" w:type="dxa"/>
        <w:tblLayout w:type="fixed"/>
        <w:tblCellMar>
          <w:left w:w="0" w:type="dxa"/>
          <w:right w:w="0" w:type="dxa"/>
        </w:tblCellMar>
        <w:tblLook w:val="04A0" w:firstRow="1" w:lastRow="0" w:firstColumn="1" w:lastColumn="0" w:noHBand="0" w:noVBand="1"/>
      </w:tblPr>
      <w:tblGrid>
        <w:gridCol w:w="1832"/>
        <w:gridCol w:w="3290"/>
        <w:gridCol w:w="2347"/>
        <w:gridCol w:w="1029"/>
      </w:tblGrid>
      <w:tr w:rsidR="000B7BA4" w:rsidRPr="000B7BA4" w14:paraId="764D6E8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shd w:fill="003366"/>
          </w:tcPr>
          <w:p w14:paraId="00D94DB8" w14:textId="77777777" w:rsidR="000B7BA4" w:rsidRPr="000B7BA4" w:rsidRDefault="000B7BA4" w:rsidP="000B7BA4">
            <w:r w:rsidRPr="000B7BA4">
              <w:rPr>
                <w:rFonts w:ascii="Calibri" w:hAnsi="Calibri"/>
                <w:b/>
                <w:color w:val="FFFFFF"/>
                <w:sz w:val="20"/>
              </w:rPr>
              <w:t>Pilar de Mejora</w:t>
            </w:r>
          </w:p>
        </w:tc>
        <w:tc>
          <w:tcPr>
            <w:tcW w:w="0" w:type="auto"/>
            <w:tcBorders>
              <w:top w:val="single" w:sz="2" w:space="0" w:color="auto"/>
              <w:left w:val="single" w:sz="6" w:space="0" w:color="auto"/>
              <w:bottom w:val="single" w:sz="6" w:space="0" w:color="auto"/>
              <w:right w:val="single" w:sz="6" w:space="0" w:color="auto"/>
            </w:tcBorders>
            <w:vAlign w:val="center"/>
            <w:hideMark/>
            <w:shd w:fill="003366"/>
          </w:tcPr>
          <w:p w14:paraId="2B872B64" w14:textId="77777777" w:rsidR="000B7BA4" w:rsidRPr="000B7BA4" w:rsidRDefault="000B7BA4" w:rsidP="000B7BA4">
            <w:r w:rsidRPr="000B7BA4">
              <w:rPr>
                <w:rFonts w:ascii="Calibri" w:hAnsi="Calibri"/>
                <w:b/>
                <w:color w:val="FFFFFF"/>
                <w:sz w:val="20"/>
              </w:rPr>
              <w:t>Solución Tecnológica</w:t>
            </w:r>
          </w:p>
        </w:tc>
        <w:tc>
          <w:tcPr>
            <w:tcW w:w="0" w:type="auto"/>
            <w:tcBorders>
              <w:top w:val="single" w:sz="2" w:space="0" w:color="auto"/>
              <w:left w:val="single" w:sz="6" w:space="0" w:color="auto"/>
              <w:bottom w:val="single" w:sz="6" w:space="0" w:color="auto"/>
              <w:right w:val="single" w:sz="6" w:space="0" w:color="auto"/>
            </w:tcBorders>
            <w:vAlign w:val="center"/>
            <w:hideMark/>
            <w:shd w:fill="003366"/>
          </w:tcPr>
          <w:p w14:paraId="7B9860DC" w14:textId="77777777" w:rsidR="000B7BA4" w:rsidRPr="000B7BA4" w:rsidRDefault="000B7BA4" w:rsidP="000B7BA4">
            <w:r w:rsidRPr="000B7BA4">
              <w:rPr>
                <w:rFonts w:ascii="Calibri" w:hAnsi="Calibri"/>
                <w:b/>
                <w:color w:val="FFFFFF"/>
                <w:sz w:val="20"/>
              </w:rPr>
              <w:t>Impacto Cuantitativo Esperado</w:t>
            </w:r>
          </w:p>
        </w:tc>
        <w:tc>
          <w:tcPr>
            <w:tcW w:w="0" w:type="auto"/>
            <w:tcBorders>
              <w:top w:val="single" w:sz="2" w:space="0" w:color="auto"/>
              <w:left w:val="single" w:sz="6" w:space="0" w:color="auto"/>
              <w:bottom w:val="single" w:sz="6" w:space="0" w:color="auto"/>
              <w:right w:val="single" w:sz="2" w:space="0" w:color="auto"/>
            </w:tcBorders>
            <w:vAlign w:val="center"/>
            <w:hideMark/>
            <w:shd w:fill="003366"/>
          </w:tcPr>
          <w:p w14:paraId="1FC8D2D8" w14:textId="77777777" w:rsidR="000B7BA4" w:rsidRPr="000B7BA4" w:rsidRDefault="000B7BA4" w:rsidP="000B7BA4">
            <w:r w:rsidRPr="000B7BA4">
              <w:rPr>
                <w:rFonts w:ascii="Calibri" w:hAnsi="Calibri"/>
                <w:b/>
                <w:color w:val="FFFFFF"/>
                <w:sz w:val="20"/>
              </w:rPr>
              <w:t>Costo Estimado (USD)</w:t>
            </w:r>
          </w:p>
        </w:tc>
      </w:tr>
      <w:tr w:rsidR="000B7BA4" w:rsidRPr="000B7BA4" w14:paraId="4CAAFC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shd w:fill="F8FAFC"/>
          </w:tcPr>
          <w:p w14:paraId="13960484" w14:textId="77777777" w:rsidR="000B7BA4" w:rsidRPr="000B7BA4" w:rsidRDefault="000B7BA4" w:rsidP="000B7BA4">
            <w:r w:rsidRPr="000B7BA4">
              <w:rPr>
                <w:rFonts w:ascii="Calibri" w:hAnsi="Calibri"/>
                <w:b/>
                <w:bCs/>
                <w:color w:val="1E293B"/>
                <w:sz w:val="19"/>
              </w:rPr>
              <w:t>1. Control de Calidad y Cero Defectos en Fundición</w:t>
            </w:r>
          </w:p>
        </w:tc>
        <w:tc>
          <w:tcPr>
            <w:tcW w:w="0" w:type="auto"/>
            <w:vAlign w:val="center"/>
            <w:hideMark/>
            <w:shd w:fill="F8FAFC"/>
          </w:tcPr>
          <w:p w14:paraId="7D37FCEA" w14:textId="77777777" w:rsidR="000B7BA4" w:rsidRPr="000B7BA4" w:rsidRDefault="000B7BA4" w:rsidP="000B7BA4">
            <w:r w:rsidRPr="000B7BA4">
              <w:rPr>
                <w:rFonts w:ascii="Calibri" w:hAnsi="Calibri"/>
                <w:color w:val="1E293B"/>
                <w:sz w:val="19"/>
              </w:rPr>
              <w:t>Sistema de Visión Artificial </w:t>
            </w:r>
            <w:r w:rsidRPr="000B7BA4">
              <w:rPr>
                <w:rFonts w:ascii="Calibri" w:hAnsi="Calibri"/>
                <w:i/>
                <w:iCs/>
                <w:color w:val="1E293B"/>
                <w:sz w:val="19"/>
              </w:rPr>
              <w:t>Edge Computing</w:t>
            </w:r>
            <w:r w:rsidRPr="000B7BA4">
              <w:rPr>
                <w:rFonts w:ascii="Calibri" w:hAnsi="Calibri"/>
                <w:color w:val="1E293B"/>
                <w:sz w:val="19"/>
              </w:rPr>
              <w:t xml:space="preserve"> integrado con cámaras industriales de alta resolución y modelos </w:t>
            </w:r>
            <w:r w:rsidRPr="000B7BA4">
              <w:rPr>
                <w:rFonts w:ascii="Calibri" w:hAnsi="Calibri"/>
                <w:color w:val="1E293B"/>
                <w:sz w:val="19"/>
              </w:rPr>
              <w:lastRenderedPageBreak/>
              <w:t>convolucionales (YOLO/</w:t>
            </w:r>
            <w:proofErr w:type="spellStart"/>
            <w:r w:rsidRPr="000B7BA4">
              <w:rPr>
                <w:rFonts w:ascii="Calibri" w:hAnsi="Calibri"/>
                <w:color w:val="1E293B"/>
                <w:sz w:val="19"/>
              </w:rPr>
              <w:t>Custom</w:t>
            </w:r>
            <w:proofErr w:type="spellEnd"/>
            <w:r w:rsidRPr="000B7BA4">
              <w:rPr>
                <w:rFonts w:ascii="Calibri" w:hAnsi="Calibri"/>
                <w:color w:val="1E293B"/>
                <w:sz w:val="19"/>
              </w:rPr>
              <w:t xml:space="preserve"> CNN) para la detección en tiempo real de fisuras, porosidades y desviaciones dimensionales en matrices al salir del molde.</w:t>
            </w:r>
          </w:p>
        </w:tc>
        <w:tc>
          <w:tcPr>
            <w:tcW w:w="0" w:type="auto"/>
            <w:vAlign w:val="center"/>
            <w:hideMark/>
            <w:shd w:fill="F8FAFC"/>
          </w:tcPr>
          <w:p w14:paraId="67EE895A" w14:textId="77777777" w:rsidR="000B7BA4" w:rsidRPr="000B7BA4" w:rsidRDefault="000B7BA4" w:rsidP="000B7BA4">
            <w:r w:rsidRPr="000B7BA4">
              <w:rPr>
                <w:rFonts w:ascii="Calibri" w:hAnsi="Calibri"/>
                <w:color w:val="1E293B"/>
                <w:sz w:val="19"/>
              </w:rPr>
              <w:lastRenderedPageBreak/>
              <w:t xml:space="preserve">Reducir el índice de retrabajo por matrices defectuosas del 14% al 2,5% en los primeros </w:t>
            </w:r>
            <w:r w:rsidRPr="000B7BA4">
              <w:rPr>
                <w:rFonts w:ascii="Calibri" w:hAnsi="Calibri"/>
                <w:color w:val="1E293B"/>
                <w:sz w:val="19"/>
              </w:rPr>
              <w:lastRenderedPageBreak/>
              <w:t>90 días, aumentando el rendimiento de colada útil al 97,5%.</w:t>
            </w:r>
          </w:p>
        </w:tc>
        <w:tc>
          <w:tcPr>
            <w:tcW w:w="0" w:type="auto"/>
            <w:tcBorders>
              <w:top w:val="single" w:sz="6" w:space="0" w:color="auto"/>
              <w:left w:val="single" w:sz="6" w:space="0" w:color="auto"/>
              <w:bottom w:val="single" w:sz="6" w:space="0" w:color="auto"/>
              <w:right w:val="single" w:sz="2" w:space="0" w:color="auto"/>
            </w:tcBorders>
            <w:vAlign w:val="center"/>
            <w:hideMark/>
            <w:shd w:fill="F8FAFC"/>
          </w:tcPr>
          <w:p w14:paraId="451834B6" w14:textId="77777777" w:rsidR="000B7BA4" w:rsidRPr="000B7BA4" w:rsidRDefault="000B7BA4" w:rsidP="000B7BA4">
            <w:r w:rsidRPr="000B7BA4">
              <w:rPr>
                <w:rFonts w:ascii="Calibri" w:hAnsi="Calibri"/>
                <w:color w:val="1E293B"/>
                <w:sz w:val="19"/>
              </w:rPr>
              <w:lastRenderedPageBreak/>
              <w:t>$18.500</w:t>
            </w:r>
          </w:p>
        </w:tc>
      </w:tr>
      <w:tr w:rsidR="000B7BA4" w:rsidRPr="000B7BA4" w14:paraId="06F91C7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B84BB4" w14:textId="77777777" w:rsidR="000B7BA4" w:rsidRPr="000B7BA4" w:rsidRDefault="000B7BA4" w:rsidP="000B7BA4">
            <w:r w:rsidRPr="000B7BA4">
              <w:rPr>
                <w:rFonts w:ascii="Calibri" w:hAnsi="Calibri"/>
                <w:b/>
                <w:bCs/>
                <w:color w:val="1E293B"/>
                <w:sz w:val="19"/>
              </w:rPr>
              <w:t>2. Trazabilidad y Logística de Inventario en Tiempo Real</w:t>
            </w:r>
          </w:p>
        </w:tc>
        <w:tc>
          <w:tcPr>
            <w:tcW w:w="0" w:type="auto"/>
            <w:vAlign w:val="center"/>
            <w:hideMark/>
          </w:tcPr>
          <w:p w14:paraId="773D1167" w14:textId="77777777" w:rsidR="000B7BA4" w:rsidRPr="000B7BA4" w:rsidRDefault="000B7BA4" w:rsidP="000B7BA4">
            <w:r w:rsidRPr="000B7BA4">
              <w:rPr>
                <w:rFonts w:ascii="Calibri" w:hAnsi="Calibri"/>
                <w:color w:val="1E293B"/>
                <w:sz w:val="19"/>
              </w:rPr>
              <w:t>Despliegue de infraestructura RFID (pórticos en salida de planta/despacho y lectores industriales móviles) sincronizada vía API con un sistema ERP Cloud modular (instancia PostgreSQL/</w:t>
            </w:r>
            <w:proofErr w:type="spellStart"/>
            <w:r w:rsidRPr="000B7BA4">
              <w:rPr>
                <w:rFonts w:ascii="Calibri" w:hAnsi="Calibri"/>
                <w:color w:val="1E293B"/>
                <w:sz w:val="19"/>
              </w:rPr>
              <w:t>Odoo</w:t>
            </w:r>
            <w:proofErr w:type="spellEnd"/>
            <w:r w:rsidRPr="000B7BA4">
              <w:rPr>
                <w:rFonts w:ascii="Calibri" w:hAnsi="Calibri"/>
                <w:color w:val="1E293B"/>
                <w:sz w:val="19"/>
              </w:rPr>
              <w:t xml:space="preserve"> Enterprise orientada a manufactura).</w:t>
            </w:r>
          </w:p>
        </w:tc>
        <w:tc>
          <w:tcPr>
            <w:tcW w:w="0" w:type="auto"/>
            <w:vAlign w:val="center"/>
            <w:hideMark/>
          </w:tcPr>
          <w:p w14:paraId="7CD19486" w14:textId="77777777" w:rsidR="000B7BA4" w:rsidRPr="000B7BA4" w:rsidRDefault="000B7BA4" w:rsidP="000B7BA4">
            <w:r w:rsidRPr="000B7BA4">
              <w:rPr>
                <w:rFonts w:ascii="Calibri" w:hAnsi="Calibri"/>
                <w:color w:val="1E293B"/>
                <w:sz w:val="19"/>
              </w:rPr>
              <w:t>Eliminar el 100% de los registros manuales en papel, acelerar la velocidad de despacho en un 65% y alcanzar una exactitud de inventario (</w:t>
            </w:r>
            <w:proofErr w:type="spellStart"/>
            <w:r w:rsidRPr="000B7BA4">
              <w:rPr>
                <w:rFonts w:ascii="Calibri" w:hAnsi="Calibri"/>
                <w:i/>
                <w:iCs/>
                <w:color w:val="1E293B"/>
                <w:sz w:val="19"/>
              </w:rPr>
              <w:t>Inventory</w:t>
            </w:r>
            <w:proofErr w:type="spellEnd"/>
            <w:r w:rsidRPr="000B7BA4">
              <w:rPr>
                <w:rFonts w:ascii="Calibri" w:hAnsi="Calibri"/>
                <w:i/>
                <w:iCs/>
                <w:color w:val="1E293B"/>
                <w:sz w:val="19"/>
              </w:rPr>
              <w:t xml:space="preserve"> Record </w:t>
            </w:r>
            <w:proofErr w:type="spellStart"/>
            <w:r w:rsidRPr="000B7BA4">
              <w:rPr>
                <w:rFonts w:ascii="Calibri" w:hAnsi="Calibri"/>
                <w:i/>
                <w:iCs/>
                <w:color w:val="1E293B"/>
                <w:sz w:val="19"/>
              </w:rPr>
              <w:t>Accuracy</w:t>
            </w:r>
            <w:proofErr w:type="spellEnd"/>
            <w:r w:rsidRPr="000B7BA4">
              <w:rPr>
                <w:rFonts w:ascii="Calibri" w:hAnsi="Calibri"/>
                <w:color w:val="1E293B"/>
                <w:sz w:val="19"/>
              </w:rPr>
              <w:t>) del 99,2%.</w:t>
            </w:r>
          </w:p>
        </w:tc>
        <w:tc>
          <w:tcPr>
            <w:tcW w:w="0" w:type="auto"/>
            <w:tcBorders>
              <w:top w:val="single" w:sz="6" w:space="0" w:color="auto"/>
              <w:left w:val="single" w:sz="6" w:space="0" w:color="auto"/>
              <w:bottom w:val="single" w:sz="6" w:space="0" w:color="auto"/>
              <w:right w:val="single" w:sz="2" w:space="0" w:color="auto"/>
            </w:tcBorders>
            <w:vAlign w:val="center"/>
            <w:hideMark/>
          </w:tcPr>
          <w:p w14:paraId="0F3BDF7B" w14:textId="77777777" w:rsidR="000B7BA4" w:rsidRPr="000B7BA4" w:rsidRDefault="000B7BA4" w:rsidP="000B7BA4">
            <w:r w:rsidRPr="000B7BA4">
              <w:rPr>
                <w:rFonts w:ascii="Calibri" w:hAnsi="Calibri"/>
                <w:color w:val="1E293B"/>
                <w:sz w:val="19"/>
              </w:rPr>
              <w:t>$16.000</w:t>
            </w:r>
          </w:p>
        </w:tc>
      </w:tr>
      <w:tr w:rsidR="000B7BA4" w:rsidRPr="000B7BA4" w14:paraId="25D526D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shd w:fill="F8FAFC"/>
          </w:tcPr>
          <w:p w14:paraId="1DC5F692" w14:textId="77777777" w:rsidR="000B7BA4" w:rsidRPr="000B7BA4" w:rsidRDefault="000B7BA4" w:rsidP="000B7BA4">
            <w:r w:rsidRPr="000B7BA4">
              <w:rPr>
                <w:rFonts w:ascii="Calibri" w:hAnsi="Calibri"/>
                <w:b/>
                <w:bCs/>
                <w:color w:val="1E293B"/>
                <w:sz w:val="19"/>
              </w:rPr>
              <w:t>3. Automatización de Cotizaciones y Agilidad Comercial</w:t>
            </w:r>
          </w:p>
        </w:tc>
        <w:tc>
          <w:tcPr>
            <w:tcW w:w="0" w:type="auto"/>
            <w:tcBorders>
              <w:top w:val="single" w:sz="6" w:space="0" w:color="auto"/>
              <w:left w:val="single" w:sz="6" w:space="0" w:color="auto"/>
              <w:bottom w:val="single" w:sz="2" w:space="0" w:color="auto"/>
              <w:right w:val="single" w:sz="6" w:space="0" w:color="auto"/>
            </w:tcBorders>
            <w:vAlign w:val="center"/>
            <w:hideMark/>
            <w:shd w:fill="F8FAFC"/>
          </w:tcPr>
          <w:p w14:paraId="4E9103BF" w14:textId="77777777" w:rsidR="000B7BA4" w:rsidRPr="000B7BA4" w:rsidRDefault="000B7BA4" w:rsidP="000B7BA4">
            <w:r w:rsidRPr="000B7BA4">
              <w:rPr>
                <w:rFonts w:ascii="Calibri" w:hAnsi="Calibri"/>
                <w:color w:val="1E293B"/>
                <w:sz w:val="19"/>
              </w:rPr>
              <w:t>Motor inteligente de estimación y respuesta de cotizaciones basado en arquitectura RAG (</w:t>
            </w:r>
            <w:proofErr w:type="spellStart"/>
            <w:r w:rsidRPr="000B7BA4">
              <w:rPr>
                <w:rFonts w:ascii="Calibri" w:hAnsi="Calibri"/>
                <w:i/>
                <w:iCs/>
                <w:color w:val="1E293B"/>
                <w:sz w:val="19"/>
              </w:rPr>
              <w:t>Retrieval-Augmented</w:t>
            </w:r>
            <w:proofErr w:type="spellEnd"/>
            <w:r w:rsidRPr="000B7BA4">
              <w:rPr>
                <w:rFonts w:ascii="Calibri" w:hAnsi="Calibri"/>
                <w:i/>
                <w:iCs/>
                <w:color w:val="1E293B"/>
                <w:sz w:val="19"/>
              </w:rPr>
              <w:t xml:space="preserve"> </w:t>
            </w:r>
            <w:proofErr w:type="spellStart"/>
            <w:r w:rsidRPr="000B7BA4">
              <w:rPr>
                <w:rFonts w:ascii="Calibri" w:hAnsi="Calibri"/>
                <w:i/>
                <w:iCs/>
                <w:color w:val="1E293B"/>
                <w:sz w:val="19"/>
              </w:rPr>
              <w:t>Generation</w:t>
            </w:r>
            <w:proofErr w:type="spellEnd"/>
            <w:r w:rsidRPr="000B7BA4">
              <w:rPr>
                <w:rFonts w:ascii="Calibri" w:hAnsi="Calibri"/>
                <w:color w:val="1E293B"/>
                <w:sz w:val="19"/>
              </w:rPr>
              <w:t>) con LLM privado, entrenado sobre el histórico de costos de fundición, lista de materiales (BOM) y tarifas logísticas.</w:t>
            </w:r>
          </w:p>
        </w:tc>
        <w:tc>
          <w:tcPr>
            <w:tcW w:w="0" w:type="auto"/>
            <w:tcBorders>
              <w:top w:val="single" w:sz="6" w:space="0" w:color="auto"/>
              <w:left w:val="single" w:sz="6" w:space="0" w:color="auto"/>
              <w:bottom w:val="single" w:sz="2" w:space="0" w:color="auto"/>
              <w:right w:val="single" w:sz="6" w:space="0" w:color="auto"/>
            </w:tcBorders>
            <w:vAlign w:val="center"/>
            <w:hideMark/>
            <w:shd w:fill="F8FAFC"/>
          </w:tcPr>
          <w:p w14:paraId="2C49A5E2" w14:textId="77777777" w:rsidR="000B7BA4" w:rsidRPr="000B7BA4" w:rsidRDefault="000B7BA4" w:rsidP="000B7BA4">
            <w:r w:rsidRPr="000B7BA4">
              <w:rPr>
                <w:rFonts w:ascii="Calibri" w:hAnsi="Calibri"/>
                <w:color w:val="1E293B"/>
                <w:sz w:val="19"/>
              </w:rPr>
              <w:t>Disminuir el tiempo de respuesta en la emisión de presupuestos de 72 horas a 15 minutos, incrementando la tasa de conversión comercial en un 30%.</w:t>
            </w:r>
          </w:p>
        </w:tc>
        <w:tc>
          <w:tcPr>
            <w:tcW w:w="0" w:type="auto"/>
            <w:tcBorders>
              <w:top w:val="single" w:sz="6" w:space="0" w:color="auto"/>
              <w:left w:val="single" w:sz="6" w:space="0" w:color="auto"/>
              <w:bottom w:val="single" w:sz="2" w:space="0" w:color="auto"/>
              <w:right w:val="single" w:sz="2" w:space="0" w:color="auto"/>
            </w:tcBorders>
            <w:vAlign w:val="center"/>
            <w:hideMark/>
            <w:shd w:fill="F8FAFC"/>
          </w:tcPr>
          <w:p w14:paraId="206D8D5F" w14:textId="77777777" w:rsidR="000B7BA4" w:rsidRPr="000B7BA4" w:rsidRDefault="000B7BA4" w:rsidP="000B7BA4">
            <w:r w:rsidRPr="000B7BA4">
              <w:rPr>
                <w:rFonts w:ascii="Calibri" w:hAnsi="Calibri"/>
                <w:color w:val="1E293B"/>
                <w:sz w:val="19"/>
              </w:rPr>
              <w:t>$10.500</w:t>
            </w:r>
          </w:p>
        </w:tc>
      </w:tr>
    </w:tbl>
    <w:p w14:paraId="713D85B0" w14:textId="77777777" w:rsidR="000B7BA4" w:rsidRPr="000B7BA4" w:rsidRDefault="000B7BA4" w:rsidP="000B7BA4">
      <w:pPr>
        <w:pStyle w:val="Ttulo3"/>
        <w:keepNext/>
        <w:spacing w:before="200" w:after="40"/>
      </w:pPr>
      <w:r w:rsidRPr="000B7BA4">
        <w:rPr>
          <w:rFonts w:ascii="Calibri" w:hAnsi="Calibri"/>
          <w:b/>
          <w:color w:val="0F172A"/>
          <w:sz w:val="24"/>
        </w:rPr>
        <w:t>Inversión Total Asignada</w:t>
      </w:r>
    </w:p>
    <w:p w14:paraId="603E9AA9" w14:textId="77777777" w:rsidR="000B7BA4" w:rsidRPr="000B7BA4" w:rsidRDefault="000B7BA4" w:rsidP="000B7BA4">
      <w:proofErr w:type="gramStart"/>
      <w:r w:rsidRPr="000B7BA4">
        <w:rPr>
          <w:b/>
          <w:bCs/>
        </w:rPr>
        <w:t>Total</w:t>
      </w:r>
      <w:proofErr w:type="gramEnd"/>
      <w:r w:rsidRPr="000B7BA4">
        <w:rPr>
          <w:b/>
          <w:bCs/>
        </w:rPr>
        <w:t xml:space="preserve"> Plan de Modernización:</w:t>
      </w:r>
      <w:r w:rsidRPr="000B7BA4">
        <w:t> </w:t>
      </w:r>
      <w:r w:rsidRPr="000B7BA4">
        <w:rPr>
          <w:b/>
          <w:bCs/>
        </w:rPr>
        <w:t>$45.000 USD</w:t>
      </w:r>
      <w:r w:rsidRPr="000B7BA4">
        <w:t> </w:t>
      </w:r>
      <w:r w:rsidRPr="000B7BA4">
        <w:rPr>
          <w:i/>
          <w:iCs/>
        </w:rPr>
        <w:t>(Distribución: Visión Artificial 41,1% | RFID &amp; ERP 35,6% | LLM RAG 23,3%)</w:t>
      </w:r>
    </w:p>
    <w:p w14:paraId="532FFECF" w14:textId="77777777" w:rsidR="000B7BA4" w:rsidRPr="000B7BA4" w:rsidRDefault="000B7BA4" w:rsidP="000B7BA4">
      <w:pPr>
        <w:pStyle w:val="Ttulo3"/>
        <w:keepNext/>
        <w:spacing w:before="200" w:after="40"/>
      </w:pPr>
      <w:proofErr w:type="spellStart"/>
      <w:r w:rsidRPr="000B7BA4">
        <w:rPr>
          <w:rFonts w:ascii="Calibri" w:hAnsi="Calibri"/>
          <w:b/>
          <w:color w:val="0F172A"/>
          <w:sz w:val="24"/>
        </w:rPr>
        <w:t>KPIs</w:t>
      </w:r>
      <w:proofErr w:type="spellEnd"/>
      <w:r w:rsidRPr="000B7BA4">
        <w:rPr>
          <w:rFonts w:ascii="Calibri" w:hAnsi="Calibri"/>
          <w:b/>
          <w:color w:val="0F172A"/>
          <w:sz w:val="24"/>
        </w:rPr>
        <w:t xml:space="preserve"> Clave de Seguimiento Trimestral (Directorio)</w:t>
      </w:r>
    </w:p>
    <w:p w14:paraId="734F3E5C" w14:textId="33237CFB" w:rsidR="000B7BA4" w:rsidRPr="000B7BA4" w:rsidRDefault="000B7BA4" w:rsidP="000B7BA4">
      <w:pPr>
        <w:numPr>
          <w:ilvl w:val="0"/>
          <w:numId w:val="13"/>
        </w:numPr>
      </w:pPr>
      <w:r w:rsidRPr="000B7BA4">
        <w:rPr>
          <w:b/>
          <w:bCs/>
        </w:rPr>
        <w:t>Tasa de Descarte y Retrabajo en Fundición (</w:t>
      </w:r>
      <w:proofErr w:type="spellStart"/>
      <w:r w:rsidRPr="000B7BA4">
        <w:rPr>
          <w:b/>
          <w:bCs/>
        </w:rPr>
        <w:t>Scrap</w:t>
      </w:r>
      <w:proofErr w:type="spellEnd"/>
      <w:r w:rsidRPr="000B7BA4">
        <w:rPr>
          <w:b/>
          <w:bCs/>
        </w:rPr>
        <w:t xml:space="preserve"> &amp; </w:t>
      </w:r>
      <w:proofErr w:type="spellStart"/>
      <w:r w:rsidRPr="000B7BA4">
        <w:rPr>
          <w:b/>
          <w:bCs/>
        </w:rPr>
        <w:t>Rework</w:t>
      </w:r>
      <w:proofErr w:type="spellEnd"/>
      <w:r w:rsidRPr="000B7BA4">
        <w:rPr>
          <w:b/>
          <w:bCs/>
        </w:rPr>
        <w:t xml:space="preserve"> Rate):</w:t>
      </w:r>
      <w:r w:rsidRPr="000B7BA4">
        <w:t> </w:t>
      </w:r>
      <m:oMath>
        <m:r>
          <m:rPr>
            <m:nor/>
          </m:rPr>
          <m:t>Retrabajo (%)</m:t>
        </m:r>
        <m:r>
          <w:rPr>
            <w:rFonts w:ascii="Cambria Math" w:hAnsi="Cambria Math"/>
          </w:rPr>
          <m:t>=</m:t>
        </m:r>
        <m:d>
          <m:dPr>
            <m:ctrlPr>
              <w:rPr>
                <w:rFonts w:ascii="Cambria Math" w:hAnsi="Cambria Math"/>
              </w:rPr>
            </m:ctrlPr>
          </m:dPr>
          <m:e>
            <m:f>
              <m:fPr>
                <m:ctrlPr>
                  <w:rPr>
                    <w:rFonts w:ascii="Cambria Math" w:hAnsi="Cambria Math"/>
                  </w:rPr>
                </m:ctrlPr>
              </m:fPr>
              <m:num>
                <m:r>
                  <m:rPr>
                    <m:nor/>
                  </m:rPr>
                  <m:t>Kg de matrices reprocesadas por defectos</m:t>
                </m:r>
              </m:num>
              <m:den>
                <m:r>
                  <m:rPr>
                    <m:nor/>
                  </m:rPr>
                  <m:t>Kg totales colados</m:t>
                </m:r>
              </m:den>
            </m:f>
          </m:e>
        </m:d>
        <m:r>
          <w:rPr>
            <w:rFonts w:ascii="Cambria Math" w:hAnsi="Cambria Math"/>
          </w:rPr>
          <m:t>×100 </m:t>
        </m:r>
        <m:d>
          <m:dPr>
            <m:begChr m:val="["/>
            <m:endChr m:val="]"/>
            <m:ctrlPr>
              <w:rPr>
                <w:rFonts w:ascii="Cambria Math" w:hAnsi="Cambria Math"/>
              </w:rPr>
            </m:ctrlPr>
          </m:dPr>
          <m:e>
            <m:r>
              <m:rPr>
                <m:nor/>
              </m:rPr>
              <m:t>Meta: </m:t>
            </m:r>
            <m:r>
              <w:rPr>
                <w:rFonts w:ascii="Cambria Math" w:hAnsi="Cambria Math"/>
              </w:rPr>
              <m:t>≤2,5%</m:t>
            </m:r>
          </m:e>
        </m:d>
      </m:oMath>
    </w:p>
    <w:p w14:paraId="42185698" w14:textId="24D1E091" w:rsidR="000B7BA4" w:rsidRPr="000B7BA4" w:rsidRDefault="000B7BA4" w:rsidP="000B7BA4">
      <w:pPr>
        <w:numPr>
          <w:ilvl w:val="0"/>
          <w:numId w:val="13"/>
        </w:numPr>
      </w:pPr>
      <w:r w:rsidRPr="000B7BA4">
        <w:rPr>
          <w:b/>
          <w:bCs/>
        </w:rPr>
        <w:lastRenderedPageBreak/>
        <w:t>Ciclo de Despacho y Precisión de Stock (</w:t>
      </w:r>
      <w:proofErr w:type="spellStart"/>
      <w:r w:rsidRPr="000B7BA4">
        <w:rPr>
          <w:b/>
          <w:bCs/>
        </w:rPr>
        <w:t>Order</w:t>
      </w:r>
      <w:proofErr w:type="spellEnd"/>
      <w:r w:rsidRPr="000B7BA4">
        <w:rPr>
          <w:b/>
          <w:bCs/>
        </w:rPr>
        <w:t xml:space="preserve"> </w:t>
      </w:r>
      <w:proofErr w:type="spellStart"/>
      <w:r w:rsidRPr="000B7BA4">
        <w:rPr>
          <w:b/>
          <w:bCs/>
        </w:rPr>
        <w:t>Fulfillment</w:t>
      </w:r>
      <w:proofErr w:type="spellEnd"/>
      <w:r w:rsidRPr="000B7BA4">
        <w:rPr>
          <w:b/>
          <w:bCs/>
        </w:rPr>
        <w:t xml:space="preserve"> </w:t>
      </w:r>
      <w:proofErr w:type="spellStart"/>
      <w:r w:rsidRPr="000B7BA4">
        <w:rPr>
          <w:b/>
          <w:bCs/>
        </w:rPr>
        <w:t>Cycle</w:t>
      </w:r>
      <w:proofErr w:type="spellEnd"/>
      <w:r w:rsidRPr="000B7BA4">
        <w:rPr>
          <w:b/>
          <w:bCs/>
        </w:rPr>
        <w:t xml:space="preserve"> Time &amp; IRA):</w:t>
      </w:r>
      <w:r w:rsidRPr="000B7BA4">
        <w:t> </w:t>
      </w:r>
      <m:oMath>
        <m:r>
          <m:rPr>
            <m:nor/>
          </m:rPr>
          <m:t>Tiempo de Despacho</m:t>
        </m:r>
        <m:r>
          <w:rPr>
            <w:rFonts w:ascii="Cambria Math" w:hAnsi="Cambria Math"/>
          </w:rPr>
          <m:t>≤4</m:t>
        </m:r>
        <m:r>
          <m:rPr>
            <m:nor/>
          </m:rPr>
          <m:t> horas desde confirmaci</m:t>
        </m:r>
        <m:limUpp>
          <m:limUppPr>
            <m:ctrlPr>
              <w:rPr>
                <w:rFonts w:ascii="Cambria Math" w:hAnsi="Cambria Math"/>
              </w:rPr>
            </m:ctrlPr>
          </m:limUppPr>
          <m:e>
            <m:r>
              <m:rPr>
                <m:nor/>
              </m:rPr>
              <m:t>o</m:t>
            </m:r>
          </m:e>
          <m:lim>
            <m:r>
              <w:rPr>
                <w:rFonts w:ascii="Cambria Math" w:hAnsi="Cambria Math"/>
              </w:rPr>
              <m:t>ˊ</m:t>
            </m:r>
          </m:lim>
        </m:limUpp>
        <m:r>
          <m:rPr>
            <m:nor/>
          </m:rPr>
          <m:t>n de orden</m:t>
        </m:r>
        <m:r>
          <w:rPr>
            <w:rFonts w:ascii="Cambria Math" w:hAnsi="Cambria Math"/>
          </w:rPr>
          <m:t> ∣ </m:t>
        </m:r>
        <m:r>
          <m:rPr>
            <m:nor/>
          </m:rPr>
          <m:t>Exactitud de Stock (IRA)</m:t>
        </m:r>
        <m:r>
          <w:rPr>
            <w:rFonts w:ascii="Cambria Math" w:hAnsi="Cambria Math"/>
          </w:rPr>
          <m:t>≥99,0%</m:t>
        </m:r>
      </m:oMath>
    </w:p>
    <w:p w14:paraId="3ABED2C5" w14:textId="1783CB8D" w:rsidR="000B7BA4" w:rsidRPr="000B7BA4" w:rsidRDefault="000B7BA4" w:rsidP="000B7BA4">
      <w:pPr>
        <w:numPr>
          <w:ilvl w:val="0"/>
          <w:numId w:val="13"/>
        </w:numPr>
      </w:pPr>
      <w:r w:rsidRPr="000B7BA4">
        <w:rPr>
          <w:b/>
          <w:bCs/>
        </w:rPr>
        <w:t>Velocidad de Cotización y Conversión Comercial (</w:t>
      </w:r>
      <w:proofErr w:type="spellStart"/>
      <w:r w:rsidRPr="000B7BA4">
        <w:rPr>
          <w:b/>
          <w:bCs/>
        </w:rPr>
        <w:t>Quote</w:t>
      </w:r>
      <w:proofErr w:type="spellEnd"/>
      <w:r w:rsidRPr="000B7BA4">
        <w:rPr>
          <w:b/>
          <w:bCs/>
        </w:rPr>
        <w:t xml:space="preserve"> </w:t>
      </w:r>
      <w:proofErr w:type="spellStart"/>
      <w:r w:rsidRPr="000B7BA4">
        <w:rPr>
          <w:b/>
          <w:bCs/>
        </w:rPr>
        <w:t>Turnaround</w:t>
      </w:r>
      <w:proofErr w:type="spellEnd"/>
      <w:r w:rsidRPr="000B7BA4">
        <w:rPr>
          <w:b/>
          <w:bCs/>
        </w:rPr>
        <w:t xml:space="preserve"> &amp; Win Rate):</w:t>
      </w:r>
      <w:r w:rsidRPr="000B7BA4">
        <w:t> </w:t>
      </w:r>
      <m:oMath>
        <m:r>
          <m:rPr>
            <m:nor/>
          </m:rPr>
          <m:t>Tiempo Medio de </m:t>
        </m:r>
        <w:proofErr w:type="spellStart"/>
        <m:r>
          <m:rPr>
            <m:nor/>
          </m:rPr>
          <m:t>Emisi</m:t>
        </m:r>
        <w:proofErr w:type="spellEnd"/>
        <m:limUpp>
          <m:limUppPr>
            <m:ctrlPr>
              <w:rPr>
                <w:rFonts w:ascii="Cambria Math" w:hAnsi="Cambria Math"/>
              </w:rPr>
            </m:ctrlPr>
          </m:limUppPr>
          <m:e>
            <m:r>
              <m:rPr>
                <m:nor/>
              </m:rPr>
              <m:t>o</m:t>
            </m:r>
          </m:e>
          <m:lim>
            <m:r>
              <w:rPr>
                <w:rFonts w:ascii="Cambria Math" w:hAnsi="Cambria Math"/>
              </w:rPr>
              <m:t>ˊ</m:t>
            </m:r>
          </m:lim>
        </m:limUpp>
        <m:r>
          <m:rPr>
            <m:nor/>
          </m:rPr>
          <m:t>n de Cotizaci</m:t>
        </m:r>
        <m:limUpp>
          <m:limUppPr>
            <m:ctrlPr>
              <w:rPr>
                <w:rFonts w:ascii="Cambria Math" w:hAnsi="Cambria Math"/>
              </w:rPr>
            </m:ctrlPr>
          </m:limUppPr>
          <m:e>
            <w:proofErr w:type="spellStart"/>
            <m:r>
              <m:rPr>
                <m:nor/>
              </m:rPr>
              <m:t>o</m:t>
            </m:r>
            <w:proofErr w:type="spellEnd"/>
          </m:e>
          <m:lim>
            <m:r>
              <w:rPr>
                <w:rFonts w:ascii="Cambria Math" w:hAnsi="Cambria Math"/>
              </w:rPr>
              <m:t>ˊ</m:t>
            </m:r>
          </m:lim>
        </m:limUpp>
        <m:r>
          <m:rPr>
            <m:nor/>
          </m:rPr>
          <m:t>n (TAT)</m:t>
        </m:r>
        <m:r>
          <w:rPr>
            <w:rFonts w:ascii="Cambria Math" w:hAnsi="Cambria Math"/>
          </w:rPr>
          <m:t>≤15</m:t>
        </m:r>
        <m:r>
          <m:rPr>
            <m:nor/>
          </m:rPr>
          <m:t> min</m:t>
        </m:r>
        <m:r>
          <w:rPr>
            <w:rFonts w:ascii="Cambria Math" w:hAnsi="Cambria Math"/>
          </w:rPr>
          <m:t> ∣ </m:t>
        </m:r>
        <m:r>
          <m:rPr>
            <m:nor/>
          </m:rPr>
          <m:t>Tasa de Conversi</m:t>
        </m:r>
        <m:limUpp>
          <m:limUppPr>
            <m:ctrlPr>
              <w:rPr>
                <w:rFonts w:ascii="Cambria Math" w:hAnsi="Cambria Math"/>
              </w:rPr>
            </m:ctrlPr>
          </m:limUppPr>
          <m:e>
            <m:r>
              <m:rPr>
                <m:nor/>
              </m:rPr>
              <m:t>o</m:t>
            </m:r>
          </m:e>
          <m:lim>
            <m:r>
              <w:rPr>
                <w:rFonts w:ascii="Cambria Math" w:hAnsi="Cambria Math"/>
              </w:rPr>
              <m:t>ˊ</m:t>
            </m:r>
          </m:lim>
        </m:limUpp>
        <m:r>
          <m:rPr>
            <m:nor/>
          </m:rPr>
          <m:t>n de Ofertas</m:t>
        </m:r>
        <m:r>
          <w:rPr>
            <w:rFonts w:ascii="Cambria Math" w:hAnsi="Cambria Math"/>
          </w:rPr>
          <m:t>≥35%</m:t>
        </m:r>
      </m:oMath>
    </w:p>
    <w:sectPr w:rsidR="008811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3042"/>
    <w:multiLevelType w:val="multilevel"/>
    <w:tmpl w:val="00922F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8B6A82"/>
    <w:multiLevelType w:val="multilevel"/>
    <w:tmpl w:val="7BCE3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EE7A88"/>
    <w:multiLevelType w:val="multilevel"/>
    <w:tmpl w:val="EE0612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070A6E"/>
    <w:multiLevelType w:val="multilevel"/>
    <w:tmpl w:val="833AE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312CCF"/>
    <w:multiLevelType w:val="multilevel"/>
    <w:tmpl w:val="68C0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2C6F0E"/>
    <w:multiLevelType w:val="multilevel"/>
    <w:tmpl w:val="9A147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4604D4"/>
    <w:multiLevelType w:val="multilevel"/>
    <w:tmpl w:val="E4C2A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046E89"/>
    <w:multiLevelType w:val="multilevel"/>
    <w:tmpl w:val="AAB2F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2444F5"/>
    <w:multiLevelType w:val="multilevel"/>
    <w:tmpl w:val="5ED8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7454A0"/>
    <w:multiLevelType w:val="multilevel"/>
    <w:tmpl w:val="7C16D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85786F"/>
    <w:multiLevelType w:val="multilevel"/>
    <w:tmpl w:val="0BE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B81180"/>
    <w:multiLevelType w:val="multilevel"/>
    <w:tmpl w:val="08641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9C5A58"/>
    <w:multiLevelType w:val="multilevel"/>
    <w:tmpl w:val="55786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2717331">
    <w:abstractNumId w:val="10"/>
  </w:num>
  <w:num w:numId="2" w16cid:durableId="1711566568">
    <w:abstractNumId w:val="11"/>
  </w:num>
  <w:num w:numId="3" w16cid:durableId="1579710030">
    <w:abstractNumId w:val="8"/>
  </w:num>
  <w:num w:numId="4" w16cid:durableId="192959920">
    <w:abstractNumId w:val="4"/>
  </w:num>
  <w:num w:numId="5" w16cid:durableId="406267715">
    <w:abstractNumId w:val="0"/>
  </w:num>
  <w:num w:numId="6" w16cid:durableId="691103819">
    <w:abstractNumId w:val="12"/>
  </w:num>
  <w:num w:numId="7" w16cid:durableId="117646829">
    <w:abstractNumId w:val="5"/>
  </w:num>
  <w:num w:numId="8" w16cid:durableId="322314829">
    <w:abstractNumId w:val="1"/>
  </w:num>
  <w:num w:numId="9" w16cid:durableId="2015111492">
    <w:abstractNumId w:val="2"/>
  </w:num>
  <w:num w:numId="10" w16cid:durableId="1438791021">
    <w:abstractNumId w:val="6"/>
  </w:num>
  <w:num w:numId="11" w16cid:durableId="1949506488">
    <w:abstractNumId w:val="9"/>
  </w:num>
  <w:num w:numId="12" w16cid:durableId="1030450383">
    <w:abstractNumId w:val="3"/>
  </w:num>
  <w:num w:numId="13" w16cid:durableId="4478168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40E"/>
    <w:rsid w:val="000B7BA4"/>
    <w:rsid w:val="0041267F"/>
    <w:rsid w:val="00881161"/>
    <w:rsid w:val="00BA7C85"/>
    <w:rsid w:val="00CB38E3"/>
    <w:rsid w:val="00D930B5"/>
    <w:rsid w:val="00F2040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ACCA"/>
  <w15:chartTrackingRefBased/>
  <w15:docId w15:val="{7815C18B-29E1-4CB4-9767-EDE2244CB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80"/>
    </w:pPr>
    <w:rPr>
      <w:rFonts w:ascii="Calibri" w:hAnsi="Calibri"/>
      <w:color w:val="1E293B"/>
      <w:sz w:val="22"/>
    </w:rPr>
  </w:style>
  <w:style w:type="paragraph" w:styleId="Ttulo1">
    <w:name w:val="heading 1"/>
    <w:basedOn w:val="Normal"/>
    <w:next w:val="Normal"/>
    <w:link w:val="Ttulo1Car"/>
    <w:uiPriority w:val="9"/>
    <w:qFormat/>
    <w:rsid w:val="00F2040E"/>
    <w:pPr>
      <w:keepNext/>
      <w:keepLines/>
      <w:spacing w:before="320" w:after="80"/>
      <w:outlineLvl w:val="0"/>
    </w:pPr>
    <w:rPr>
      <w:rFonts w:asciiTheme="majorHAnsi" w:eastAsiaTheme="majorEastAsia" w:hAnsiTheme="majorHAnsi" w:cstheme="majorBidi" w:ascii="Calibri" w:hAnsi="Calibri"/>
      <w:b/>
      <w:color w:val="003366"/>
      <w:sz w:val="30"/>
      <w:szCs w:val="40"/>
    </w:rPr>
  </w:style>
  <w:style w:type="paragraph" w:styleId="Ttulo2">
    <w:name w:val="heading 2"/>
    <w:basedOn w:val="Normal"/>
    <w:next w:val="Normal"/>
    <w:link w:val="Ttulo2Car"/>
    <w:uiPriority w:val="9"/>
    <w:semiHidden/>
    <w:unhideWhenUsed/>
    <w:qFormat/>
    <w:rsid w:val="00F2040E"/>
    <w:pPr>
      <w:keepNext/>
      <w:keepLines/>
      <w:spacing w:before="240" w:after="60"/>
      <w:outlineLvl w:val="1"/>
    </w:pPr>
    <w:rPr>
      <w:rFonts w:asciiTheme="majorHAnsi" w:eastAsiaTheme="majorEastAsia" w:hAnsiTheme="majorHAnsi" w:cstheme="majorBidi" w:ascii="Calibri" w:hAnsi="Calibri"/>
      <w:b/>
      <w:color w:val="1E40AF"/>
      <w:sz w:val="26"/>
      <w:szCs w:val="32"/>
    </w:rPr>
  </w:style>
  <w:style w:type="paragraph" w:styleId="Ttulo3">
    <w:name w:val="heading 3"/>
    <w:basedOn w:val="Normal"/>
    <w:next w:val="Normal"/>
    <w:link w:val="Ttulo3Car"/>
    <w:uiPriority w:val="9"/>
    <w:semiHidden/>
    <w:unhideWhenUsed/>
    <w:qFormat/>
    <w:rsid w:val="00F2040E"/>
    <w:pPr>
      <w:keepNext/>
      <w:keepLines/>
      <w:spacing w:before="180" w:after="40"/>
      <w:outlineLvl w:val="2"/>
    </w:pPr>
    <w:rPr>
      <w:rFonts w:eastAsiaTheme="majorEastAsia" w:cstheme="majorBidi" w:ascii="Calibri" w:hAnsi="Calibri"/>
      <w:b/>
      <w:color w:val="0F172A"/>
      <w:sz w:val="23"/>
      <w:szCs w:val="28"/>
    </w:rPr>
  </w:style>
  <w:style w:type="paragraph" w:styleId="Ttulo4">
    <w:name w:val="heading 4"/>
    <w:basedOn w:val="Normal"/>
    <w:next w:val="Normal"/>
    <w:link w:val="Ttulo4Car"/>
    <w:uiPriority w:val="9"/>
    <w:semiHidden/>
    <w:unhideWhenUsed/>
    <w:qFormat/>
    <w:rsid w:val="00F2040E"/>
    <w:pPr>
      <w:keepNext/>
      <w:keepLines/>
      <w:spacing w:before="140" w:after="40"/>
      <w:outlineLvl w:val="3"/>
    </w:pPr>
    <w:rPr>
      <w:rFonts w:eastAsiaTheme="majorEastAsia" w:cstheme="majorBidi" w:ascii="Calibri" w:hAnsi="Calibri"/>
      <w:b/>
      <w:i/>
      <w:iCs/>
      <w:color w:val="334155"/>
      <w:sz w:val="22"/>
    </w:rPr>
  </w:style>
  <w:style w:type="paragraph" w:styleId="Ttulo5">
    <w:name w:val="heading 5"/>
    <w:basedOn w:val="Normal"/>
    <w:next w:val="Normal"/>
    <w:link w:val="Ttulo5Car"/>
    <w:uiPriority w:val="9"/>
    <w:semiHidden/>
    <w:unhideWhenUsed/>
    <w:qFormat/>
    <w:rsid w:val="00F204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204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04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04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04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04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204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204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204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204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204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04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04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040E"/>
    <w:rPr>
      <w:rFonts w:eastAsiaTheme="majorEastAsia" w:cstheme="majorBidi"/>
      <w:color w:val="272727" w:themeColor="text1" w:themeTint="D8"/>
    </w:rPr>
  </w:style>
  <w:style w:type="paragraph" w:styleId="Ttulo">
    <w:name w:val="Title"/>
    <w:basedOn w:val="Normal"/>
    <w:next w:val="Normal"/>
    <w:link w:val="TtuloCar"/>
    <w:uiPriority w:val="10"/>
    <w:qFormat/>
    <w:rsid w:val="00F20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04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040E"/>
    <w:pPr>
      <w:keepNext/>
      <w:numPr>
        <w:ilvl w:val="1"/>
      </w:numPr>
      <w:spacing w:before="200" w:after="60"/>
    </w:pPr>
    <w:rPr>
      <w:rFonts w:eastAsiaTheme="majorEastAsia" w:cstheme="majorBidi" w:ascii="Calibri" w:hAnsi="Calibri"/>
      <w:b/>
      <w:color w:val="1E40AF"/>
      <w:spacing w:val="15"/>
      <w:sz w:val="23"/>
      <w:szCs w:val="28"/>
    </w:rPr>
  </w:style>
  <w:style w:type="character" w:customStyle="1" w:styleId="SubttuloCar">
    <w:name w:val="Subtítulo Car"/>
    <w:basedOn w:val="Fuentedeprrafopredeter"/>
    <w:link w:val="Subttulo"/>
    <w:uiPriority w:val="11"/>
    <w:rsid w:val="00F204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040E"/>
    <w:pPr>
      <w:spacing w:before="160"/>
      <w:jc w:val="center"/>
    </w:pPr>
    <w:rPr>
      <w:i/>
      <w:iCs/>
      <w:color w:val="404040" w:themeColor="text1" w:themeTint="BF"/>
    </w:rPr>
  </w:style>
  <w:style w:type="character" w:customStyle="1" w:styleId="CitaCar">
    <w:name w:val="Cita Car"/>
    <w:basedOn w:val="Fuentedeprrafopredeter"/>
    <w:link w:val="Cita"/>
    <w:uiPriority w:val="29"/>
    <w:rsid w:val="00F2040E"/>
    <w:rPr>
      <w:i/>
      <w:iCs/>
      <w:color w:val="404040" w:themeColor="text1" w:themeTint="BF"/>
    </w:rPr>
  </w:style>
  <w:style w:type="paragraph" w:styleId="Prrafodelista">
    <w:name w:val="List Paragraph"/>
    <w:basedOn w:val="Normal"/>
    <w:uiPriority w:val="34"/>
    <w:qFormat/>
    <w:rsid w:val="00F2040E"/>
    <w:pPr>
      <w:ind w:left="720"/>
      <w:contextualSpacing/>
    </w:pPr>
  </w:style>
  <w:style w:type="character" w:styleId="nfasisintenso">
    <w:name w:val="Intense Emphasis"/>
    <w:basedOn w:val="Fuentedeprrafopredeter"/>
    <w:uiPriority w:val="21"/>
    <w:qFormat/>
    <w:rsid w:val="00F2040E"/>
    <w:rPr>
      <w:i/>
      <w:iCs/>
      <w:color w:val="2F5496" w:themeColor="accent1" w:themeShade="BF"/>
    </w:rPr>
  </w:style>
  <w:style w:type="paragraph" w:styleId="Citadestacada">
    <w:name w:val="Intense Quote"/>
    <w:basedOn w:val="Normal"/>
    <w:next w:val="Normal"/>
    <w:link w:val="CitadestacadaCar"/>
    <w:uiPriority w:val="30"/>
    <w:qFormat/>
    <w:rsid w:val="00F20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2040E"/>
    <w:rPr>
      <w:i/>
      <w:iCs/>
      <w:color w:val="2F5496" w:themeColor="accent1" w:themeShade="BF"/>
    </w:rPr>
  </w:style>
  <w:style w:type="character" w:styleId="Referenciaintensa">
    <w:name w:val="Intense Reference"/>
    <w:basedOn w:val="Fuentedeprrafopredeter"/>
    <w:uiPriority w:val="32"/>
    <w:qFormat/>
    <w:rsid w:val="00F204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3808</Words>
  <Characters>20948</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 Salgado</dc:creator>
  <cp:keywords/>
  <dc:description/>
  <cp:lastModifiedBy>Luis D Salgado</cp:lastModifiedBy>
  <cp:revision>1</cp:revision>
  <dcterms:created xsi:type="dcterms:W3CDTF">2026-09-14T02:19:00Z</dcterms:created>
  <dcterms:modified xsi:type="dcterms:W3CDTF">2026-09-14T02:42:00Z</dcterms:modified>
</cp:coreProperties>
</file>