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2A6EC7">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2A6EC7">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2A6EC7">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2A6EC7">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2A6EC7">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2A6EC7">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2A6EC7">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2A6EC7">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2A6EC7">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2A6EC7">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2A6EC7">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2A6EC7">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5172706"/>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5172707"/>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5172708"/>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5172709"/>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5172710"/>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5172711"/>
      <w:r>
        <w:t>Conception logiciel</w:t>
      </w:r>
      <w:bookmarkEnd w:id="21"/>
      <w:r>
        <w:t xml:space="preserve"> </w:t>
      </w:r>
    </w:p>
    <w:p w14:paraId="0A633D68" w14:textId="77777777" w:rsidR="006162EB" w:rsidRDefault="006162EB" w:rsidP="006162EB">
      <w:pPr>
        <w:pStyle w:val="Titre2"/>
      </w:pPr>
      <w:bookmarkStart w:id="22" w:name="_Toc435172712"/>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5172713"/>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5172714"/>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r>
        <w:t xml:space="preserve">Modularisation </w:t>
      </w:r>
    </w:p>
    <w:p w14:paraId="12AC08F9" w14:textId="77777777" w:rsidR="006D6944" w:rsidRDefault="006D6944" w:rsidP="006D6944">
      <w:pPr>
        <w:pStyle w:val="Titre2"/>
      </w:pPr>
      <w:r>
        <w:t xml:space="preserve">Répartition sur différents threads </w:t>
      </w:r>
    </w:p>
    <w:p w14:paraId="0B8BA437" w14:textId="7534B86E" w:rsidR="006D6944" w:rsidRPr="006D6944" w:rsidRDefault="006D6944" w:rsidP="002A6EC7">
      <w:r>
        <w:t>Notre objectif est de paralléliser les traitements en utilisant des threads différents.</w:t>
      </w:r>
    </w:p>
    <w:p w14:paraId="72112A61" w14:textId="6FAF6E95" w:rsidR="006D6944" w:rsidRDefault="006D6944" w:rsidP="002A6EC7">
      <w:r>
        <w:t>Pour cela on a séparé le moteur de jeu du moteur de rendu et de l’IA.</w:t>
      </w:r>
    </w:p>
    <w:p w14:paraId="383236A0" w14:textId="49EFC9D2" w:rsidR="006D6944" w:rsidRDefault="006D6944" w:rsidP="002A6EC7">
      <w:r>
        <w:t>Néanmoins certaines informations doivent transiter entre ces différents modules comme par exemple les commandes entre le moteur de rendu et le moteur de jeu.</w:t>
      </w:r>
    </w:p>
    <w:p w14:paraId="1C5FD53D" w14:textId="20C0D984" w:rsidR="00B02EE1" w:rsidRDefault="006D6944" w:rsidP="00B02EE1">
      <w:pPr>
        <w:widowControl w:val="0"/>
        <w:autoSpaceDE w:val="0"/>
        <w:autoSpaceDN w:val="0"/>
        <w:adjustRightInd w:val="0"/>
        <w:spacing w:after="240" w:line="360" w:lineRule="atLeast"/>
        <w:ind w:firstLine="0"/>
        <w:jc w:val="left"/>
        <w:rPr>
          <w:rFonts w:ascii="Times" w:hAnsi="Times" w:cs="Times"/>
        </w:rPr>
      </w:pPr>
      <w:bookmarkStart w:id="25" w:name="_GoBack"/>
      <w:bookmarkEnd w:id="25"/>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proofErr w:type="gramStart"/>
      <w:r w:rsidR="002A6EC7">
        <w:t>a</w:t>
      </w:r>
      <w:proofErr w:type="gramEnd"/>
      <w:r w:rsidR="002A6EC7">
        <w:t xml:space="preserve"> traiter sera vide</w:t>
      </w:r>
      <w:r w:rsidR="00B02EE1" w:rsidRPr="002A6EC7">
        <w:t xml:space="preserve">,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 </w:t>
      </w:r>
    </w:p>
    <w:p w14:paraId="0F1E6212" w14:textId="3794F21F" w:rsidR="006D6944" w:rsidRPr="006D6944" w:rsidRDefault="006D6944" w:rsidP="006D6944">
      <w:r>
        <w:t xml:space="preserve"> </w:t>
      </w:r>
    </w:p>
    <w:p w14:paraId="4447A4F4" w14:textId="77777777" w:rsidR="006162EB" w:rsidRPr="00B1458D" w:rsidRDefault="006162EB" w:rsidP="00B1458D">
      <w:pPr>
        <w:tabs>
          <w:tab w:val="left" w:pos="8509"/>
        </w:tabs>
      </w:pPr>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308B9"/>
    <w:rsid w:val="00240A95"/>
    <w:rsid w:val="0024203B"/>
    <w:rsid w:val="002579F1"/>
    <w:rsid w:val="00291BF0"/>
    <w:rsid w:val="002A28BC"/>
    <w:rsid w:val="002A6EC7"/>
    <w:rsid w:val="002F7EBB"/>
    <w:rsid w:val="0031434E"/>
    <w:rsid w:val="0031558D"/>
    <w:rsid w:val="00325B5F"/>
    <w:rsid w:val="00347702"/>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6944"/>
    <w:rsid w:val="00700137"/>
    <w:rsid w:val="007024F7"/>
    <w:rsid w:val="00704680"/>
    <w:rsid w:val="007957BA"/>
    <w:rsid w:val="007A6321"/>
    <w:rsid w:val="007C148F"/>
    <w:rsid w:val="007F476A"/>
    <w:rsid w:val="007F78AB"/>
    <w:rsid w:val="0084228E"/>
    <w:rsid w:val="00865C69"/>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2EE1"/>
    <w:rsid w:val="00B05064"/>
    <w:rsid w:val="00B10DC5"/>
    <w:rsid w:val="00B1458D"/>
    <w:rsid w:val="00B26528"/>
    <w:rsid w:val="00B47365"/>
    <w:rsid w:val="00BA67FD"/>
    <w:rsid w:val="00BD0CD0"/>
    <w:rsid w:val="00BD618E"/>
    <w:rsid w:val="00BE676C"/>
    <w:rsid w:val="00C455DD"/>
    <w:rsid w:val="00C77CE3"/>
    <w:rsid w:val="00C955D8"/>
    <w:rsid w:val="00CA692D"/>
    <w:rsid w:val="00CB4812"/>
    <w:rsid w:val="00CD2A53"/>
    <w:rsid w:val="00CF2F08"/>
    <w:rsid w:val="00D517DB"/>
    <w:rsid w:val="00D609A1"/>
    <w:rsid w:val="00D6711C"/>
    <w:rsid w:val="00D82FEF"/>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E208-0240-D44B-BE79-D5AF936CF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2352</Words>
  <Characters>12936</Characters>
  <Application>Microsoft Macintosh Word</Application>
  <DocSecurity>0</DocSecurity>
  <Lines>107</Lines>
  <Paragraphs>30</Paragraphs>
  <ScaleCrop>false</ScaleCrop>
  <HeadingPairs>
    <vt:vector size="4" baseType="variant">
      <vt:variant>
        <vt:lpstr>Titre</vt:lpstr>
      </vt:variant>
      <vt:variant>
        <vt:i4>1</vt:i4>
      </vt:variant>
      <vt:variant>
        <vt:lpstr>Headings</vt:lpstr>
      </vt:variant>
      <vt:variant>
        <vt:i4>28</vt:i4>
      </vt:variant>
    </vt:vector>
  </HeadingPairs>
  <TitlesOfParts>
    <vt:vector size="29"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vector>
  </TitlesOfParts>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27</cp:revision>
  <cp:lastPrinted>2015-10-01T19:56:00Z</cp:lastPrinted>
  <dcterms:created xsi:type="dcterms:W3CDTF">2015-10-01T19:56:00Z</dcterms:created>
  <dcterms:modified xsi:type="dcterms:W3CDTF">2015-12-17T18:20:00Z</dcterms:modified>
</cp:coreProperties>
</file>