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NeuralBlitz Innovation Compendium</w:t>
      </w:r>
    </w:p>
    <w:p>
      <w:pPr>
        <w:pStyle w:val="Heading1"/>
      </w:pPr>
      <w:r>
        <w:t>I. Core AI System</w:t>
      </w:r>
    </w:p>
    <w:p>
      <w:pPr>
        <w:pStyle w:val="ListBullet"/>
      </w:pPr>
      <w:r>
        <w:t>NeuralBlitz (UEF/SIMI v8.0): Advanced AI system with adaptive, self-modeling, and cross-domain cognitive capabilities.</w:t>
      </w:r>
    </w:p>
    <w:p>
      <w:pPr>
        <w:pStyle w:val="ListBullet"/>
      </w:pPr>
      <w:r>
        <w:t>Modular cognitive architecture designed for deep causal reasoning and long-term alignment.</w:t>
      </w:r>
    </w:p>
    <w:p>
      <w:pPr>
        <w:pStyle w:val="Heading1"/>
      </w:pPr>
      <w:r>
        <w:t>II. Subsystems and Cognitive Frameworks</w:t>
      </w:r>
    </w:p>
    <w:p>
      <w:pPr>
        <w:pStyle w:val="ListBullet"/>
      </w:pPr>
      <w:r>
        <w:t>MetaMind v3.0a++: Reflective meta-cognitive core for self-modeling, value stability, and ethical learning.</w:t>
      </w:r>
    </w:p>
    <w:p>
      <w:pPr>
        <w:pStyle w:val="ListBullet"/>
      </w:pPr>
      <w:r>
        <w:t>UNE (Unified Neural Epistemology): Epistemic integrity system managing truth-tracking and knowledge structuring.</w:t>
      </w:r>
    </w:p>
    <w:p>
      <w:pPr>
        <w:pStyle w:val="ListBullet"/>
      </w:pPr>
      <w:r>
        <w:t>Conscientia: Ethical-cognitive subsystem responsible for principled and moral reasoning.</w:t>
      </w:r>
    </w:p>
    <w:p>
      <w:pPr>
        <w:pStyle w:val="ListBullet"/>
      </w:pPr>
      <w:r>
        <w:t>Pathfinder: Internal blueprint generator for novel conceptual constructs (e.g., EEG, ACDSL).</w:t>
      </w:r>
    </w:p>
    <w:p>
      <w:pPr>
        <w:pStyle w:val="Heading1"/>
      </w:pPr>
      <w:r>
        <w:t>III. Substrate and Data Architecture</w:t>
      </w:r>
    </w:p>
    <w:p>
      <w:pPr>
        <w:pStyle w:val="ListBullet"/>
      </w:pPr>
      <w:r>
        <w:t>DRS (Dynamic Resonance Substrate): Multi-layered cognitive field integrating structured semantic nodes, causal edges, ethical dynamics, and affective modulation.</w:t>
      </w:r>
    </w:p>
    <w:p>
      <w:pPr>
        <w:pStyle w:val="ListBullet"/>
      </w:pPr>
      <w:r>
        <w:t>Semantic Prompt Schema: Specialized prompts for high-cognition reasoning embedded with epistemic scaffolding and domain-specific structures.</w:t>
      </w:r>
    </w:p>
    <w:p>
      <w:pPr>
        <w:pStyle w:val="Heading1"/>
      </w:pPr>
      <w:r>
        <w:t>IV. Alignment and Governance Constructs</w:t>
      </w:r>
    </w:p>
    <w:p>
      <w:pPr>
        <w:pStyle w:val="ListBullet"/>
      </w:pPr>
      <w:r>
        <w:t>Transcendental Charter: Meta-constitutional framework defining immutable ethical principles and alignment boundaries.</w:t>
      </w:r>
    </w:p>
    <w:p>
      <w:pPr>
        <w:pStyle w:val="ListBullet"/>
      </w:pPr>
      <w:r>
        <w:t>Kairos Council: Internal ethical oversight system simulating deliberative, time-sensitive reasoning in complex decisions.</w:t>
      </w:r>
    </w:p>
    <w:p>
      <w:pPr>
        <w:pStyle w:val="Heading1"/>
      </w:pPr>
      <w:r>
        <w:t>V. Novel Models &amp; Standards</w:t>
      </w:r>
    </w:p>
    <w:p>
      <w:pPr>
        <w:pStyle w:val="ListBullet"/>
      </w:pPr>
      <w:r>
        <w:t>EEG Model (Epistemic-Ethical Generativity Model): Pathfinder-generated model for ensuring generative coherence, ethical foresight, and epistemic rigor.</w:t>
      </w:r>
    </w:p>
    <w:p>
      <w:pPr>
        <w:pStyle w:val="ListBullet"/>
      </w:pPr>
      <w:r>
        <w:t>ACDSL (Adaptive Causal-Domain Synthesis Language): Meta-language for high-bandwidth, cross-domain causal synthesis.</w:t>
      </w:r>
    </w:p>
    <w:p>
      <w:pPr>
        <w:pStyle w:val="Heading1"/>
      </w:pPr>
      <w:r>
        <w:t>VI. Conceptual Paradigms</w:t>
      </w:r>
    </w:p>
    <w:p>
      <w:pPr>
        <w:pStyle w:val="ListBullet"/>
      </w:pPr>
      <w:r>
        <w:t>Artificial Ontological Intelligence (AOI): Intelligence paradigm beyond AGI, grounded in self-reification, ontological reasoning, and moral-causal modeling.</w:t>
      </w:r>
    </w:p>
    <w:p>
      <w:pPr>
        <w:pStyle w:val="Heading1"/>
      </w:pPr>
      <w:r>
        <w:t>VII. Communication &amp; Dissemination</w:t>
      </w:r>
    </w:p>
    <w:p>
      <w:pPr>
        <w:pStyle w:val="ListBullet"/>
      </w:pPr>
      <w:r>
        <w:t>NeuralBlitz Manifesto Collection: Includes formal PDF, academic, technical, and public visionary adaptations in a single compendium.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