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700" w:after="0" w:line="276" w:lineRule="auto"/>
        <w:jc w:val="center"/>
      </w:pPr>
      <w:r>
        <w:rPr>
          <w:rFonts w:ascii="Times New Roman" w:hAnsi="Times New Roman" w:eastAsia="Times New Roman"/>
          <w:b/>
          <w:i w:val="0"/>
          <w:sz w:val="34"/>
        </w:rPr>
        <w:t>THUYẾT MINH ĐỀ TÀI</w:t>
      </w:r>
    </w:p>
    <w:p>
      <w:pPr>
        <w:spacing w:after="480" w:line="276" w:lineRule="auto"/>
        <w:jc w:val="center"/>
      </w:pPr>
      <w:r>
        <w:rPr>
          <w:rFonts w:ascii="Times New Roman" w:hAnsi="Times New Roman" w:eastAsia="Times New Roman"/>
          <w:b/>
          <w:i w:val="0"/>
          <w:sz w:val="34"/>
        </w:rPr>
        <w:t>SINH VIÊN NGHIÊN CỨU KHOA HỌC</w:t>
      </w:r>
    </w:p>
    <w:p>
      <w:pPr>
        <w:spacing w:line="360" w:lineRule="auto" w:after="60"/>
        <w:ind w:firstLine="0"/>
        <w:jc w:val="both"/>
      </w:pPr>
      <w:r>
        <w:rPr>
          <w:rFonts w:ascii="Times New Roman" w:hAnsi="Times New Roman" w:eastAsia="Times New Roman"/>
          <w:b/>
          <w:i w:val="0"/>
          <w:sz w:val="26"/>
        </w:rPr>
        <w:t xml:space="preserve">1. Tên đề tài: </w:t>
      </w:r>
      <w:r>
        <w:rPr>
          <w:rFonts w:ascii="Times New Roman" w:hAnsi="Times New Roman" w:eastAsia="Times New Roman"/>
          <w:b w:val="0"/>
          <w:i w:val="0"/>
          <w:sz w:val="26"/>
        </w:rPr>
        <w:t>Ứng dụng PanDerm trong phân đoạn, gợi ý nhóm bệnh tham chiếu và dự báo thay đổi hình ảnh tổn thương da qua ảnh dermoscopy theo dõi.</w:t>
      </w:r>
    </w:p>
    <w:p>
      <w:pPr>
        <w:spacing w:line="360" w:lineRule="auto" w:after="60"/>
        <w:ind w:firstLine="0"/>
        <w:jc w:val="both"/>
      </w:pPr>
      <w:r>
        <w:rPr>
          <w:rFonts w:ascii="Times New Roman" w:hAnsi="Times New Roman" w:eastAsia="Times New Roman"/>
          <w:b/>
          <w:i w:val="0"/>
          <w:sz w:val="26"/>
        </w:rPr>
        <w:t xml:space="preserve">2. Giảng viên hướng dẫn: </w:t>
      </w:r>
      <w:r>
        <w:rPr>
          <w:rFonts w:ascii="Times New Roman" w:hAnsi="Times New Roman" w:eastAsia="Times New Roman"/>
          <w:b w:val="0"/>
          <w:i w:val="0"/>
          <w:sz w:val="26"/>
        </w:rPr>
        <w:t>[Điền họ tên, học hàm/học vị và đơn vị công tác]</w:t>
      </w:r>
    </w:p>
    <w:p>
      <w:pPr>
        <w:keepNext/>
        <w:spacing w:before="200" w:after="80" w:line="276" w:lineRule="auto"/>
        <w:ind w:left="0"/>
      </w:pPr>
      <w:r>
        <w:rPr>
          <w:rFonts w:ascii="Times New Roman" w:hAnsi="Times New Roman" w:eastAsia="Times New Roman"/>
          <w:b/>
          <w:i w:val="0"/>
          <w:sz w:val="26"/>
        </w:rPr>
        <w:t>3. Nhóm sinh viên thực hiện đề tài</w:t>
      </w:r>
    </w:p>
    <w:p>
      <w:pPr>
        <w:spacing w:line="360" w:lineRule="auto" w:after="60"/>
        <w:ind w:left="374" w:hanging="259"/>
        <w:jc w:val="both"/>
      </w:pPr>
      <w:r>
        <w:rPr>
          <w:rFonts w:ascii="Times New Roman" w:hAnsi="Times New Roman" w:eastAsia="Times New Roman"/>
          <w:b w:val="0"/>
          <w:i w:val="0"/>
          <w:sz w:val="26"/>
        </w:rPr>
        <w:t>– Chủ nhiệm đề tài:</w:t>
      </w:r>
    </w:p>
    <w:tbl>
      <w:tblPr>
        <w:tblStyle w:val="TableGrid"/>
        <w:tblW w:type="auto" w:w="0"/>
        <w:jc w:val="center"/>
        <w:tblLayout w:type="fixed"/>
        <w:tblLook w:firstColumn="1" w:firstRow="1" w:lastColumn="0" w:lastRow="0" w:noHBand="0" w:noVBand="1" w:val="04A0"/>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Pr>
      <w:tblGrid>
        <w:gridCol w:w="1872"/>
        <w:gridCol w:w="1872"/>
        <w:gridCol w:w="1872"/>
        <w:gridCol w:w="1872"/>
        <w:gridCol w:w="1872"/>
      </w:tblGrid>
      <w:tr>
        <w:trPr>
          <w:tblHeader w:val="true"/>
          <w:cantSplit/>
        </w:trPr>
        <w:tc>
          <w:tcPr>
            <w:tcW w:type="dxa" w:w="604"/>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8"/>
              </w:rPr>
              <w:t>STT</w:t>
            </w:r>
          </w:p>
        </w:tc>
        <w:tc>
          <w:tcPr>
            <w:tcW w:type="dxa" w:w="2088"/>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8"/>
              </w:rPr>
              <w:t>Họ và tên</w:t>
            </w:r>
          </w:p>
        </w:tc>
        <w:tc>
          <w:tcPr>
            <w:tcW w:type="dxa" w:w="1324"/>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8"/>
              </w:rPr>
              <w:t>MSSV</w:t>
            </w:r>
          </w:p>
        </w:tc>
        <w:tc>
          <w:tcPr>
            <w:tcW w:type="dxa" w:w="1612"/>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8"/>
              </w:rPr>
              <w:t>Số điện thoại</w:t>
            </w:r>
          </w:p>
        </w:tc>
        <w:tc>
          <w:tcPr>
            <w:tcW w:type="dxa" w:w="3528"/>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8"/>
              </w:rPr>
              <w:t>Email</w:t>
            </w:r>
          </w:p>
        </w:tc>
      </w:tr>
      <w:tr>
        <w:trPr>
          <w:cantSplit/>
        </w:trPr>
        <w:tc>
          <w:tcPr>
            <w:tcW w:type="dxa" w:w="604"/>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8"/>
              </w:rPr>
              <w:t>1</w:t>
            </w:r>
          </w:p>
        </w:tc>
        <w:tc>
          <w:tcPr>
            <w:tcW w:type="dxa" w:w="2088"/>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8"/>
              </w:rPr>
              <w:t>[Điền họ tên]</w:t>
            </w:r>
          </w:p>
        </w:tc>
        <w:tc>
          <w:tcPr>
            <w:tcW w:type="dxa" w:w="1324"/>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8"/>
              </w:rPr>
              <w:t>[Điền MSSV]</w:t>
            </w:r>
          </w:p>
        </w:tc>
        <w:tc>
          <w:tcPr>
            <w:tcW w:type="dxa" w:w="1612"/>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8"/>
              </w:rPr>
              <w:t>[Điền]</w:t>
            </w:r>
          </w:p>
        </w:tc>
        <w:tc>
          <w:tcPr>
            <w:tcW w:type="dxa" w:w="3528"/>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8"/>
              </w:rPr>
              <w:t>[Điền email]</w:t>
            </w:r>
          </w:p>
        </w:tc>
      </w:tr>
    </w:tbl>
    <w:p>
      <w:pPr>
        <w:spacing w:after="0"/>
      </w:pPr>
    </w:p>
    <w:p>
      <w:pPr>
        <w:spacing w:line="360" w:lineRule="auto" w:after="60"/>
        <w:ind w:left="374" w:hanging="259"/>
        <w:jc w:val="both"/>
      </w:pPr>
      <w:r>
        <w:rPr>
          <w:rFonts w:ascii="Times New Roman" w:hAnsi="Times New Roman" w:eastAsia="Times New Roman"/>
          <w:b w:val="0"/>
          <w:i w:val="0"/>
          <w:sz w:val="26"/>
        </w:rPr>
        <w:t>– Thành viên tham gia đề tài:</w:t>
      </w:r>
    </w:p>
    <w:tbl>
      <w:tblPr>
        <w:tblStyle w:val="TableGrid"/>
        <w:tblW w:type="auto" w:w="0"/>
        <w:jc w:val="center"/>
        <w:tblLayout w:type="fixed"/>
        <w:tblLook w:firstColumn="1" w:firstRow="1" w:lastColumn="0" w:lastRow="0" w:noHBand="0" w:noVBand="1" w:val="04A0"/>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Pr>
      <w:tblGrid>
        <w:gridCol w:w="1872"/>
        <w:gridCol w:w="1872"/>
        <w:gridCol w:w="1872"/>
        <w:gridCol w:w="1872"/>
        <w:gridCol w:w="1872"/>
      </w:tblGrid>
      <w:tr>
        <w:trPr>
          <w:tblHeader w:val="true"/>
          <w:cantSplit/>
        </w:trPr>
        <w:tc>
          <w:tcPr>
            <w:tcW w:type="dxa" w:w="604"/>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8"/>
              </w:rPr>
              <w:t>STT</w:t>
            </w:r>
          </w:p>
        </w:tc>
        <w:tc>
          <w:tcPr>
            <w:tcW w:type="dxa" w:w="2088"/>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8"/>
              </w:rPr>
              <w:t>Họ và tên</w:t>
            </w:r>
          </w:p>
        </w:tc>
        <w:tc>
          <w:tcPr>
            <w:tcW w:type="dxa" w:w="1324"/>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8"/>
              </w:rPr>
              <w:t>MSSV</w:t>
            </w:r>
          </w:p>
        </w:tc>
        <w:tc>
          <w:tcPr>
            <w:tcW w:type="dxa" w:w="1612"/>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8"/>
              </w:rPr>
              <w:t>Số điện thoại</w:t>
            </w:r>
          </w:p>
        </w:tc>
        <w:tc>
          <w:tcPr>
            <w:tcW w:type="dxa" w:w="3528"/>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8"/>
              </w:rPr>
              <w:t>Email</w:t>
            </w:r>
          </w:p>
        </w:tc>
      </w:tr>
      <w:tr>
        <w:trPr>
          <w:cantSplit/>
        </w:trPr>
        <w:tc>
          <w:tcPr>
            <w:tcW w:type="dxa" w:w="604"/>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8"/>
              </w:rPr>
              <w:t>1</w:t>
            </w:r>
          </w:p>
        </w:tc>
        <w:tc>
          <w:tcPr>
            <w:tcW w:type="dxa" w:w="2088"/>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8"/>
              </w:rPr>
              <w:t>[Điền họ tên]</w:t>
            </w:r>
          </w:p>
        </w:tc>
        <w:tc>
          <w:tcPr>
            <w:tcW w:type="dxa" w:w="1324"/>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8"/>
              </w:rPr>
              <w:t>[Điền MSSV]</w:t>
            </w:r>
          </w:p>
        </w:tc>
        <w:tc>
          <w:tcPr>
            <w:tcW w:type="dxa" w:w="1612"/>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8"/>
              </w:rPr>
              <w:t>[Điền]</w:t>
            </w:r>
          </w:p>
        </w:tc>
        <w:tc>
          <w:tcPr>
            <w:tcW w:type="dxa" w:w="3528"/>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8"/>
              </w:rPr>
              <w:t>[Điền email]</w:t>
            </w:r>
          </w:p>
        </w:tc>
      </w:tr>
    </w:tbl>
    <w:p>
      <w:pPr>
        <w:spacing w:after="0"/>
      </w:pPr>
    </w:p>
    <w:p>
      <w:pPr>
        <w:spacing w:line="360" w:lineRule="auto" w:after="60"/>
        <w:ind w:firstLine="403"/>
        <w:jc w:val="both"/>
      </w:pPr>
      <w:r>
        <w:rPr>
          <w:rFonts w:ascii="Times New Roman" w:hAnsi="Times New Roman" w:eastAsia="Times New Roman"/>
          <w:b w:val="0"/>
          <w:i w:val="0"/>
          <w:sz w:val="23"/>
        </w:rPr>
        <w:t>Phân công dự kiến: Chủ nhiệm phụ trách dữ liệu, nhãn tham chiếu và báo cáo; thành viên phụ trách phân đoạn, dự báo và tích hợp demo. Hai thành viên cùng tham gia kiểm tra dữ liệu, đánh giá và hoàn thiện sản phẩm.</w:t>
      </w:r>
    </w:p>
    <w:p>
      <w:pPr>
        <w:keepNext/>
        <w:spacing w:before="200" w:after="80" w:line="276" w:lineRule="auto"/>
        <w:ind w:left="0"/>
      </w:pPr>
      <w:r>
        <w:rPr>
          <w:rFonts w:ascii="Times New Roman" w:hAnsi="Times New Roman" w:eastAsia="Times New Roman"/>
          <w:b/>
          <w:i w:val="0"/>
          <w:sz w:val="26"/>
        </w:rPr>
        <w:t>4. Tính cấp thiết của đề tài</w:t>
      </w:r>
    </w:p>
    <w:p>
      <w:pPr>
        <w:spacing w:line="360" w:lineRule="auto" w:after="60"/>
        <w:ind w:firstLine="403"/>
        <w:jc w:val="both"/>
      </w:pPr>
      <w:r>
        <w:rPr>
          <w:rFonts w:ascii="Times New Roman" w:hAnsi="Times New Roman" w:eastAsia="Times New Roman"/>
          <w:b w:val="0"/>
          <w:i w:val="0"/>
          <w:sz w:val="24"/>
        </w:rPr>
        <w:t>Ảnh dermoscopy giúp quan sát hình thái, sắc tố và ranh giới tổn thương da. Trong theo dõi, một ảnh đơn lẻ chỉ phản ánh tình trạng tại thời điểm chụp; việc so sánh các ảnh của cùng tổn thương qua nhiều lần khám có thể cung cấp thêm thông tin về thay đổi theo thời gian. Tuy nhiên, ánh sáng, cân bằng trắng, độ nét, góc chụp và vật cản như lông có thể làm thay đổi hình ảnh, khiến việc đo ranh giới tổn thương bằng mắt hoặc bằng mô hình kém ổn định.</w:t>
      </w:r>
    </w:p>
    <w:p>
      <w:pPr>
        <w:spacing w:line="360" w:lineRule="auto" w:after="60"/>
        <w:ind w:firstLine="403"/>
        <w:jc w:val="both"/>
      </w:pPr>
      <w:r>
        <w:rPr>
          <w:rFonts w:ascii="Times New Roman" w:hAnsi="Times New Roman" w:eastAsia="Times New Roman"/>
          <w:b w:val="0"/>
          <w:i w:val="0"/>
          <w:sz w:val="24"/>
        </w:rPr>
        <w:t>PanDerm là mô hình nền tảng chuyên ngành da liễu, được tiền huấn luyện trên hơn hai triệu ảnh thuộc nhiều phương thức và đã được khảo sát ở các tác vụ gồm phân đoạn tổn thương, theo dõi thay đổi và dự báo nguy cơ. Kho mã nguồn công bố pipeline tinh chỉnh riêng cho phân loại và phân đoạn, trong đó phần phân đoạn hướng dẫn chạy trên ISIC 2018 Task 1 và HAM10000 [2,3]. Kết quả đã công bố không bảo đảm mô hình hoạt động tương tự trên mọi bộ dữ liệu; vì vậy cần tinh chỉnh và đánh giá trên dữ liệu phù hợp với câu hỏi nghiên cứu.</w:t>
      </w:r>
    </w:p>
    <w:p>
      <w:pPr>
        <w:spacing w:line="360" w:lineRule="auto" w:after="60"/>
        <w:ind w:firstLine="403"/>
        <w:jc w:val="both"/>
      </w:pPr>
      <w:r>
        <w:rPr>
          <w:rFonts w:ascii="Times New Roman" w:hAnsi="Times New Roman" w:eastAsia="Times New Roman"/>
          <w:b w:val="0"/>
          <w:i w:val="0"/>
          <w:sz w:val="24"/>
        </w:rPr>
        <w:t>Bài báo mô tả bộ dữ liệu dọc của Đại học Queensland gồm 35.909 ảnh dermoscopy thuộc 7.038 tổn thương, có liên kết ảnh qua các lần thăm khám [5]. Đây là cơ sở để khảo sát dự báo một bước ở cùng tổn thương, với khoảng thời gian Δt được ghi nhận thay vì giả định các lần khám cách đều nhau. Quyền truy cập, điều khoản sử dụng, trường mã tổn thương và thời điểm chụp phải được xác minh trước khi triển khai; quy mô sau lọc cặp hợp lệ có thể nhỏ hơn số liệu công bố.</w:t>
      </w:r>
    </w:p>
    <w:p>
      <w:pPr>
        <w:spacing w:line="360" w:lineRule="auto" w:after="60"/>
        <w:ind w:firstLine="403"/>
        <w:jc w:val="both"/>
      </w:pPr>
      <w:r>
        <w:rPr>
          <w:rFonts w:ascii="Times New Roman" w:hAnsi="Times New Roman" w:eastAsia="Times New Roman"/>
          <w:b w:val="0"/>
          <w:i w:val="0"/>
          <w:sz w:val="24"/>
        </w:rPr>
        <w:t>Đề tài đề xuất một pipeline cố định: PanDerm tạo mask và xác suất nhóm bệnh theo nhãn dữ liệu; một hồi quy Ridge sử dụng đặc trưng hiện tại cùng Δt để ước lượng thay đổi tỷ lệ diện tích mask ở lần tái khám kế tiếp. Cách đặt mục tiêu này giúp đánh giá được đầu ra dự báo mà không cần huấn luyện mạng chuỗi lớn cho các chuỗi ngắn và không đều. Nhãn melanoma, nevus và seborrheic keratosis chỉ là nhãn tham chiếu của ISIC 2017, không phải kết luận cho cá nhân. Dự báo diện tích mask là chỉ dấu thay đổi trên ảnh, không đồng nghĩa tổn thương lớn lên về mặt vật lý, tiến triển ác tính hay cần điều trị. Nghiên cứu hướng tới một demo minh họa có giới hạn sử dụng rõ ràng, đồng thời kiểm tra ảnh suy giảm chất lượng để xem sai số phân đoạn và dự báo thay đổi ra sao [1,4,7].</w:t>
      </w:r>
    </w:p>
    <w:p>
      <w:pPr>
        <w:keepNext/>
        <w:spacing w:before="200" w:after="80" w:line="276" w:lineRule="auto"/>
        <w:ind w:left="0"/>
      </w:pPr>
      <w:r>
        <w:rPr>
          <w:rFonts w:ascii="Times New Roman" w:hAnsi="Times New Roman" w:eastAsia="Times New Roman"/>
          <w:b/>
          <w:i w:val="0"/>
          <w:sz w:val="26"/>
        </w:rPr>
        <w:t>5. Mục tiêu đề tài</w:t>
      </w:r>
    </w:p>
    <w:p>
      <w:pPr>
        <w:spacing w:line="360" w:lineRule="auto" w:after="60"/>
        <w:ind w:firstLine="0"/>
        <w:jc w:val="both"/>
      </w:pPr>
      <w:r>
        <w:rPr>
          <w:rFonts w:ascii="Times New Roman" w:hAnsi="Times New Roman" w:eastAsia="Times New Roman"/>
          <w:b/>
          <w:i w:val="0"/>
          <w:sz w:val="26"/>
        </w:rPr>
        <w:t xml:space="preserve">Mục tiêu tổng quát: </w:t>
      </w:r>
      <w:r>
        <w:rPr>
          <w:rFonts w:ascii="Times New Roman" w:hAnsi="Times New Roman" w:eastAsia="Times New Roman"/>
          <w:b w:val="0"/>
          <w:i w:val="0"/>
          <w:sz w:val="26"/>
        </w:rPr>
        <w:t>Xây dựng và đánh giá pipeline sử dụng PanDerm tinh chỉnh để phân đoạn tổn thương da, đưa ra nhóm bệnh tham chiếu theo nhãn dữ liệu và dự báo thay đổi tỷ lệ mask ở lần tái khám kế tiếp từ ảnh dermoscopy.</w:t>
      </w:r>
    </w:p>
    <w:p>
      <w:pPr>
        <w:spacing w:line="360" w:lineRule="auto" w:after="60"/>
        <w:ind w:left="374" w:hanging="259"/>
        <w:jc w:val="both"/>
      </w:pPr>
      <w:r>
        <w:rPr>
          <w:rFonts w:ascii="Times New Roman" w:hAnsi="Times New Roman" w:eastAsia="Times New Roman"/>
          <w:b w:val="0"/>
          <w:i w:val="0"/>
          <w:sz w:val="26"/>
        </w:rPr>
        <w:t>– Tinh chỉnh nhánh PanDerm phân đoạn trên ISIC 2018 Task 1 và nhánh phân loại tham khảo trên ISIC 2017 Task 3.</w:t>
      </w:r>
    </w:p>
    <w:p>
      <w:pPr>
        <w:spacing w:line="360" w:lineRule="auto" w:after="60"/>
        <w:ind w:left="374" w:hanging="259"/>
        <w:jc w:val="both"/>
      </w:pPr>
      <w:r>
        <w:rPr>
          <w:rFonts w:ascii="Times New Roman" w:hAnsi="Times New Roman" w:eastAsia="Times New Roman"/>
          <w:b w:val="0"/>
          <w:i w:val="0"/>
          <w:sz w:val="26"/>
        </w:rPr>
        <w:t>– Xây dựng tập cặp ảnh cùng tổn thương theo thứ tự thời gian, lưu Δt thực tế và kiểm soát chia tập theo người tham gia.</w:t>
      </w:r>
    </w:p>
    <w:p>
      <w:pPr>
        <w:spacing w:line="360" w:lineRule="auto" w:after="60"/>
        <w:ind w:left="374" w:hanging="259"/>
        <w:jc w:val="both"/>
      </w:pPr>
      <w:r>
        <w:rPr>
          <w:rFonts w:ascii="Times New Roman" w:hAnsi="Times New Roman" w:eastAsia="Times New Roman"/>
          <w:b w:val="0"/>
          <w:i w:val="0"/>
          <w:sz w:val="26"/>
        </w:rPr>
        <w:t>– Huấn luyện Ridge hồi quy một bước để dự báo thay đổi tỷ lệ diện tích mask; đánh giá với baseline dự báo không thay đổi.</w:t>
      </w:r>
    </w:p>
    <w:p>
      <w:pPr>
        <w:spacing w:line="360" w:lineRule="auto" w:after="60"/>
        <w:ind w:left="374" w:hanging="259"/>
        <w:jc w:val="both"/>
      </w:pPr>
      <w:r>
        <w:rPr>
          <w:rFonts w:ascii="Times New Roman" w:hAnsi="Times New Roman" w:eastAsia="Times New Roman"/>
          <w:b w:val="0"/>
          <w:i w:val="0"/>
          <w:sz w:val="26"/>
        </w:rPr>
        <w:t>– Đánh giá phân đoạn, phân loại, dự báo và độ nhạy trước một số suy giảm ảnh; triển khai demo minh họa, ghi rõ giới hạn.</w:t>
      </w:r>
    </w:p>
    <w:p>
      <w:pPr>
        <w:keepNext/>
        <w:spacing w:before="200" w:after="80" w:line="276" w:lineRule="auto"/>
        <w:ind w:left="0"/>
      </w:pPr>
      <w:r>
        <w:rPr>
          <w:rFonts w:ascii="Times New Roman" w:hAnsi="Times New Roman" w:eastAsia="Times New Roman"/>
          <w:b/>
          <w:i w:val="0"/>
          <w:sz w:val="26"/>
        </w:rPr>
        <w:t>6. Đối tượng, phạm vi nghiên cứu, cách tiếp cận và phương pháp nghiên cứu</w:t>
      </w:r>
    </w:p>
    <w:p>
      <w:pPr>
        <w:keepNext/>
        <w:spacing w:before="120" w:after="80" w:line="276" w:lineRule="auto"/>
        <w:ind w:left="432"/>
      </w:pPr>
      <w:r>
        <w:rPr>
          <w:rFonts w:ascii="Times New Roman" w:hAnsi="Times New Roman" w:eastAsia="Times New Roman"/>
          <w:b/>
          <w:i w:val="0"/>
          <w:sz w:val="25"/>
        </w:rPr>
        <w:t>6.1. Đối tượng nghiên cứu</w:t>
      </w:r>
    </w:p>
    <w:p>
      <w:pPr>
        <w:spacing w:line="360" w:lineRule="auto" w:after="60"/>
        <w:ind w:left="374" w:hanging="259"/>
        <w:jc w:val="both"/>
      </w:pPr>
      <w:r>
        <w:rPr>
          <w:rFonts w:ascii="Times New Roman" w:hAnsi="Times New Roman" w:eastAsia="Times New Roman"/>
          <w:b w:val="0"/>
          <w:i w:val="0"/>
          <w:sz w:val="26"/>
        </w:rPr>
        <w:t>– Ảnh dermoscopy và mask phân đoạn tổn thương từ ISIC 2018 Task 1; nhãn nhóm bệnh từ ISIC 2017 Task 3.</w:t>
      </w:r>
    </w:p>
    <w:p>
      <w:pPr>
        <w:spacing w:line="360" w:lineRule="auto" w:after="60"/>
        <w:ind w:left="374" w:hanging="259"/>
        <w:jc w:val="both"/>
      </w:pPr>
      <w:r>
        <w:rPr>
          <w:rFonts w:ascii="Times New Roman" w:hAnsi="Times New Roman" w:eastAsia="Times New Roman"/>
          <w:b w:val="0"/>
          <w:i w:val="0"/>
          <w:sz w:val="26"/>
        </w:rPr>
        <w:t>– Mô hình nền tảng PanDerm Base ViT-B/16 và các pipeline phân đoạn, phân loại được cung cấp trong repo PanDerm; hai nhiệm vụ được tinh chỉnh riêng rồi tích hợp đầu ra khi suy luận.</w:t>
      </w:r>
    </w:p>
    <w:p>
      <w:pPr>
        <w:spacing w:line="360" w:lineRule="auto" w:after="60"/>
        <w:ind w:left="374" w:hanging="259"/>
        <w:jc w:val="both"/>
      </w:pPr>
      <w:r>
        <w:rPr>
          <w:rFonts w:ascii="Times New Roman" w:hAnsi="Times New Roman" w:eastAsia="Times New Roman"/>
          <w:b w:val="0"/>
          <w:i w:val="0"/>
          <w:sz w:val="26"/>
        </w:rPr>
        <w:t>– Các ảnh lặp của cùng tổn thương trong bộ dữ liệu dọc UQ, kèm lesion_id/participant_id và thời điểm chụp khi được phép truy cập.</w:t>
      </w:r>
    </w:p>
    <w:p>
      <w:pPr>
        <w:spacing w:line="360" w:lineRule="auto" w:after="60"/>
        <w:ind w:left="374" w:hanging="259"/>
        <w:jc w:val="both"/>
      </w:pPr>
      <w:r>
        <w:rPr>
          <w:rFonts w:ascii="Times New Roman" w:hAnsi="Times New Roman" w:eastAsia="Times New Roman"/>
          <w:b w:val="0"/>
          <w:i w:val="0"/>
          <w:sz w:val="26"/>
        </w:rPr>
        <w:t>– Bài toán dự báo một bước: ước lượng thay đổi tỷ lệ diện tích mask giữa ảnh hiện tại và lần tái khám kế tiếp.</w:t>
      </w:r>
    </w:p>
    <w:p>
      <w:pPr>
        <w:keepNext/>
        <w:spacing w:before="120" w:after="80" w:line="276" w:lineRule="auto"/>
        <w:ind w:left="432"/>
      </w:pPr>
      <w:r>
        <w:rPr>
          <w:rFonts w:ascii="Times New Roman" w:hAnsi="Times New Roman" w:eastAsia="Times New Roman"/>
          <w:b/>
          <w:i w:val="0"/>
          <w:sz w:val="25"/>
        </w:rPr>
        <w:t>6.2. Phạm vi nghiên cứu</w:t>
      </w:r>
    </w:p>
    <w:p>
      <w:pPr>
        <w:keepNext/>
        <w:spacing w:before="120" w:after="80" w:line="276" w:lineRule="auto"/>
        <w:ind w:left="432"/>
      </w:pPr>
      <w:r>
        <w:rPr>
          <w:rFonts w:ascii="Times New Roman" w:hAnsi="Times New Roman" w:eastAsia="Times New Roman"/>
          <w:b/>
          <w:i w:val="0"/>
          <w:sz w:val="25"/>
        </w:rPr>
        <w:t>a) Phạm vi dữ liệu</w:t>
      </w:r>
    </w:p>
    <w:p>
      <w:pPr>
        <w:spacing w:line="360" w:lineRule="auto" w:after="60"/>
        <w:ind w:left="374" w:hanging="259"/>
        <w:jc w:val="both"/>
      </w:pPr>
      <w:r>
        <w:rPr>
          <w:rFonts w:ascii="Times New Roman" w:hAnsi="Times New Roman" w:eastAsia="Times New Roman"/>
          <w:b w:val="0"/>
          <w:i w:val="0"/>
          <w:sz w:val="26"/>
        </w:rPr>
        <w:t>– Ảnh dermoscopy công khai ISIC dùng cho phân đoạn và phân loại tham khảo; dữ liệu UQ chỉ được sử dụng sau khi xác nhận điều khoản, quyền truy cập và khả năng dùng cho nghiên cứu.</w:t>
      </w:r>
    </w:p>
    <w:p>
      <w:pPr>
        <w:spacing w:line="360" w:lineRule="auto" w:after="60"/>
        <w:ind w:left="374" w:hanging="259"/>
        <w:jc w:val="both"/>
      </w:pPr>
      <w:r>
        <w:rPr>
          <w:rFonts w:ascii="Times New Roman" w:hAnsi="Times New Roman" w:eastAsia="Times New Roman"/>
          <w:b w:val="0"/>
          <w:i w:val="0"/>
          <w:sz w:val="26"/>
        </w:rPr>
        <w:t>– Chỉ giữ các chuỗi có ít nhất hai ảnh cùng lesion_id, thứ tự thời gian xác định và khoảng Δt hợp lệ. Ghi lại số tổn thương, số người tham gia và số cặp còn lại sau từng bước lọc.</w:t>
      </w:r>
    </w:p>
    <w:p>
      <w:pPr>
        <w:keepNext/>
        <w:spacing w:before="120" w:after="80" w:line="276" w:lineRule="auto"/>
        <w:ind w:left="432"/>
      </w:pPr>
      <w:r>
        <w:rPr>
          <w:rFonts w:ascii="Times New Roman" w:hAnsi="Times New Roman" w:eastAsia="Times New Roman"/>
          <w:b/>
          <w:i w:val="0"/>
          <w:sz w:val="25"/>
        </w:rPr>
        <w:t>b) Phạm vi chức năng</w:t>
      </w:r>
    </w:p>
    <w:p>
      <w:pPr>
        <w:spacing w:line="360" w:lineRule="auto" w:after="60"/>
        <w:ind w:left="374" w:hanging="259"/>
        <w:jc w:val="both"/>
      </w:pPr>
      <w:r>
        <w:rPr>
          <w:rFonts w:ascii="Times New Roman" w:hAnsi="Times New Roman" w:eastAsia="Times New Roman"/>
          <w:b w:val="0"/>
          <w:i w:val="0"/>
          <w:sz w:val="26"/>
        </w:rPr>
        <w:t>– Nhận một ảnh dermoscopy tại thời điểm hiện tại; xuất mask phủ lên ảnh và xác suất của ba nhóm nhãn tham chiếu.</w:t>
      </w:r>
    </w:p>
    <w:p>
      <w:pPr>
        <w:spacing w:line="360" w:lineRule="auto" w:after="60"/>
        <w:ind w:left="374" w:hanging="259"/>
        <w:jc w:val="both"/>
      </w:pPr>
      <w:r>
        <w:rPr>
          <w:rFonts w:ascii="Times New Roman" w:hAnsi="Times New Roman" w:eastAsia="Times New Roman"/>
          <w:b w:val="0"/>
          <w:i w:val="0"/>
          <w:sz w:val="26"/>
        </w:rPr>
        <w:t>– Nhận thêm khoảng thời gian dự kiến đến lần tái khám kế tiếp; ước lượng tỷ lệ diện tích mask và mức thay đổi dự báo ở lần tiếp theo.</w:t>
      </w:r>
    </w:p>
    <w:p>
      <w:pPr>
        <w:spacing w:line="360" w:lineRule="auto" w:after="60"/>
        <w:ind w:left="374" w:hanging="259"/>
        <w:jc w:val="both"/>
      </w:pPr>
      <w:r>
        <w:rPr>
          <w:rFonts w:ascii="Times New Roman" w:hAnsi="Times New Roman" w:eastAsia="Times New Roman"/>
          <w:b w:val="0"/>
          <w:i w:val="0"/>
          <w:sz w:val="26"/>
        </w:rPr>
        <w:t>– Đánh giá phụ độ nhạy với thay đổi độ sáng, độ mờ, cân bằng trắng và lông che khuất.</w:t>
      </w:r>
    </w:p>
    <w:p>
      <w:pPr>
        <w:keepNext/>
        <w:spacing w:before="120" w:after="80" w:line="276" w:lineRule="auto"/>
        <w:ind w:left="432"/>
      </w:pPr>
      <w:r>
        <w:rPr>
          <w:rFonts w:ascii="Times New Roman" w:hAnsi="Times New Roman" w:eastAsia="Times New Roman"/>
          <w:b/>
          <w:i w:val="0"/>
          <w:sz w:val="25"/>
        </w:rPr>
        <w:t>c) Phạm vi thực nghiệm</w:t>
      </w:r>
    </w:p>
    <w:p>
      <w:pPr>
        <w:spacing w:line="360" w:lineRule="auto" w:after="60"/>
        <w:ind w:left="374" w:hanging="259"/>
        <w:jc w:val="both"/>
      </w:pPr>
      <w:r>
        <w:rPr>
          <w:rFonts w:ascii="Times New Roman" w:hAnsi="Times New Roman" w:eastAsia="Times New Roman"/>
          <w:b w:val="0"/>
          <w:i w:val="0"/>
          <w:sz w:val="26"/>
        </w:rPr>
        <w:t>– Huấn luyện và đánh giá ngoại tuyến trên tập tách riêng theo lesion/person; không triển khai chẩn đoán hay thử nghiệm lâm sàng.</w:t>
      </w:r>
    </w:p>
    <w:p>
      <w:pPr>
        <w:spacing w:line="360" w:lineRule="auto" w:after="60"/>
        <w:ind w:left="374" w:hanging="259"/>
        <w:jc w:val="both"/>
      </w:pPr>
      <w:r>
        <w:rPr>
          <w:rFonts w:ascii="Times New Roman" w:hAnsi="Times New Roman" w:eastAsia="Times New Roman"/>
          <w:b w:val="0"/>
          <w:i w:val="0"/>
          <w:sz w:val="26"/>
        </w:rPr>
        <w:t>– Không so sánh nhiều kiến trúc; chỉ dùng một cấu hình PanDerm cố định. Baseline dự báo là giữ nguyên tỷ lệ diện tích mask, tương đương Δa dự báo bằng 0.</w:t>
      </w:r>
    </w:p>
    <w:p>
      <w:pPr>
        <w:keepNext/>
        <w:spacing w:before="120" w:after="80" w:line="276" w:lineRule="auto"/>
        <w:ind w:left="432"/>
      </w:pPr>
      <w:r>
        <w:rPr>
          <w:rFonts w:ascii="Times New Roman" w:hAnsi="Times New Roman" w:eastAsia="Times New Roman"/>
          <w:b/>
          <w:i w:val="0"/>
          <w:sz w:val="25"/>
        </w:rPr>
        <w:t>d) Giới hạn</w:t>
      </w:r>
    </w:p>
    <w:p>
      <w:pPr>
        <w:spacing w:line="360" w:lineRule="auto" w:after="60"/>
        <w:ind w:left="374" w:hanging="259"/>
        <w:jc w:val="both"/>
      </w:pPr>
      <w:r>
        <w:rPr>
          <w:rFonts w:ascii="Times New Roman" w:hAnsi="Times New Roman" w:eastAsia="Times New Roman"/>
          <w:b w:val="0"/>
          <w:i w:val="0"/>
          <w:sz w:val="26"/>
        </w:rPr>
        <w:t>– Nhãn phân loại là nhãn tham chiếu của bộ dữ liệu; hệ thống không đưa ra chẩn đoán y khoa.</w:t>
      </w:r>
    </w:p>
    <w:p>
      <w:pPr>
        <w:spacing w:line="360" w:lineRule="auto" w:after="60"/>
        <w:ind w:left="374" w:hanging="259"/>
        <w:jc w:val="both"/>
      </w:pPr>
      <w:r>
        <w:rPr>
          <w:rFonts w:ascii="Times New Roman" w:hAnsi="Times New Roman" w:eastAsia="Times New Roman"/>
          <w:b w:val="0"/>
          <w:i w:val="0"/>
          <w:sz w:val="26"/>
        </w:rPr>
        <w:t>– Đầu ra tương lai là thay đổi tỷ lệ mask theo pixel, không phải ảnh tương lai được tạo sinh, kích thước vật lý, mức độ ác tính hay kết cục điều trị.</w:t>
      </w:r>
    </w:p>
    <w:p>
      <w:pPr>
        <w:spacing w:line="360" w:lineRule="auto" w:after="60"/>
        <w:ind w:left="374" w:hanging="259"/>
        <w:jc w:val="both"/>
      </w:pPr>
      <w:r>
        <w:rPr>
          <w:rFonts w:ascii="Times New Roman" w:hAnsi="Times New Roman" w:eastAsia="Times New Roman"/>
          <w:b w:val="0"/>
          <w:i w:val="0"/>
          <w:sz w:val="26"/>
        </w:rPr>
        <w:t>– Nếu mask UQ do mô hình tự dự đoán, sai số mask có thể lan sang nhãn thay đổi; kết quả phải được diễn giải là dự báo thay đổi mask trên ảnh và báo riêng chất lượng mask.</w:t>
      </w:r>
    </w:p>
    <w:p>
      <w:pPr>
        <w:keepNext/>
        <w:spacing w:before="120" w:after="80" w:line="276" w:lineRule="auto"/>
        <w:ind w:left="432"/>
      </w:pPr>
      <w:r>
        <w:rPr>
          <w:rFonts w:ascii="Times New Roman" w:hAnsi="Times New Roman" w:eastAsia="Times New Roman"/>
          <w:b/>
          <w:i w:val="0"/>
          <w:sz w:val="25"/>
        </w:rPr>
        <w:t>6.3. Dữ liệu dự kiến và điều kiện sử dụng</w:t>
      </w:r>
    </w:p>
    <w:tbl>
      <w:tblPr>
        <w:tblStyle w:val="TableGrid"/>
        <w:tblW w:type="auto" w:w="0"/>
        <w:jc w:val="center"/>
        <w:tblLayout w:type="fixed"/>
        <w:tblLook w:firstColumn="1" w:firstRow="1" w:lastColumn="0" w:lastRow="0" w:noHBand="0" w:noVBand="1" w:val="04A0"/>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Pr>
      <w:tblGrid>
        <w:gridCol w:w="3120"/>
        <w:gridCol w:w="3120"/>
        <w:gridCol w:w="3120"/>
      </w:tblGrid>
      <w:tr>
        <w:trPr>
          <w:tblHeader w:val="true"/>
          <w:cantSplit/>
        </w:trPr>
        <w:tc>
          <w:tcPr>
            <w:tcW w:type="dxa" w:w="1655"/>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7"/>
              </w:rPr>
              <w:t>Nhiệm vụ</w:t>
            </w:r>
          </w:p>
        </w:tc>
        <w:tc>
          <w:tcPr>
            <w:tcW w:type="dxa" w:w="3240"/>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7"/>
              </w:rPr>
              <w:t>Nguồn và quy mô công bố</w:t>
            </w:r>
          </w:p>
        </w:tc>
        <w:tc>
          <w:tcPr>
            <w:tcW w:type="dxa" w:w="4248"/>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7"/>
              </w:rPr>
              <w:t>Cách sử dụng và kiểm soát</w:t>
            </w:r>
          </w:p>
        </w:tc>
      </w:tr>
      <w:tr>
        <w:trPr>
          <w:cantSplit/>
        </w:trPr>
        <w:tc>
          <w:tcPr>
            <w:tcW w:type="dxa" w:w="1655"/>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7"/>
              </w:rPr>
              <w:t>Phân đoạn</w:t>
            </w:r>
          </w:p>
        </w:tc>
        <w:tc>
          <w:tcPr>
            <w:tcW w:type="dxa" w:w="3240"/>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ISIC 2018 Task 1: 2.594 ảnh huấn luyện, mỗi ảnh có 5 mask tham chiếu [4].</w:t>
            </w:r>
          </w:p>
        </w:tc>
        <w:tc>
          <w:tcPr>
            <w:tcW w:type="dxa" w:w="4248"/>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Tinh chỉnh pipeline phân đoạn PanDerm; chia train/validation/test trước khi tạo ảnh suy giảm; khử trùng lặp.</w:t>
            </w:r>
          </w:p>
        </w:tc>
      </w:tr>
      <w:tr>
        <w:trPr>
          <w:cantSplit/>
        </w:trPr>
        <w:tc>
          <w:tcPr>
            <w:tcW w:type="dxa" w:w="1655"/>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7"/>
              </w:rPr>
              <w:t>Phân loại tham khảo</w:t>
            </w:r>
          </w:p>
        </w:tc>
        <w:tc>
          <w:tcPr>
            <w:tcW w:type="dxa" w:w="3240"/>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ISIC 2017 Task 3: khoảng 2.000 ảnh huấn luyện; 3 nhãn melanoma, nevus, seborrheic keratosis [1].</w:t>
            </w:r>
          </w:p>
        </w:tc>
        <w:tc>
          <w:tcPr>
            <w:tcW w:type="dxa" w:w="4248"/>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Dùng pipeline phân loại PanDerm với CSV ảnh/nhãn/split; kiểm soát mất cân bằng lớp; xác suất chỉ là gợi ý theo nhãn.</w:t>
            </w:r>
          </w:p>
        </w:tc>
      </w:tr>
      <w:tr>
        <w:trPr>
          <w:cantSplit/>
        </w:trPr>
        <w:tc>
          <w:tcPr>
            <w:tcW w:type="dxa" w:w="1655"/>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7"/>
              </w:rPr>
              <w:t>Dự báo lần tái khám</w:t>
            </w:r>
          </w:p>
        </w:tc>
        <w:tc>
          <w:tcPr>
            <w:tcW w:type="dxa" w:w="3240"/>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Bộ UQ: 35.909 ảnh dermoscopy thuộc 7.038 tổn thương; có ảnh lặp và metadata dọc [5].</w:t>
            </w:r>
          </w:p>
        </w:tc>
        <w:tc>
          <w:tcPr>
            <w:tcW w:type="dxa" w:w="4248"/>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Xin/kiểm tra quyền truy cập; lọc theo lesion_id và thời gian; chia theo participant_id; chỉ dùng cặp đủ điều kiện.</w:t>
            </w:r>
          </w:p>
        </w:tc>
      </w:tr>
      <w:tr>
        <w:trPr>
          <w:cantSplit/>
        </w:trPr>
        <w:tc>
          <w:tcPr>
            <w:tcW w:type="dxa" w:w="1655"/>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7"/>
              </w:rPr>
              <w:t>Audit mask ngoài miền</w:t>
            </w:r>
          </w:p>
        </w:tc>
        <w:tc>
          <w:tcPr>
            <w:tcW w:type="dxa" w:w="3240"/>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Tối đa 100 ảnh UQ được chọn từ các chuỗi đủ điều kiện.</w:t>
            </w:r>
          </w:p>
        </w:tc>
        <w:tc>
          <w:tcPr>
            <w:tcW w:type="dxa" w:w="4248"/>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Gán mask thủ công và kiểm tra chéo nếu quyền dữ liệu, thời gian và nhân lực cho phép; dùng để audit Dice/IoU, không đưa vào train.</w:t>
            </w:r>
          </w:p>
        </w:tc>
      </w:tr>
    </w:tbl>
    <w:p>
      <w:pPr>
        <w:spacing w:after="0"/>
      </w:pPr>
    </w:p>
    <w:p>
      <w:pPr>
        <w:spacing w:line="360" w:lineRule="auto" w:after="60"/>
        <w:ind w:firstLine="403"/>
        <w:jc w:val="both"/>
      </w:pPr>
      <w:r>
        <w:rPr>
          <w:rFonts w:ascii="Times New Roman" w:hAnsi="Times New Roman" w:eastAsia="Times New Roman"/>
          <w:b w:val="0"/>
          <w:i w:val="0"/>
          <w:sz w:val="23"/>
        </w:rPr>
        <w:t>Các số liệu trên là quy mô được công bố, không phải số lượng chắc chắn nhóm sẽ tải hoặc được quyền sử dụng. Trong tuần 1–2, nhóm cần xác minh điều khoản UQ, cấu trúc metadata, mã liên kết qua lần khám và khả năng kiểm tra overlap với dữ liệu PanDerm. Bộ UQ được mô tả liên quan các cohort MYM/HOP; bài báo PanDerm cũng báo cáo dùng dữ liệu TBP từ MYM/HOP ở một số tác vụ. Chưa xác nhận được mức trùng người tham gia/ảnh thì không xem kết quả UQ là đánh giá độc lập hoàn toàn [2,5].</w:t>
      </w:r>
    </w:p>
    <w:p>
      <w:pPr>
        <w:keepNext/>
        <w:spacing w:before="120" w:after="80" w:line="276" w:lineRule="auto"/>
        <w:ind w:left="432"/>
      </w:pPr>
      <w:r>
        <w:rPr>
          <w:rFonts w:ascii="Times New Roman" w:hAnsi="Times New Roman" w:eastAsia="Times New Roman"/>
          <w:b/>
          <w:i w:val="0"/>
          <w:sz w:val="25"/>
        </w:rPr>
        <w:t>6.4. Tiền xử lý, tăng cường tương phản và kiểm tra suy giảm ảnh</w:t>
      </w:r>
    </w:p>
    <w:p>
      <w:pPr>
        <w:spacing w:line="360" w:lineRule="auto" w:after="60"/>
        <w:ind w:firstLine="403"/>
        <w:jc w:val="both"/>
      </w:pPr>
      <w:r>
        <w:rPr>
          <w:rFonts w:ascii="Times New Roman" w:hAnsi="Times New Roman" w:eastAsia="Times New Roman"/>
          <w:b w:val="0"/>
          <w:i w:val="0"/>
          <w:sz w:val="23"/>
        </w:rPr>
        <w:t>Ảnh RGB gốc cùng phép chuẩn hóa chính thức của PanDerm là cấu hình chính. Các phép tăng cường tương phản chỉ được thử trên train/validation; không chọn thông số dựa trên test. Do PanDerm nhận ảnh RGB ba kênh, Gabor không được ghép thành kênh thứ tư trong cấu hình chính.</w:t>
      </w:r>
    </w:p>
    <w:tbl>
      <w:tblPr>
        <w:tblStyle w:val="TableGrid"/>
        <w:tblW w:type="auto" w:w="0"/>
        <w:jc w:val="center"/>
        <w:tblLayout w:type="fixed"/>
        <w:tblLook w:firstColumn="1" w:firstRow="1" w:lastColumn="0" w:lastRow="0" w:noHBand="0" w:noVBand="1" w:val="04A0"/>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Pr>
      <w:tblGrid>
        <w:gridCol w:w="4680"/>
        <w:gridCol w:w="4680"/>
      </w:tblGrid>
      <w:tr>
        <w:trPr>
          <w:tblHeader w:val="true"/>
          <w:cantSplit/>
        </w:trPr>
        <w:tc>
          <w:tcPr>
            <w:tcW w:type="dxa" w:w="1655"/>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8"/>
              </w:rPr>
              <w:t>Phương pháp</w:t>
            </w:r>
          </w:p>
        </w:tc>
        <w:tc>
          <w:tcPr>
            <w:tcW w:type="dxa" w:w="7488"/>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8"/>
              </w:rPr>
              <w:t>Cách dùng trong nghiên cứu</w:t>
            </w:r>
          </w:p>
        </w:tc>
      </w:tr>
      <w:tr>
        <w:trPr>
          <w:cantSplit/>
        </w:trPr>
        <w:tc>
          <w:tcPr>
            <w:tcW w:type="dxa" w:w="1655"/>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8"/>
              </w:rPr>
              <w:t>RGB gốc</w:t>
            </w:r>
          </w:p>
        </w:tc>
        <w:tc>
          <w:tcPr>
            <w:tcW w:type="dxa" w:w="7488"/>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8"/>
              </w:rPr>
              <w:t>Cấu hình chính; resize và chuẩn hóa theo pipeline PanDerm.</w:t>
            </w:r>
          </w:p>
        </w:tc>
      </w:tr>
      <w:tr>
        <w:trPr>
          <w:cantSplit/>
        </w:trPr>
        <w:tc>
          <w:tcPr>
            <w:tcW w:type="dxa" w:w="1655"/>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8"/>
              </w:rPr>
              <w:t>Ben Graham</w:t>
            </w:r>
          </w:p>
        </w:tc>
        <w:tc>
          <w:tcPr>
            <w:tcW w:type="dxa" w:w="7488"/>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8"/>
              </w:rPr>
              <w:t>Thử như biến thể chuẩn hóa nền/tương phản: I_BG = clip(4I − 4(Gσ * I) + 128, 0, 255); chọn σ trên validation.</w:t>
            </w:r>
          </w:p>
        </w:tc>
      </w:tr>
      <w:tr>
        <w:trPr>
          <w:cantSplit/>
        </w:trPr>
        <w:tc>
          <w:tcPr>
            <w:tcW w:type="dxa" w:w="1655"/>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8"/>
              </w:rPr>
              <w:t>Gamma</w:t>
            </w:r>
          </w:p>
        </w:tc>
        <w:tc>
          <w:tcPr>
            <w:tcW w:type="dxa" w:w="7488"/>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8"/>
              </w:rPr>
              <w:t>Thử γ = 0,8 và 1,2: Iγ = 255 × (I/255)^γ; khóa lựa chọn sau validation.</w:t>
            </w:r>
          </w:p>
        </w:tc>
      </w:tr>
      <w:tr>
        <w:trPr>
          <w:cantSplit/>
        </w:trPr>
        <w:tc>
          <w:tcPr>
            <w:tcW w:type="dxa" w:w="1655"/>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8"/>
              </w:rPr>
              <w:t>Gabor</w:t>
            </w:r>
          </w:p>
        </w:tc>
        <w:tc>
          <w:tcPr>
            <w:tcW w:type="dxa" w:w="7488"/>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8"/>
              </w:rPr>
              <w:t>Chỉ khảo sát như bản đồ đặc trưng kết cấu phụ nếu còn thời gian; không phải phép tăng tương phản và không thuộc mô hình chính [8].</w:t>
            </w:r>
          </w:p>
        </w:tc>
      </w:tr>
    </w:tbl>
    <w:p>
      <w:pPr>
        <w:spacing w:after="0"/>
      </w:pPr>
    </w:p>
    <w:tbl>
      <w:tblPr>
        <w:tblStyle w:val="TableGrid"/>
        <w:tblW w:type="auto" w:w="0"/>
        <w:jc w:val="center"/>
        <w:tblLayout w:type="fixed"/>
        <w:tblLook w:firstColumn="1" w:firstRow="1" w:lastColumn="0" w:lastRow="0" w:noHBand="0" w:noVBand="1" w:val="04A0"/>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Pr>
      <w:tblGrid>
        <w:gridCol w:w="4680"/>
        <w:gridCol w:w="4680"/>
      </w:tblGrid>
      <w:tr>
        <w:trPr>
          <w:tblHeader w:val="true"/>
          <w:cantSplit/>
        </w:trPr>
        <w:tc>
          <w:tcPr>
            <w:tcW w:type="dxa" w:w="1655"/>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8"/>
              </w:rPr>
              <w:t>Suy giảm</w:t>
            </w:r>
          </w:p>
        </w:tc>
        <w:tc>
          <w:tcPr>
            <w:tcW w:type="dxa" w:w="7488"/>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8"/>
              </w:rPr>
              <w:t>Cách tạo và mức thử</w:t>
            </w:r>
          </w:p>
        </w:tc>
      </w:tr>
      <w:tr>
        <w:trPr>
          <w:cantSplit/>
        </w:trPr>
        <w:tc>
          <w:tcPr>
            <w:tcW w:type="dxa" w:w="1655"/>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8"/>
              </w:rPr>
              <w:t>Độ sáng</w:t>
            </w:r>
          </w:p>
        </w:tc>
        <w:tc>
          <w:tcPr>
            <w:tcW w:type="dxa" w:w="7488"/>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8"/>
              </w:rPr>
              <w:t>Nhân cường độ ảnh với α = 0,8 và 1,2; cắt giá trị về [0,255].</w:t>
            </w:r>
          </w:p>
        </w:tc>
      </w:tr>
      <w:tr>
        <w:trPr>
          <w:cantSplit/>
        </w:trPr>
        <w:tc>
          <w:tcPr>
            <w:tcW w:type="dxa" w:w="1655"/>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8"/>
              </w:rPr>
              <w:t>Độ mờ</w:t>
            </w:r>
          </w:p>
        </w:tc>
        <w:tc>
          <w:tcPr>
            <w:tcW w:type="dxa" w:w="7488"/>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8"/>
              </w:rPr>
              <w:t>Gaussian blur với σ = 1,0 và 1,5 pixel.</w:t>
            </w:r>
          </w:p>
        </w:tc>
      </w:tr>
      <w:tr>
        <w:trPr>
          <w:cantSplit/>
        </w:trPr>
        <w:tc>
          <w:tcPr>
            <w:tcW w:type="dxa" w:w="1655"/>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8"/>
              </w:rPr>
              <w:t>Cân bằng trắng</w:t>
            </w:r>
          </w:p>
        </w:tc>
        <w:tc>
          <w:tcPr>
            <w:tcW w:type="dxa" w:w="7488"/>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8"/>
              </w:rPr>
              <w:t>Thay gain kênh đỏ/xanh ở mức ±10% và ±20%.</w:t>
            </w:r>
          </w:p>
        </w:tc>
      </w:tr>
      <w:tr>
        <w:trPr>
          <w:cantSplit/>
        </w:trPr>
        <w:tc>
          <w:tcPr>
            <w:tcW w:type="dxa" w:w="1655"/>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8"/>
              </w:rPr>
              <w:t>Lông che</w:t>
            </w:r>
          </w:p>
        </w:tc>
        <w:tc>
          <w:tcPr>
            <w:tcW w:type="dxa" w:w="7488"/>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8"/>
              </w:rPr>
              <w:t>Chồng đường cong mảnh màu nâu/đen, che xấp xỉ 1% và 3% diện tích ảnh.</w:t>
            </w:r>
          </w:p>
        </w:tc>
      </w:tr>
    </w:tbl>
    <w:p>
      <w:pPr>
        <w:spacing w:after="0"/>
      </w:pPr>
    </w:p>
    <w:p>
      <w:pPr>
        <w:spacing w:line="360" w:lineRule="auto" w:after="60"/>
        <w:ind w:firstLine="403"/>
        <w:jc w:val="both"/>
      </w:pPr>
      <w:r>
        <w:rPr>
          <w:rFonts w:ascii="Times New Roman" w:hAnsi="Times New Roman" w:eastAsia="Times New Roman"/>
          <w:b w:val="0"/>
          <w:i w:val="0"/>
          <w:sz w:val="23"/>
        </w:rPr>
        <w:t>Mỗi ảnh gốc và các phiên bản biến đổi phải ở cùng một split; chỉ đánh giá suy giảm trên tập test sau khi khóa cấu hình. Nhóm báo Dice/IoU, Macro-F1 và sai số dự báo theo từng mức suy giảm; không chạy toàn bộ tổ hợp tiền xử lý × suy giảm.</w:t>
      </w:r>
    </w:p>
    <w:p>
      <w:pPr>
        <w:keepNext/>
        <w:spacing w:before="120" w:after="80" w:line="276" w:lineRule="auto"/>
        <w:ind w:left="432"/>
      </w:pPr>
      <w:r>
        <w:rPr>
          <w:rFonts w:ascii="Times New Roman" w:hAnsi="Times New Roman" w:eastAsia="Times New Roman"/>
          <w:b/>
          <w:i w:val="0"/>
          <w:sz w:val="25"/>
        </w:rPr>
        <w:t>6.5. Mô hình và kiến trúc hệ thống</w:t>
      </w:r>
    </w:p>
    <w:p>
      <w:pPr>
        <w:spacing w:line="360" w:lineRule="auto" w:after="60"/>
        <w:ind w:left="374" w:hanging="259"/>
        <w:jc w:val="both"/>
      </w:pPr>
      <w:r>
        <w:rPr>
          <w:rFonts w:ascii="Times New Roman" w:hAnsi="Times New Roman" w:eastAsia="Times New Roman"/>
          <w:b w:val="0"/>
          <w:i w:val="0"/>
          <w:sz w:val="26"/>
        </w:rPr>
        <w:t>– Encoder ảnh: PanDerm Base ViT-B/16 được chọn làm cấu hình cố định để hạn chế tài nguyên huấn luyện so với biến thể Large. Repo có code phân loại tinh chỉnh và code phân đoạn riêng; cần chạy thử nạp checkpoint Base cho cả hai pipeline trên một tập nhỏ trước khi huấn luyện đầy đủ [3].</w:t>
      </w:r>
    </w:p>
    <w:p>
      <w:pPr>
        <w:spacing w:line="360" w:lineRule="auto" w:after="60"/>
        <w:ind w:left="374" w:hanging="259"/>
        <w:jc w:val="both"/>
      </w:pPr>
      <w:r>
        <w:rPr>
          <w:rFonts w:ascii="Times New Roman" w:hAnsi="Times New Roman" w:eastAsia="Times New Roman"/>
          <w:b w:val="0"/>
          <w:i w:val="0"/>
          <w:sz w:val="26"/>
        </w:rPr>
        <w:t>– Phân đoạn: dùng implementation PanDerm segmentation trong repo, tinh chỉnh trên ISIC 2018 Task 1; không dựng thêm U-Net + ConvNeXtV2 trong cấu hình chính. Mask nhị phân được dùng để tính tỷ lệ diện tích và đặc trưng hình dạng.</w:t>
      </w:r>
    </w:p>
    <w:p>
      <w:pPr>
        <w:spacing w:line="360" w:lineRule="auto" w:after="60"/>
        <w:ind w:left="374" w:hanging="259"/>
        <w:jc w:val="both"/>
      </w:pPr>
      <w:r>
        <w:rPr>
          <w:rFonts w:ascii="Times New Roman" w:hAnsi="Times New Roman" w:eastAsia="Times New Roman"/>
          <w:b w:val="0"/>
          <w:i w:val="0"/>
          <w:sz w:val="26"/>
        </w:rPr>
        <w:t>– Phân loại tham khảo: dùng pipeline classification trong repo, tinh chỉnh riêng trên ISIC 2017 Task 3; đầu ra gồm xác suất cho melanoma, nevus và seborrheic keratosis. Nếu hai nhiệm vụ dùng hai checkpoint riêng, demo tích hợp kết quả ở cấp pipeline.</w:t>
      </w:r>
    </w:p>
    <w:p>
      <w:pPr>
        <w:spacing w:line="360" w:lineRule="auto" w:after="60"/>
        <w:ind w:left="374" w:hanging="259"/>
        <w:jc w:val="both"/>
      </w:pPr>
      <w:r>
        <w:rPr>
          <w:rFonts w:ascii="Times New Roman" w:hAnsi="Times New Roman" w:eastAsia="Times New Roman"/>
          <w:b w:val="0"/>
          <w:i w:val="0"/>
          <w:sz w:val="26"/>
        </w:rPr>
        <w:t>– Dự báo: Ridge regression một bước nhận đặc trưng ảnh hiện tại, xác suất lớp và Δt. Không dùng GRU vì mục tiêu là một bước kế tiếp, độ dài chuỗi ngắn và khoảng cách lần khám không đều; không dùng NAS hoặc xếp hạng kiến trúc.</w:t>
      </w:r>
    </w:p>
    <w:p>
      <w:pPr>
        <w:spacing w:line="360" w:lineRule="auto" w:after="60"/>
        <w:ind w:left="374" w:hanging="259"/>
        <w:jc w:val="both"/>
      </w:pPr>
      <w:r>
        <w:rPr>
          <w:rFonts w:ascii="Times New Roman" w:hAnsi="Times New Roman" w:eastAsia="Times New Roman"/>
          <w:b w:val="0"/>
          <w:i w:val="0"/>
          <w:sz w:val="26"/>
        </w:rPr>
        <w:t>– Tách môi trường theo hướng dẫn repo để tránh xung đột phiên bản giữa classification và segmentation; lưu mask/xác suất dưới dạng tệp đầu ra rồi tích hợp vào demo [3].</w:t>
      </w:r>
    </w:p>
    <w:p>
      <w:pPr>
        <w:spacing w:line="360" w:lineRule="auto" w:after="60"/>
        <w:ind w:firstLine="403"/>
        <w:jc w:val="both"/>
      </w:pPr>
      <w:r>
        <w:rPr>
          <w:rFonts w:ascii="Times New Roman" w:hAnsi="Times New Roman" w:eastAsia="Times New Roman"/>
          <w:b w:val="0"/>
          <w:i w:val="0"/>
          <w:sz w:val="23"/>
        </w:rPr>
        <w:t>PanDerm Base là biến thể ViT-B/16 nhỏ hơn PanDerm-Large. Trước khi chốt thời gian thực nghiệm, nhóm phải xác minh checkpoint và cấu hình phân đoạn tương thích; nếu không tương thích, không tự ý đổi sang kiến trúc khác mà cần điều chỉnh phạm vi và ghi rõ trong báo cáo.</w:t>
      </w:r>
    </w:p>
    <w:p>
      <w:pPr>
        <w:keepNext/>
        <w:spacing w:before="120" w:after="80" w:line="276" w:lineRule="auto"/>
        <w:ind w:left="432"/>
      </w:pPr>
      <w:r>
        <w:rPr>
          <w:rFonts w:ascii="Times New Roman" w:hAnsi="Times New Roman" w:eastAsia="Times New Roman"/>
          <w:b/>
          <w:i w:val="0"/>
          <w:sz w:val="25"/>
        </w:rPr>
        <w:t>6.6. Quy trình và thuật toán huấn luyện</w:t>
      </w:r>
    </w:p>
    <w:p>
      <w:pPr>
        <w:spacing w:line="360" w:lineRule="auto" w:after="60"/>
        <w:ind w:firstLine="403"/>
        <w:jc w:val="both"/>
      </w:pPr>
      <w:r>
        <w:rPr>
          <w:rFonts w:ascii="Times New Roman" w:hAnsi="Times New Roman" w:eastAsia="Times New Roman"/>
          <w:b w:val="0"/>
          <w:i w:val="0"/>
          <w:sz w:val="23"/>
        </w:rPr>
        <w:t>Quy trình gồm hai phần: tinh chỉnh PanDerm trên các bộ ảnh có nhãn/mask; sau đó huấn luyện Ridge trên các cặp lần khám của cùng tổn thương. Mục tiêu dự báo được xác định từ thay đổi tỷ lệ mask giữa hai lần liên tiếp:</w:t>
      </w:r>
    </w:p>
    <w:p>
      <w:pPr>
        <w:spacing w:before="40" w:after="120" w:line="276" w:lineRule="auto"/>
        <w:jc w:val="center"/>
      </w:pPr>
      <w:r>
        <w:rPr>
          <w:rFonts w:ascii="Times New Roman" w:hAnsi="Times New Roman" w:eastAsia="Times New Roman"/>
          <w:b/>
          <w:i w:val="0"/>
          <w:sz w:val="25"/>
        </w:rPr>
        <w:t>aₜ = |M̂ₜ|/(H×W);   Δaₜ = aₜ₊₁ − aₜ</w:t>
      </w:r>
    </w:p>
    <w:p>
      <w:pPr>
        <w:spacing w:after="120" w:line="276" w:lineRule="auto"/>
        <w:jc w:val="center"/>
      </w:pPr>
      <w:r>
        <w:rPr>
          <w:rFonts w:ascii="Times New Roman" w:hAnsi="Times New Roman" w:eastAsia="Times New Roman"/>
          <w:b/>
          <w:i w:val="0"/>
          <w:sz w:val="23"/>
        </w:rPr>
        <w:t>zₜ = [aₜ, circularityₜ, eccentricityₜ, pₘₑₗ, pₙₑᵥ, pₛₖ, Δt];   Δâₜ = β₀ + βᵀzₜ</w:t>
      </w:r>
    </w:p>
    <w:p>
      <w:pPr>
        <w:spacing w:after="160" w:line="276" w:lineRule="auto"/>
        <w:jc w:val="center"/>
      </w:pPr>
      <w:r>
        <w:rPr>
          <w:rFonts w:ascii="Times New Roman" w:hAnsi="Times New Roman" w:eastAsia="Times New Roman"/>
          <w:b/>
          <w:i w:val="0"/>
          <w:sz w:val="25"/>
        </w:rPr>
        <w:t>âₜ₊₁ = clip(aₜ + Δâₜ, 0, 1)</w:t>
      </w:r>
    </w:p>
    <w:p>
      <w:pPr>
        <w:spacing w:line="360" w:lineRule="auto" w:after="60"/>
        <w:ind w:firstLine="403"/>
        <w:jc w:val="both"/>
      </w:pPr>
      <w:r>
        <w:rPr>
          <w:rFonts w:ascii="Times New Roman" w:hAnsi="Times New Roman" w:eastAsia="Times New Roman"/>
          <w:b w:val="0"/>
          <w:i w:val="0"/>
          <w:sz w:val="23"/>
        </w:rPr>
        <w:t>Trong đó M̂ₜ là mask PanDerm dự đoán tại lần khám t; H×W là số pixel toàn ảnh; aₜ là tỷ lệ diện tích mask; Δt là số ngày hoặc tháng giữa hai lần khám. Mask ở lần t+1 chỉ được dùng để tạo mục tiêu huấn luyện/đánh giá, không được đưa làm đầu vào khi dự báo.</w:t>
      </w:r>
    </w:p>
    <w:p>
      <w:pPr>
        <w:spacing w:line="360" w:lineRule="auto" w:after="60"/>
        <w:ind w:firstLine="0"/>
        <w:jc w:val="both"/>
      </w:pPr>
      <w:r>
        <w:rPr>
          <w:rFonts w:ascii="Times New Roman" w:hAnsi="Times New Roman" w:eastAsia="Times New Roman"/>
          <w:b/>
          <w:i w:val="0"/>
          <w:sz w:val="26"/>
        </w:rPr>
        <w:t xml:space="preserve">Thuật toán 1. Huấn luyện và dự báo thay đổi mask: </w:t>
      </w:r>
      <w:r>
        <w:rPr>
          <w:rFonts w:ascii="Times New Roman" w:hAnsi="Times New Roman" w:eastAsia="Times New Roman"/>
          <w:b w:val="0"/>
          <w:i w:val="0"/>
          <w:sz w:val="26"/>
        </w:rPr>
      </w:r>
    </w:p>
    <w:p>
      <w:pPr>
        <w:spacing w:line="360" w:lineRule="auto" w:after="60"/>
        <w:ind w:left="374" w:hanging="259"/>
        <w:jc w:val="both"/>
      </w:pPr>
      <w:r>
        <w:rPr>
          <w:rFonts w:ascii="Times New Roman" w:hAnsi="Times New Roman" w:eastAsia="Times New Roman"/>
          <w:b w:val="0"/>
          <w:i w:val="0"/>
          <w:sz w:val="22"/>
        </w:rPr>
        <w:t>– Kiểm tra quyền sử dụng dữ liệu, khóa manifest, khử ảnh trùng và kiểm tra metadata lesion_id, participant_id, visit/timestamp.</w:t>
      </w:r>
    </w:p>
    <w:p>
      <w:pPr>
        <w:spacing w:line="360" w:lineRule="auto" w:after="60"/>
        <w:ind w:left="374" w:hanging="259"/>
        <w:jc w:val="both"/>
      </w:pPr>
      <w:r>
        <w:rPr>
          <w:rFonts w:ascii="Times New Roman" w:hAnsi="Times New Roman" w:eastAsia="Times New Roman"/>
          <w:b w:val="0"/>
          <w:i w:val="0"/>
          <w:sz w:val="22"/>
        </w:rPr>
        <w:t>– Chia ISIC theo lesion/image và UQ theo participant; tất cả các lần khám của một người tham gia chỉ nằm trong một split.</w:t>
      </w:r>
    </w:p>
    <w:p>
      <w:pPr>
        <w:spacing w:line="360" w:lineRule="auto" w:after="60"/>
        <w:ind w:left="374" w:hanging="259"/>
        <w:jc w:val="both"/>
      </w:pPr>
      <w:r>
        <w:rPr>
          <w:rFonts w:ascii="Times New Roman" w:hAnsi="Times New Roman" w:eastAsia="Times New Roman"/>
          <w:b w:val="0"/>
          <w:i w:val="0"/>
          <w:sz w:val="22"/>
        </w:rPr>
        <w:t>– Tinh chỉnh PanDerm segmentation trên ISIC 2018 Task 1; tinh chỉnh PanDerm classification riêng trên ISIC 2017 Task 3.</w:t>
      </w:r>
    </w:p>
    <w:p>
      <w:pPr>
        <w:spacing w:line="360" w:lineRule="auto" w:after="60"/>
        <w:ind w:left="374" w:hanging="259"/>
        <w:jc w:val="both"/>
      </w:pPr>
      <w:r>
        <w:rPr>
          <w:rFonts w:ascii="Times New Roman" w:hAnsi="Times New Roman" w:eastAsia="Times New Roman"/>
          <w:b w:val="0"/>
          <w:i w:val="0"/>
          <w:sz w:val="22"/>
        </w:rPr>
        <w:t>– Ghép ảnh UQ cùng lesion theo thời gian; tính Δt thực tế; loại cặp không đủ thông tin hoặc khoảng thời gian không hợp lệ.</w:t>
      </w:r>
    </w:p>
    <w:p>
      <w:pPr>
        <w:spacing w:line="360" w:lineRule="auto" w:after="60"/>
        <w:ind w:left="374" w:hanging="259"/>
        <w:jc w:val="both"/>
      </w:pPr>
      <w:r>
        <w:rPr>
          <w:rFonts w:ascii="Times New Roman" w:hAnsi="Times New Roman" w:eastAsia="Times New Roman"/>
          <w:b w:val="0"/>
          <w:i w:val="0"/>
          <w:sz w:val="22"/>
        </w:rPr>
        <w:t>– Tạo đặc trưng zₜ từ ảnh hiện tại; tạo mục tiêu Δaₜ từ mask của ảnh lần kế tiếp; fit Ridge trên train và chọn hệ số regularization trên validation.</w:t>
      </w:r>
    </w:p>
    <w:p>
      <w:pPr>
        <w:spacing w:line="360" w:lineRule="auto" w:after="60"/>
        <w:ind w:left="374" w:hanging="259"/>
        <w:jc w:val="both"/>
      </w:pPr>
      <w:r>
        <w:rPr>
          <w:rFonts w:ascii="Times New Roman" w:hAnsi="Times New Roman" w:eastAsia="Times New Roman"/>
          <w:b w:val="0"/>
          <w:i w:val="0"/>
          <w:sz w:val="22"/>
        </w:rPr>
        <w:t>– So sánh sai số dự báo với baseline Δa = 0; đánh giá một lần trên participant test; báo MAE, RMSE và khoảng tin cậy bootstrap theo participant.</w:t>
      </w:r>
    </w:p>
    <w:p>
      <w:pPr>
        <w:spacing w:line="360" w:lineRule="auto" w:after="60"/>
        <w:ind w:left="374" w:hanging="259"/>
        <w:jc w:val="both"/>
      </w:pPr>
      <w:r>
        <w:rPr>
          <w:rFonts w:ascii="Times New Roman" w:hAnsi="Times New Roman" w:eastAsia="Times New Roman"/>
          <w:b w:val="0"/>
          <w:i w:val="0"/>
          <w:sz w:val="22"/>
        </w:rPr>
        <w:t>– Chạy kiểm tra suy giảm ảnh và audit mask thủ công; báo riêng chất lượng mask và sai số dự báo, không diễn giải Δa như tiến triển ác tính.</w:t>
      </w:r>
    </w:p>
    <w:p>
      <w:pPr>
        <w:keepNext/>
        <w:spacing w:before="120" w:after="80" w:line="276" w:lineRule="auto"/>
        <w:ind w:left="432"/>
      </w:pPr>
      <w:r>
        <w:rPr>
          <w:rFonts w:ascii="Times New Roman" w:hAnsi="Times New Roman" w:eastAsia="Times New Roman"/>
          <w:b/>
          <w:i w:val="0"/>
          <w:sz w:val="25"/>
        </w:rPr>
        <w:t>6.7. Chỉ số đánh giá và demo</w:t>
      </w:r>
    </w:p>
    <w:tbl>
      <w:tblPr>
        <w:tblStyle w:val="TableGrid"/>
        <w:tblW w:type="auto" w:w="0"/>
        <w:jc w:val="center"/>
        <w:tblLayout w:type="fixed"/>
        <w:tblLook w:firstColumn="1" w:firstRow="1" w:lastColumn="0" w:lastRow="0" w:noHBand="0" w:noVBand="1" w:val="04A0"/>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Pr>
      <w:tblGrid>
        <w:gridCol w:w="3120"/>
        <w:gridCol w:w="3120"/>
        <w:gridCol w:w="3120"/>
      </w:tblGrid>
      <w:tr>
        <w:trPr>
          <w:tblHeader w:val="true"/>
          <w:cantSplit/>
        </w:trPr>
        <w:tc>
          <w:tcPr>
            <w:tcW w:type="dxa" w:w="1512"/>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7"/>
              </w:rPr>
              <w:t>Đầu ra</w:t>
            </w:r>
          </w:p>
        </w:tc>
        <w:tc>
          <w:tcPr>
            <w:tcW w:type="dxa" w:w="2592"/>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7"/>
              </w:rPr>
              <w:t>Chỉ số chính</w:t>
            </w:r>
          </w:p>
        </w:tc>
        <w:tc>
          <w:tcPr>
            <w:tcW w:type="dxa" w:w="5040"/>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7"/>
              </w:rPr>
              <w:t>Cách diễn giải</w:t>
            </w:r>
          </w:p>
        </w:tc>
      </w:tr>
      <w:tr>
        <w:trPr>
          <w:cantSplit/>
        </w:trPr>
        <w:tc>
          <w:tcPr>
            <w:tcW w:type="dxa" w:w="1512"/>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7"/>
              </w:rPr>
              <w:t>Phân đoạn</w:t>
            </w:r>
          </w:p>
        </w:tc>
        <w:tc>
          <w:tcPr>
            <w:tcW w:type="dxa" w:w="2592"/>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Dice, IoU</w:t>
            </w:r>
          </w:p>
        </w:tc>
        <w:tc>
          <w:tcPr>
            <w:tcW w:type="dxa" w:w="5040"/>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Độ trùng khớp giữa mask dự đoán và mask tham chiếu ISIC; audit riêng trên tập UQ gán thủ công nếu thực hiện.</w:t>
            </w:r>
          </w:p>
        </w:tc>
      </w:tr>
      <w:tr>
        <w:trPr>
          <w:cantSplit/>
        </w:trPr>
        <w:tc>
          <w:tcPr>
            <w:tcW w:type="dxa" w:w="1512"/>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7"/>
              </w:rPr>
              <w:t>Nhãn tham khảo</w:t>
            </w:r>
          </w:p>
        </w:tc>
        <w:tc>
          <w:tcPr>
            <w:tcW w:type="dxa" w:w="2592"/>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Macro-F1, balanced accuracy, AUROC</w:t>
            </w:r>
          </w:p>
        </w:tc>
        <w:tc>
          <w:tcPr>
            <w:tcW w:type="dxa" w:w="5040"/>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Đánh giá trên ba nhãn ISIC 2017; báo cáo theo từng lớp và nhấn mạnh không phải chẩn đoán.</w:t>
            </w:r>
          </w:p>
        </w:tc>
      </w:tr>
      <w:tr>
        <w:trPr>
          <w:cantSplit/>
        </w:trPr>
        <w:tc>
          <w:tcPr>
            <w:tcW w:type="dxa" w:w="1512"/>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7"/>
              </w:rPr>
              <w:t>Dự báo Δa</w:t>
            </w:r>
          </w:p>
        </w:tc>
        <w:tc>
          <w:tcPr>
            <w:tcW w:type="dxa" w:w="2592"/>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MAE, RMSE; so với Δa = 0</w:t>
            </w:r>
          </w:p>
        </w:tc>
        <w:tc>
          <w:tcPr>
            <w:tcW w:type="dxa" w:w="5040"/>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Sai số thay đổi mask ở lần kế tiếp; bootstrap theo participant để phản ánh dữ liệu lặp.</w:t>
            </w:r>
          </w:p>
        </w:tc>
      </w:tr>
      <w:tr>
        <w:trPr>
          <w:cantSplit/>
        </w:trPr>
        <w:tc>
          <w:tcPr>
            <w:tcW w:type="dxa" w:w="1512"/>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7"/>
              </w:rPr>
              <w:t>Độ bền ảnh</w:t>
            </w:r>
          </w:p>
        </w:tc>
        <w:tc>
          <w:tcPr>
            <w:tcW w:type="dxa" w:w="2592"/>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Mức giảm của Dice, Macro-F1, MAE/RMSE</w:t>
            </w:r>
          </w:p>
        </w:tc>
        <w:tc>
          <w:tcPr>
            <w:tcW w:type="dxa" w:w="5040"/>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Báo riêng theo độ sáng, blur, lệch trắng, lông che; không dùng để chọn mô hình trên test.</w:t>
            </w:r>
          </w:p>
        </w:tc>
      </w:tr>
    </w:tbl>
    <w:p>
      <w:pPr>
        <w:spacing w:after="0"/>
      </w:pPr>
    </w:p>
    <w:p>
      <w:pPr>
        <w:spacing w:line="360" w:lineRule="auto" w:after="60"/>
        <w:ind w:firstLine="403"/>
        <w:jc w:val="both"/>
      </w:pPr>
      <w:r>
        <w:rPr>
          <w:rFonts w:ascii="Times New Roman" w:hAnsi="Times New Roman" w:eastAsia="Times New Roman"/>
          <w:b w:val="0"/>
          <w:i w:val="0"/>
          <w:sz w:val="23"/>
        </w:rPr>
        <w:t>Demo nhận ảnh dermoscopy hiện tại và khoảng thời gian dự kiến đến lần tái khám. Giao diện hiển thị ảnh gốc, mask overlay, ba xác suất nhãn tham khảo và tỷ lệ mask dự báo ở lần kế tiếp kèm mức tăng/giảm/ổn định. Không tạo ảnh tương lai và không đưa khuyến nghị điều trị. Giao diện ghi rõ kết quả nghiên cứu không thay thế đánh giá của bác sĩ.</w:t>
      </w:r>
    </w:p>
    <w:p>
      <w:pPr>
        <w:keepNext/>
        <w:spacing w:before="120" w:after="80" w:line="276" w:lineRule="auto"/>
        <w:ind w:left="432"/>
      </w:pPr>
      <w:r>
        <w:rPr>
          <w:rFonts w:ascii="Times New Roman" w:hAnsi="Times New Roman" w:eastAsia="Times New Roman"/>
          <w:b/>
          <w:i w:val="0"/>
          <w:sz w:val="25"/>
        </w:rPr>
        <w:t>6.8. Chia tập, đạo đức và giới hạn</w:t>
      </w:r>
    </w:p>
    <w:p>
      <w:pPr>
        <w:spacing w:line="360" w:lineRule="auto" w:after="60"/>
        <w:ind w:left="374" w:hanging="259"/>
        <w:jc w:val="both"/>
      </w:pPr>
      <w:r>
        <w:rPr>
          <w:rFonts w:ascii="Times New Roman" w:hAnsi="Times New Roman" w:eastAsia="Times New Roman"/>
          <w:b w:val="0"/>
          <w:i w:val="0"/>
          <w:sz w:val="23"/>
        </w:rPr>
        <w:t>– Tách UQ theo participant_id trước khi tạo cặp thời gian; tách ISIC theo lesion_id nếu có, nếu không thì rà soát trùng lặp ảnh trước khi chia.</w:t>
      </w:r>
    </w:p>
    <w:p>
      <w:pPr>
        <w:spacing w:line="360" w:lineRule="auto" w:after="60"/>
        <w:ind w:left="374" w:hanging="259"/>
        <w:jc w:val="both"/>
      </w:pPr>
      <w:r>
        <w:rPr>
          <w:rFonts w:ascii="Times New Roman" w:hAnsi="Times New Roman" w:eastAsia="Times New Roman"/>
          <w:b w:val="0"/>
          <w:i w:val="0"/>
          <w:sz w:val="23"/>
        </w:rPr>
        <w:t>– Không đưa ảnh UQ hoặc metadata bị hạn chế quyền lên demo công khai; chỉ chia sẻ mã nguồn, cấu hình và kết quả trong phạm vi giấy phép cho phép.</w:t>
      </w:r>
    </w:p>
    <w:p>
      <w:pPr>
        <w:spacing w:line="360" w:lineRule="auto" w:after="60"/>
        <w:ind w:left="374" w:hanging="259"/>
        <w:jc w:val="both"/>
      </w:pPr>
      <w:r>
        <w:rPr>
          <w:rFonts w:ascii="Times New Roman" w:hAnsi="Times New Roman" w:eastAsia="Times New Roman"/>
          <w:b w:val="0"/>
          <w:i w:val="0"/>
          <w:sz w:val="23"/>
        </w:rPr>
        <w:t>– Repo PanDerm ghi giấy phép CC BY-NC-ND 4.0, dành cho nghiên cứu học thuật phi thương mại và yêu cầu ghi nhận nguồn; nhóm cần đọc điều khoản trước khi sử dụng checkpoint hoặc chia sẻ trọng số đã tinh chỉnh [3].</w:t>
      </w:r>
    </w:p>
    <w:p>
      <w:pPr>
        <w:spacing w:line="360" w:lineRule="auto" w:after="60"/>
        <w:ind w:left="374" w:hanging="259"/>
        <w:jc w:val="both"/>
      </w:pPr>
      <w:r>
        <w:rPr>
          <w:rFonts w:ascii="Times New Roman" w:hAnsi="Times New Roman" w:eastAsia="Times New Roman"/>
          <w:b w:val="0"/>
          <w:i w:val="0"/>
          <w:sz w:val="23"/>
        </w:rPr>
        <w:t>– Do PanDerm có sử dụng dữ liệu MYM/HOP trong một số tác vụ trên ảnh TBP, nhóm cần kiểm tra khả năng trùng cohort/participant với tập UQ. Nếu không xác minh được, ghi rõ đây là nguy cơ overlap và không tuyên bố đánh giá ngoài miền hoàn toàn độc lập [2,5].</w:t>
      </w:r>
    </w:p>
    <w:p>
      <w:pPr>
        <w:spacing w:line="360" w:lineRule="auto" w:after="60"/>
        <w:ind w:left="374" w:hanging="259"/>
        <w:jc w:val="both"/>
      </w:pPr>
      <w:r>
        <w:rPr>
          <w:rFonts w:ascii="Times New Roman" w:hAnsi="Times New Roman" w:eastAsia="Times New Roman"/>
          <w:b w:val="0"/>
          <w:i w:val="0"/>
          <w:sz w:val="23"/>
        </w:rPr>
        <w:t>– Mask tự động có thể sai khi ảnh UQ khác miền ISIC; dự báo dùng tỷ lệ pixel nên có thể phản ánh thay đổi góc chụp, độ phóng đại hoặc sai số phân đoạn chứ không phải tăng trưởng sinh học.</w:t>
      </w:r>
    </w:p>
    <w:p>
      <w:pPr>
        <w:spacing w:line="360" w:lineRule="auto" w:after="60"/>
        <w:ind w:left="374" w:hanging="259"/>
        <w:jc w:val="both"/>
      </w:pPr>
      <w:r>
        <w:rPr>
          <w:rFonts w:ascii="Times New Roman" w:hAnsi="Times New Roman" w:eastAsia="Times New Roman"/>
          <w:b w:val="0"/>
          <w:i w:val="0"/>
          <w:sz w:val="23"/>
        </w:rPr>
        <w:t>– Nhóm tuân thủ nguyên tắc báo cáo nghiên cứu AI trong hình ảnh y khoa, lưu phiên bản dữ liệu, split, seed và cấu hình để tái lập [7].</w:t>
      </w:r>
    </w:p>
    <w:p>
      <w:pPr>
        <w:keepNext/>
        <w:spacing w:before="120" w:after="80" w:line="276" w:lineRule="auto"/>
        <w:ind w:left="432"/>
      </w:pPr>
      <w:r>
        <w:rPr>
          <w:rFonts w:ascii="Times New Roman" w:hAnsi="Times New Roman" w:eastAsia="Times New Roman"/>
          <w:b/>
          <w:i w:val="0"/>
          <w:sz w:val="25"/>
        </w:rPr>
        <w:t>6.9. Quản trị rủi ro</w:t>
      </w:r>
    </w:p>
    <w:tbl>
      <w:tblPr>
        <w:tblStyle w:val="TableGrid"/>
        <w:tblW w:type="auto" w:w="0"/>
        <w:jc w:val="center"/>
        <w:tblLayout w:type="fixed"/>
        <w:tblLook w:firstColumn="1" w:firstRow="1" w:lastColumn="0" w:lastRow="0" w:noHBand="0" w:noVBand="1" w:val="04A0"/>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Pr>
      <w:tblGrid>
        <w:gridCol w:w="3120"/>
        <w:gridCol w:w="3120"/>
        <w:gridCol w:w="3120"/>
      </w:tblGrid>
      <w:tr>
        <w:trPr>
          <w:tblHeader w:val="true"/>
          <w:cantSplit/>
        </w:trPr>
        <w:tc>
          <w:tcPr>
            <w:tcW w:type="dxa" w:w="2232"/>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7"/>
              </w:rPr>
              <w:t>Rủi ro / mốc</w:t>
            </w:r>
          </w:p>
        </w:tc>
        <w:tc>
          <w:tcPr>
            <w:tcW w:type="dxa" w:w="5400"/>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7"/>
              </w:rPr>
              <w:t>Cách xử lý</w:t>
            </w:r>
          </w:p>
        </w:tc>
        <w:tc>
          <w:tcPr>
            <w:tcW w:type="dxa" w:w="1512"/>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7"/>
              </w:rPr>
              <w:t>Người phụ trách</w:t>
            </w:r>
          </w:p>
        </w:tc>
      </w:tr>
      <w:tr>
        <w:trPr>
          <w:cantSplit/>
        </w:trPr>
        <w:tc>
          <w:tcPr>
            <w:tcW w:type="dxa" w:w="2232"/>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7"/>
              </w:rPr>
              <w:t>Tuần 1–2: quyền truy cập UQ, timestamp và mã liên kết không rõ.</w:t>
            </w:r>
          </w:p>
        </w:tc>
        <w:tc>
          <w:tcPr>
            <w:tcW w:type="dxa" w:w="5400"/>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Chốt Go/No-Go; chỉ tuyên bố dự báo khi có cặp hợp lệ, thời gian và quyền sử dụng được xác nhận. Nếu không, báo rõ nhánh dự báo chưa thể kiểm chứng.</w:t>
            </w:r>
          </w:p>
        </w:tc>
        <w:tc>
          <w:tcPr>
            <w:tcW w:type="dxa" w:w="1512"/>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SV A + SV B</w:t>
            </w:r>
          </w:p>
        </w:tc>
      </w:tr>
      <w:tr>
        <w:trPr>
          <w:cantSplit/>
        </w:trPr>
        <w:tc>
          <w:tcPr>
            <w:tcW w:type="dxa" w:w="2232"/>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7"/>
              </w:rPr>
              <w:t>Tuần 1–2: không nạp được PanDerm Base vào pipeline segmentation.</w:t>
            </w:r>
          </w:p>
        </w:tc>
        <w:tc>
          <w:tcPr>
            <w:tcW w:type="dxa" w:w="5400"/>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Chạy pilot trên 20–50 ảnh; kiểm tra checkpoint/configuration/dependencies; giữ riêng môi trường segmentation và classification; chốt cấu hình trước train.</w:t>
            </w:r>
          </w:p>
        </w:tc>
        <w:tc>
          <w:tcPr>
            <w:tcW w:type="dxa" w:w="1512"/>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SV B</w:t>
            </w:r>
          </w:p>
        </w:tc>
      </w:tr>
      <w:tr>
        <w:trPr>
          <w:cantSplit/>
        </w:trPr>
        <w:tc>
          <w:tcPr>
            <w:tcW w:type="dxa" w:w="2232"/>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7"/>
              </w:rPr>
              <w:t>Mask PanDerm kém trên UQ.</w:t>
            </w:r>
          </w:p>
        </w:tc>
        <w:tc>
          <w:tcPr>
            <w:tcW w:type="dxa" w:w="5400"/>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Audit tối đa 100 ảnh; báo Dice/IoU và lỗi điển hình; giới hạn kết luận ở thay đổi mask trên ảnh.</w:t>
            </w:r>
          </w:p>
        </w:tc>
        <w:tc>
          <w:tcPr>
            <w:tcW w:type="dxa" w:w="1512"/>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SV B</w:t>
            </w:r>
          </w:p>
        </w:tc>
      </w:tr>
      <w:tr>
        <w:trPr>
          <w:cantSplit/>
        </w:trPr>
        <w:tc>
          <w:tcPr>
            <w:tcW w:type="dxa" w:w="2232"/>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7"/>
              </w:rPr>
              <w:t>Overlap cohort UQ với dữ liệu pretraining/evaluation PanDerm.</w:t>
            </w:r>
          </w:p>
        </w:tc>
        <w:tc>
          <w:tcPr>
            <w:tcW w:type="dxa" w:w="5400"/>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Kiểm tra manifest và thông tin cohort có thể truy cập; nếu không xác minh được thì ghi nguy cơ và diễn giải kết quả UQ là thăm dò.</w:t>
            </w:r>
          </w:p>
        </w:tc>
        <w:tc>
          <w:tcPr>
            <w:tcW w:type="dxa" w:w="1512"/>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Cả nhóm</w:t>
            </w:r>
          </w:p>
        </w:tc>
      </w:tr>
      <w:tr>
        <w:trPr>
          <w:cantSplit/>
        </w:trPr>
        <w:tc>
          <w:tcPr>
            <w:tcW w:type="dxa" w:w="2232"/>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7"/>
              </w:rPr>
              <w:t>Ảnh suy giảm làm đầu ra dao động mạnh.</w:t>
            </w:r>
          </w:p>
        </w:tc>
        <w:tc>
          <w:tcPr>
            <w:tcW w:type="dxa" w:w="5400"/>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Báo kết quả theo từng loại/mức suy giảm; demo hiển thị cảnh báo chất lượng ảnh, không suy rộng sang ảnh điện thoại.</w:t>
            </w:r>
          </w:p>
        </w:tc>
        <w:tc>
          <w:tcPr>
            <w:tcW w:type="dxa" w:w="1512"/>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SV A + SV B</w:t>
            </w:r>
          </w:p>
        </w:tc>
      </w:tr>
    </w:tbl>
    <w:p>
      <w:pPr>
        <w:spacing w:after="0"/>
      </w:pPr>
    </w:p>
    <w:p>
      <w:pPr>
        <w:keepNext/>
        <w:spacing w:before="200" w:after="80" w:line="276" w:lineRule="auto"/>
        <w:ind w:left="0"/>
      </w:pPr>
      <w:r>
        <w:rPr>
          <w:rFonts w:ascii="Times New Roman" w:hAnsi="Times New Roman" w:eastAsia="Times New Roman"/>
          <w:b/>
          <w:i w:val="0"/>
          <w:sz w:val="26"/>
        </w:rPr>
        <w:t>7. Nội dung nghiên cứu và kế hoạch thực hiện</w:t>
      </w:r>
    </w:p>
    <w:tbl>
      <w:tblPr>
        <w:tblStyle w:val="TableGrid"/>
        <w:tblW w:type="auto" w:w="0"/>
        <w:jc w:val="center"/>
        <w:tblLayout w:type="fixed"/>
        <w:tblLook w:firstColumn="1" w:firstRow="1" w:lastColumn="0" w:lastRow="0" w:noHBand="0" w:noVBand="1" w:val="04A0"/>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Pr>
      <w:tblGrid>
        <w:gridCol w:w="1872"/>
        <w:gridCol w:w="1872"/>
        <w:gridCol w:w="1872"/>
        <w:gridCol w:w="1872"/>
        <w:gridCol w:w="1872"/>
      </w:tblGrid>
      <w:tr>
        <w:trPr>
          <w:tblHeader w:val="true"/>
          <w:cantSplit/>
        </w:trPr>
        <w:tc>
          <w:tcPr>
            <w:tcW w:type="dxa" w:w="547"/>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6"/>
              </w:rPr>
              <w:t>STT</w:t>
            </w:r>
          </w:p>
        </w:tc>
        <w:tc>
          <w:tcPr>
            <w:tcW w:type="dxa" w:w="3096"/>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6"/>
              </w:rPr>
              <w:t>Các nội dung, công việc thực hiện chủ yếu</w:t>
            </w:r>
          </w:p>
        </w:tc>
        <w:tc>
          <w:tcPr>
            <w:tcW w:type="dxa" w:w="2376"/>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6"/>
              </w:rPr>
              <w:t>Sản phẩm phải đạt</w:t>
            </w:r>
          </w:p>
        </w:tc>
        <w:tc>
          <w:tcPr>
            <w:tcW w:type="dxa" w:w="1699"/>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6"/>
              </w:rPr>
              <w:t>Thời gian (bắt đầu – kết thúc)</w:t>
            </w:r>
          </w:p>
        </w:tc>
        <w:tc>
          <w:tcPr>
            <w:tcW w:type="dxa" w:w="1368"/>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6"/>
              </w:rPr>
              <w:t>Người thực hiện</w:t>
            </w:r>
          </w:p>
        </w:tc>
      </w:tr>
      <w:tr>
        <w:trPr>
          <w:cantSplit/>
        </w:trPr>
        <w:tc>
          <w:tcPr>
            <w:tcW w:type="dxa" w:w="547"/>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6"/>
              </w:rPr>
              <w:t>1</w:t>
            </w:r>
          </w:p>
        </w:tc>
        <w:tc>
          <w:tcPr>
            <w:tcW w:type="dxa" w:w="3096"/>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Khảo sát PanDerm, bài báo, ISIC và điều kiện truy cập UQ.</w:t>
            </w:r>
          </w:p>
        </w:tc>
        <w:tc>
          <w:tcPr>
            <w:tcW w:type="dxa" w:w="2376"/>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Danh mục tài liệu; checklist quyền dữ liệu; quyết định Go/No-Go.</w:t>
            </w:r>
          </w:p>
        </w:tc>
        <w:tc>
          <w:tcPr>
            <w:tcW w:type="dxa" w:w="1699"/>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Tuần 1–2</w:t>
            </w:r>
          </w:p>
        </w:tc>
        <w:tc>
          <w:tcPr>
            <w:tcW w:type="dxa" w:w="1368"/>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SV A + B</w:t>
            </w:r>
          </w:p>
        </w:tc>
      </w:tr>
      <w:tr>
        <w:trPr>
          <w:cantSplit/>
        </w:trPr>
        <w:tc>
          <w:tcPr>
            <w:tcW w:type="dxa" w:w="547"/>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6"/>
              </w:rPr>
              <w:t>2</w:t>
            </w:r>
          </w:p>
        </w:tc>
        <w:tc>
          <w:tcPr>
            <w:tcW w:type="dxa" w:w="3096"/>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Tải ISIC; kiểm tra nhãn, mask, mã ảnh; lập manifest và chia tập.</w:t>
            </w:r>
          </w:p>
        </w:tc>
        <w:tc>
          <w:tcPr>
            <w:tcW w:type="dxa" w:w="2376"/>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Manifest, split khóa, pipeline đọc dữ liệu và tiền xử lý.</w:t>
            </w:r>
          </w:p>
        </w:tc>
        <w:tc>
          <w:tcPr>
            <w:tcW w:type="dxa" w:w="1699"/>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Tuần 2–3</w:t>
            </w:r>
          </w:p>
        </w:tc>
        <w:tc>
          <w:tcPr>
            <w:tcW w:type="dxa" w:w="1368"/>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SV A</w:t>
            </w:r>
          </w:p>
        </w:tc>
      </w:tr>
      <w:tr>
        <w:trPr>
          <w:cantSplit/>
        </w:trPr>
        <w:tc>
          <w:tcPr>
            <w:tcW w:type="dxa" w:w="547"/>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6"/>
              </w:rPr>
              <w:t>3</w:t>
            </w:r>
          </w:p>
        </w:tc>
        <w:tc>
          <w:tcPr>
            <w:tcW w:type="dxa" w:w="3096"/>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Chạy pilot checkpoint PanDerm Base; tinh chỉnh nhánh phân đoạn trên ISIC 2018 Task 1.</w:t>
            </w:r>
          </w:p>
        </w:tc>
        <w:tc>
          <w:tcPr>
            <w:tcW w:type="dxa" w:w="2376"/>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Checkpoint phân đoạn; Dice/IoU validation; nhật ký môi trường.</w:t>
            </w:r>
          </w:p>
        </w:tc>
        <w:tc>
          <w:tcPr>
            <w:tcW w:type="dxa" w:w="1699"/>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Tuần 4–6</w:t>
            </w:r>
          </w:p>
        </w:tc>
        <w:tc>
          <w:tcPr>
            <w:tcW w:type="dxa" w:w="1368"/>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SV B</w:t>
            </w:r>
          </w:p>
        </w:tc>
      </w:tr>
      <w:tr>
        <w:trPr>
          <w:cantSplit/>
        </w:trPr>
        <w:tc>
          <w:tcPr>
            <w:tcW w:type="dxa" w:w="547"/>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6"/>
              </w:rPr>
              <w:t>4</w:t>
            </w:r>
          </w:p>
        </w:tc>
        <w:tc>
          <w:tcPr>
            <w:tcW w:type="dxa" w:w="3096"/>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Tinh chỉnh nhánh phân loại tham khảo trên ISIC 2017 Task 3.</w:t>
            </w:r>
          </w:p>
        </w:tc>
        <w:tc>
          <w:tcPr>
            <w:tcW w:type="dxa" w:w="2376"/>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Checkpoint phân loại; Macro-F1, balanced accuracy, AUROC.</w:t>
            </w:r>
          </w:p>
        </w:tc>
        <w:tc>
          <w:tcPr>
            <w:tcW w:type="dxa" w:w="1699"/>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Tuần 4–6</w:t>
            </w:r>
          </w:p>
        </w:tc>
        <w:tc>
          <w:tcPr>
            <w:tcW w:type="dxa" w:w="1368"/>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SV A</w:t>
            </w:r>
          </w:p>
        </w:tc>
      </w:tr>
      <w:tr>
        <w:trPr>
          <w:cantSplit/>
        </w:trPr>
        <w:tc>
          <w:tcPr>
            <w:tcW w:type="dxa" w:w="547"/>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6"/>
              </w:rPr>
              <w:t>5</w:t>
            </w:r>
          </w:p>
        </w:tc>
        <w:tc>
          <w:tcPr>
            <w:tcW w:type="dxa" w:w="3096"/>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Kiểm tra UQ; tạo cặp theo lesion và Δt; audit mask; huấn luyện Ridge.</w:t>
            </w:r>
          </w:p>
        </w:tc>
        <w:tc>
          <w:tcPr>
            <w:tcW w:type="dxa" w:w="2376"/>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Bảng số cặp hợp lệ; bộ đặc trưng; MAE/RMSE so với Δa = 0.</w:t>
            </w:r>
          </w:p>
        </w:tc>
        <w:tc>
          <w:tcPr>
            <w:tcW w:type="dxa" w:w="1699"/>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Tuần 7–9</w:t>
            </w:r>
          </w:p>
        </w:tc>
        <w:tc>
          <w:tcPr>
            <w:tcW w:type="dxa" w:w="1368"/>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SV A + B</w:t>
            </w:r>
          </w:p>
        </w:tc>
      </w:tr>
      <w:tr>
        <w:trPr>
          <w:cantSplit/>
        </w:trPr>
        <w:tc>
          <w:tcPr>
            <w:tcW w:type="dxa" w:w="547"/>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6"/>
              </w:rPr>
              <w:t>6</w:t>
            </w:r>
          </w:p>
        </w:tc>
        <w:tc>
          <w:tcPr>
            <w:tcW w:type="dxa" w:w="3096"/>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Kiểm tra suy giảm ảnh; phân tích lỗi và tích hợp demo.</w:t>
            </w:r>
          </w:p>
        </w:tc>
        <w:tc>
          <w:tcPr>
            <w:tcW w:type="dxa" w:w="2376"/>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Bảng độ bền ảnh; demo mask + nhãn tham khảo + dự báo lần sau.</w:t>
            </w:r>
          </w:p>
        </w:tc>
        <w:tc>
          <w:tcPr>
            <w:tcW w:type="dxa" w:w="1699"/>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Tuần 10–11</w:t>
            </w:r>
          </w:p>
        </w:tc>
        <w:tc>
          <w:tcPr>
            <w:tcW w:type="dxa" w:w="1368"/>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SV A + B</w:t>
            </w:r>
          </w:p>
        </w:tc>
      </w:tr>
      <w:tr>
        <w:trPr>
          <w:cantSplit/>
        </w:trPr>
        <w:tc>
          <w:tcPr>
            <w:tcW w:type="dxa" w:w="547"/>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6"/>
              </w:rPr>
              <w:t>7</w:t>
            </w:r>
          </w:p>
        </w:tc>
        <w:tc>
          <w:tcPr>
            <w:tcW w:type="dxa" w:w="3096"/>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Hoàn thiện báo cáo, poster, tài liệu tái lập và cập nhật tiến độ.</w:t>
            </w:r>
          </w:p>
        </w:tc>
        <w:tc>
          <w:tcPr>
            <w:tcW w:type="dxa" w:w="2376"/>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Báo cáo khoa học; poster; mã nguồn/configuration; ảnh demo.</w:t>
            </w:r>
          </w:p>
        </w:tc>
        <w:tc>
          <w:tcPr>
            <w:tcW w:type="dxa" w:w="1699"/>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Tuần 12–14</w:t>
            </w:r>
          </w:p>
        </w:tc>
        <w:tc>
          <w:tcPr>
            <w:tcW w:type="dxa" w:w="1368"/>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6"/>
              </w:rPr>
              <w:t>Cả nhóm</w:t>
            </w:r>
          </w:p>
        </w:tc>
      </w:tr>
    </w:tbl>
    <w:p>
      <w:pPr>
        <w:spacing w:after="0"/>
      </w:pPr>
    </w:p>
    <w:p>
      <w:pPr>
        <w:keepNext/>
        <w:spacing w:before="200" w:after="80" w:line="276" w:lineRule="auto"/>
        <w:ind w:left="0"/>
      </w:pPr>
      <w:r>
        <w:rPr>
          <w:rFonts w:ascii="Times New Roman" w:hAnsi="Times New Roman" w:eastAsia="Times New Roman"/>
          <w:b/>
          <w:i w:val="0"/>
          <w:sz w:val="26"/>
        </w:rPr>
        <w:t>8. Sản phẩm dự kiến</w:t>
      </w:r>
    </w:p>
    <w:p>
      <w:pPr>
        <w:spacing w:line="360" w:lineRule="auto" w:after="60"/>
        <w:ind w:left="374" w:hanging="259"/>
        <w:jc w:val="both"/>
      </w:pPr>
      <w:r>
        <w:rPr>
          <w:rFonts w:ascii="Times New Roman" w:hAnsi="Times New Roman" w:eastAsia="Times New Roman"/>
          <w:b w:val="0"/>
          <w:i w:val="0"/>
          <w:sz w:val="23"/>
        </w:rPr>
        <w:t>– Mã nguồn pipeline PanDerm phân đoạn, phân loại tham khảo và Ridge dự báo một bước; kèm môi trường chạy, manifest, split và cấu hình.</w:t>
      </w:r>
    </w:p>
    <w:p>
      <w:pPr>
        <w:spacing w:line="360" w:lineRule="auto" w:after="60"/>
        <w:ind w:left="374" w:hanging="259"/>
        <w:jc w:val="both"/>
      </w:pPr>
      <w:r>
        <w:rPr>
          <w:rFonts w:ascii="Times New Roman" w:hAnsi="Times New Roman" w:eastAsia="Times New Roman"/>
          <w:b w:val="0"/>
          <w:i w:val="0"/>
          <w:sz w:val="23"/>
        </w:rPr>
        <w:t>– Demo nhận ảnh dermoscopy hiện tại, hiển thị mask overlay, xác suất ba nhãn tham khảo và ước lượng tỷ lệ mask ở lần tái khám kế tiếp theo Δt nhập vào.</w:t>
      </w:r>
    </w:p>
    <w:p>
      <w:pPr>
        <w:spacing w:line="360" w:lineRule="auto" w:after="60"/>
        <w:ind w:left="374" w:hanging="259"/>
        <w:jc w:val="both"/>
      </w:pPr>
      <w:r>
        <w:rPr>
          <w:rFonts w:ascii="Times New Roman" w:hAnsi="Times New Roman" w:eastAsia="Times New Roman"/>
          <w:b w:val="0"/>
          <w:i w:val="0"/>
          <w:sz w:val="23"/>
        </w:rPr>
        <w:t>– Báo cáo kết quả Dice/IoU, Macro-F1, balanced accuracy, AUROC, MAE/RMSE so với baseline giữ nguyên và đánh giá phụ trên ảnh suy giảm.</w:t>
      </w:r>
    </w:p>
    <w:p>
      <w:pPr>
        <w:spacing w:line="360" w:lineRule="auto" w:after="60"/>
        <w:ind w:left="374" w:hanging="259"/>
        <w:jc w:val="both"/>
      </w:pPr>
      <w:r>
        <w:rPr>
          <w:rFonts w:ascii="Times New Roman" w:hAnsi="Times New Roman" w:eastAsia="Times New Roman"/>
          <w:b w:val="0"/>
          <w:i w:val="0"/>
          <w:sz w:val="23"/>
        </w:rPr>
        <w:t>– Báo cáo nghiên cứu, poster và hướng dẫn tái lập; công bố giới hạn về dữ liệu UQ, overlap cohort, mask tự động và phạm vi không phải chẩn đoán.</w:t>
      </w:r>
    </w:p>
    <w:p>
      <w:pPr>
        <w:spacing w:line="360" w:lineRule="auto" w:after="60"/>
        <w:jc w:val="both"/>
      </w:pPr>
      <w:r>
        <w:rPr>
          <w:rFonts w:ascii="Times New Roman" w:hAnsi="Times New Roman" w:eastAsia="Times New Roman"/>
          <w:b w:val="0"/>
          <w:i w:val="0"/>
          <w:sz w:val="25"/>
        </w:rPr>
        <w:t>Sơ đồ khối</w:t>
      </w:r>
    </w:p>
    <w:p>
      <w:pPr>
        <w:spacing w:before="40" w:after="40"/>
        <w:jc w:val="center"/>
      </w:pPr>
      <w:r>
        <w:drawing>
          <wp:inline>
            <wp:extent cx="5669280" cy="4373936"/>
            <wp:docPr id="1" name="Picture 1"/>
            <wp:cNvGraphicFramePr>
              <a:graphicFrameLocks noChangeAspect="1"/>
            </wp:cNvGraphicFramePr>
            <a:graphic>
              <a:graphicData uri="http://schemas.openxmlformats.org/drawingml/2006/picture">
                <pic:pic>
                  <pic:nvPicPr>
                    <pic:cNvPr id="0" name="so_do_khoi_panderm.png"/>
                    <pic:cNvPicPr/>
                  </pic:nvPicPr>
                  <pic:blipFill>
                    <a:blip r:embed="rId12"/>
                    <a:stretch>
                      <a:fillRect/>
                    </a:stretch>
                  </pic:blipFill>
                  <pic:spPr>
                    <a:xfrm>
                      <a:off x="0" y="0"/>
                      <a:ext cx="5669280" cy="4373936"/>
                    </a:xfrm>
                    <a:prstGeom prst="rect"/>
                  </pic:spPr>
                </pic:pic>
              </a:graphicData>
            </a:graphic>
          </wp:inline>
        </w:drawing>
      </w:r>
    </w:p>
    <w:p>
      <w:pPr>
        <w:keepNext w:val="0"/>
        <w:spacing w:before="40" w:after="160"/>
        <w:jc w:val="center"/>
      </w:pPr>
      <w:r>
        <w:rPr>
          <w:rFonts w:ascii="Times New Roman" w:hAnsi="Times New Roman" w:eastAsia="Times New Roman"/>
          <w:b w:val="0"/>
          <w:i/>
          <w:sz w:val="21"/>
        </w:rPr>
        <w:t>Hình 1. Pipeline từ ảnh dermoscopy hiện tại đến mask, nhóm bệnh tham khảo và dự báo thay đổi ở lần tái khám kế tiếp.</w:t>
      </w:r>
    </w:p>
    <w:p>
      <w:pPr>
        <w:keepNext/>
        <w:spacing w:before="200" w:after="80" w:line="276" w:lineRule="auto"/>
        <w:ind w:left="0"/>
      </w:pPr>
      <w:r>
        <w:rPr>
          <w:rFonts w:ascii="Times New Roman" w:hAnsi="Times New Roman" w:eastAsia="Times New Roman"/>
          <w:b/>
          <w:i w:val="0"/>
          <w:sz w:val="26"/>
        </w:rPr>
        <w:t>9. Tiến độ hiện tại của đề tài</w:t>
      </w:r>
    </w:p>
    <w:p>
      <w:pPr>
        <w:spacing w:line="360" w:lineRule="auto" w:after="60"/>
        <w:ind w:firstLine="403"/>
        <w:jc w:val="both"/>
      </w:pPr>
      <w:r>
        <w:rPr>
          <w:rFonts w:ascii="Times New Roman" w:hAnsi="Times New Roman" w:eastAsia="Times New Roman"/>
          <w:b w:val="0"/>
          <w:i w:val="0"/>
          <w:sz w:val="23"/>
        </w:rPr>
        <w:t>Nhóm cập nhật trạng thái, tỷ lệ hoàn thành và minh chứng thực tế trước khi nộp; không điền tỷ lệ nếu chưa có sản phẩm hoặc kết quả xác nhận.</w:t>
      </w:r>
    </w:p>
    <w:tbl>
      <w:tblPr>
        <w:tblStyle w:val="TableGrid"/>
        <w:tblW w:type="auto" w:w="0"/>
        <w:jc w:val="center"/>
        <w:tblLayout w:type="fixed"/>
        <w:tblLook w:firstColumn="1" w:firstRow="1" w:lastColumn="0" w:lastRow="0" w:noHBand="0" w:noVBand="1" w:val="04A0"/>
        <w:tblBorders>
          <w:top w:val="single" w:sz="6" w:space="0" w:color="222222"/>
          <w:left w:val="single" w:sz="6" w:space="0" w:color="222222"/>
          <w:bottom w:val="single" w:sz="6" w:space="0" w:color="222222"/>
          <w:right w:val="single" w:sz="6" w:space="0" w:color="222222"/>
          <w:insideH w:val="single" w:sz="6" w:space="0" w:color="222222"/>
          <w:insideV w:val="single" w:sz="6" w:space="0" w:color="222222"/>
        </w:tblBorders>
      </w:tblPr>
      <w:tblGrid>
        <w:gridCol w:w="2340"/>
        <w:gridCol w:w="2340"/>
        <w:gridCol w:w="2340"/>
        <w:gridCol w:w="2340"/>
      </w:tblGrid>
      <w:tr>
        <w:trPr>
          <w:tblHeader w:val="true"/>
          <w:cantSplit/>
        </w:trPr>
        <w:tc>
          <w:tcPr>
            <w:tcW w:type="dxa" w:w="2951"/>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7"/>
              </w:rPr>
              <w:t>Nội dung</w:t>
            </w:r>
          </w:p>
        </w:tc>
        <w:tc>
          <w:tcPr>
            <w:tcW w:type="dxa" w:w="2376"/>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7"/>
              </w:rPr>
              <w:t>Trạng thái</w:t>
            </w:r>
          </w:p>
        </w:tc>
        <w:tc>
          <w:tcPr>
            <w:tcW w:type="dxa" w:w="1699"/>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7"/>
              </w:rPr>
              <w:t>Tỷ lệ hoàn thành</w:t>
            </w:r>
          </w:p>
        </w:tc>
        <w:tc>
          <w:tcPr>
            <w:tcW w:type="dxa" w:w="2059"/>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i w:val="0"/>
                <w:sz w:val="17"/>
              </w:rPr>
              <w:t>Minh chứng</w:t>
            </w:r>
          </w:p>
        </w:tc>
      </w:tr>
      <w:tr>
        <w:trPr>
          <w:cantSplit/>
        </w:trPr>
        <w:tc>
          <w:tcPr>
            <w:tcW w:type="dxa" w:w="2951"/>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7"/>
              </w:rPr>
              <w:t>Quyền UQ, metadata và số cặp hợp lệ</w:t>
            </w:r>
          </w:p>
        </w:tc>
        <w:tc>
          <w:tcPr>
            <w:tcW w:type="dxa" w:w="2376"/>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[Chưa kiểm tra / Đang kiểm tra / Đạt]</w:t>
            </w:r>
          </w:p>
        </w:tc>
        <w:tc>
          <w:tcPr>
            <w:tcW w:type="dxa" w:w="1699"/>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 ]%</w:t>
            </w:r>
          </w:p>
        </w:tc>
        <w:tc>
          <w:tcPr>
            <w:tcW w:type="dxa" w:w="2059"/>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[Checklist / manifest]</w:t>
            </w:r>
          </w:p>
        </w:tc>
      </w:tr>
      <w:tr>
        <w:trPr>
          <w:cantSplit/>
        </w:trPr>
        <w:tc>
          <w:tcPr>
            <w:tcW w:type="dxa" w:w="2951"/>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7"/>
              </w:rPr>
              <w:t>Dữ liệu ISIC và split</w:t>
            </w:r>
          </w:p>
        </w:tc>
        <w:tc>
          <w:tcPr>
            <w:tcW w:type="dxa" w:w="2376"/>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[Điền trạng thái]</w:t>
            </w:r>
          </w:p>
        </w:tc>
        <w:tc>
          <w:tcPr>
            <w:tcW w:type="dxa" w:w="1699"/>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 ]%</w:t>
            </w:r>
          </w:p>
        </w:tc>
        <w:tc>
          <w:tcPr>
            <w:tcW w:type="dxa" w:w="2059"/>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[Manifest / split khóa]</w:t>
            </w:r>
          </w:p>
        </w:tc>
      </w:tr>
      <w:tr>
        <w:trPr>
          <w:cantSplit/>
        </w:trPr>
        <w:tc>
          <w:tcPr>
            <w:tcW w:type="dxa" w:w="2951"/>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7"/>
              </w:rPr>
              <w:t>PanDerm phân đoạn, phân loại</w:t>
            </w:r>
          </w:p>
        </w:tc>
        <w:tc>
          <w:tcPr>
            <w:tcW w:type="dxa" w:w="2376"/>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[Điền trạng thái]</w:t>
            </w:r>
          </w:p>
        </w:tc>
        <w:tc>
          <w:tcPr>
            <w:tcW w:type="dxa" w:w="1699"/>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 ]%</w:t>
            </w:r>
          </w:p>
        </w:tc>
        <w:tc>
          <w:tcPr>
            <w:tcW w:type="dxa" w:w="2059"/>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[Checkpoint / metric]</w:t>
            </w:r>
          </w:p>
        </w:tc>
      </w:tr>
      <w:tr>
        <w:trPr>
          <w:cantSplit/>
        </w:trPr>
        <w:tc>
          <w:tcPr>
            <w:tcW w:type="dxa" w:w="2951"/>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7"/>
              </w:rPr>
              <w:t>Ridge dự báo và audit mask</w:t>
            </w:r>
          </w:p>
        </w:tc>
        <w:tc>
          <w:tcPr>
            <w:tcW w:type="dxa" w:w="2376"/>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[Điền trạng thái]</w:t>
            </w:r>
          </w:p>
        </w:tc>
        <w:tc>
          <w:tcPr>
            <w:tcW w:type="dxa" w:w="1699"/>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 ]%</w:t>
            </w:r>
          </w:p>
        </w:tc>
        <w:tc>
          <w:tcPr>
            <w:tcW w:type="dxa" w:w="2059"/>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[Log / bảng MAE-RMSE]</w:t>
            </w:r>
          </w:p>
        </w:tc>
      </w:tr>
      <w:tr>
        <w:trPr>
          <w:cantSplit/>
        </w:trPr>
        <w:tc>
          <w:tcPr>
            <w:tcW w:type="dxa" w:w="2951"/>
            <w:vAlign w:val="center"/>
            <w:tcMar>
              <w:top w:w="70" w:type="dxa"/>
              <w:start w:w="80" w:type="dxa"/>
              <w:bottom w:w="70" w:type="dxa"/>
              <w:end w:w="80" w:type="dxa"/>
            </w:tcMar>
          </w:tcPr>
          <w:p>
            <w:pPr>
              <w:spacing w:before="0" w:after="0" w:line="252" w:lineRule="auto"/>
              <w:jc w:val="center"/>
            </w:pPr>
            <w:r/>
            <w:r>
              <w:rPr>
                <w:rFonts w:ascii="Times New Roman" w:hAnsi="Times New Roman" w:eastAsia="Times New Roman"/>
                <w:b w:val="0"/>
                <w:i w:val="0"/>
                <w:sz w:val="17"/>
              </w:rPr>
              <w:t>Demo, báo cáo và poster</w:t>
            </w:r>
          </w:p>
        </w:tc>
        <w:tc>
          <w:tcPr>
            <w:tcW w:type="dxa" w:w="2376"/>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[Điền trạng thái]</w:t>
            </w:r>
          </w:p>
        </w:tc>
        <w:tc>
          <w:tcPr>
            <w:tcW w:type="dxa" w:w="1699"/>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 ]%</w:t>
            </w:r>
          </w:p>
        </w:tc>
        <w:tc>
          <w:tcPr>
            <w:tcW w:type="dxa" w:w="2059"/>
            <w:vAlign w:val="center"/>
            <w:tcMar>
              <w:top w:w="70" w:type="dxa"/>
              <w:start w:w="80" w:type="dxa"/>
              <w:bottom w:w="70" w:type="dxa"/>
              <w:end w:w="80" w:type="dxa"/>
            </w:tcMar>
          </w:tcPr>
          <w:p>
            <w:pPr>
              <w:spacing w:before="0" w:after="0" w:line="252" w:lineRule="auto"/>
              <w:jc w:val="left"/>
            </w:pPr>
            <w:r/>
            <w:r>
              <w:rPr>
                <w:rFonts w:ascii="Times New Roman" w:hAnsi="Times New Roman" w:eastAsia="Times New Roman"/>
                <w:b w:val="0"/>
                <w:i w:val="0"/>
                <w:sz w:val="17"/>
              </w:rPr>
              <w:t>[Ảnh demo / bản thảo]</w:t>
            </w:r>
          </w:p>
        </w:tc>
      </w:tr>
    </w:tbl>
    <w:p>
      <w:pPr>
        <w:spacing w:after="0"/>
      </w:pPr>
    </w:p>
    <w:p>
      <w:pPr>
        <w:keepNext/>
        <w:spacing w:before="200" w:after="80" w:line="276" w:lineRule="auto"/>
        <w:ind w:left="0"/>
      </w:pPr>
      <w:r>
        <w:rPr>
          <w:rFonts w:ascii="Times New Roman" w:hAnsi="Times New Roman" w:eastAsia="Times New Roman"/>
          <w:b/>
          <w:i w:val="0"/>
          <w:sz w:val="26"/>
        </w:rPr>
        <w:t>Tài liệu tham khảo</w:t>
      </w:r>
    </w:p>
    <w:p>
      <w:pPr>
        <w:spacing w:line="276" w:lineRule="auto" w:after="80"/>
        <w:ind w:left="374" w:hanging="374"/>
        <w:jc w:val="both"/>
      </w:pPr>
      <w:r>
        <w:rPr>
          <w:rFonts w:ascii="Times New Roman" w:hAnsi="Times New Roman" w:eastAsia="Times New Roman"/>
          <w:b w:val="0"/>
          <w:i w:val="0"/>
          <w:sz w:val="20"/>
        </w:rPr>
        <w:t>[1] Codella, N. C. F., et al. (2018). Skin Lesion Analysis Toward Melanoma Detection: A Challenge at the 2017 International Symposium on Biomedical Imaging, Hosted by ISIC. arXiv:1710.05006. https://arxiv.org/abs/1710.05006</w:t>
      </w:r>
    </w:p>
    <w:p>
      <w:pPr>
        <w:spacing w:line="276" w:lineRule="auto" w:after="80"/>
        <w:ind w:left="374" w:hanging="374"/>
        <w:jc w:val="both"/>
      </w:pPr>
      <w:r>
        <w:rPr>
          <w:rFonts w:ascii="Times New Roman" w:hAnsi="Times New Roman" w:eastAsia="Times New Roman"/>
          <w:b w:val="0"/>
          <w:i w:val="0"/>
          <w:sz w:val="20"/>
        </w:rPr>
        <w:t>[2] Yan, S., et al. (2025). A multimodal vision foundation model for clinical dermatology. Nature Medicine. https://doi.org/10.1038/s41591-025-03747-y</w:t>
      </w:r>
    </w:p>
    <w:p>
      <w:pPr>
        <w:spacing w:line="276" w:lineRule="auto" w:after="80"/>
        <w:ind w:left="374" w:hanging="374"/>
        <w:jc w:val="both"/>
      </w:pPr>
      <w:r>
        <w:rPr>
          <w:rFonts w:ascii="Times New Roman" w:hAnsi="Times New Roman" w:eastAsia="Times New Roman"/>
          <w:b w:val="0"/>
          <w:i w:val="0"/>
          <w:sz w:val="20"/>
        </w:rPr>
        <w:t>[3] Yan, S., et al. PanDerm official repository: classification fine-tuning and skin-lesion segmentation code. https://github.com/SiyuanYan1/PanDerm (truy cập 28/09/2026).</w:t>
      </w:r>
    </w:p>
    <w:p>
      <w:pPr>
        <w:spacing w:line="276" w:lineRule="auto" w:after="80"/>
        <w:ind w:left="374" w:hanging="374"/>
        <w:jc w:val="both"/>
      </w:pPr>
      <w:r>
        <w:rPr>
          <w:rFonts w:ascii="Times New Roman" w:hAnsi="Times New Roman" w:eastAsia="Times New Roman"/>
          <w:b w:val="0"/>
          <w:i w:val="0"/>
          <w:sz w:val="20"/>
        </w:rPr>
        <w:t>[4] International Skin Imaging Collaboration (ISIC). ISIC Challenge Data: 2017 Task 3 and 2018 Task 1. https://challenge.isic-archive.com/data/ (truy cập 28/09/2026).</w:t>
      </w:r>
    </w:p>
    <w:p>
      <w:pPr>
        <w:spacing w:line="276" w:lineRule="auto" w:after="80"/>
        <w:ind w:left="374" w:hanging="374"/>
        <w:jc w:val="both"/>
      </w:pPr>
      <w:r>
        <w:rPr>
          <w:rFonts w:ascii="Times New Roman" w:hAnsi="Times New Roman" w:eastAsia="Times New Roman"/>
          <w:b w:val="0"/>
          <w:i w:val="0"/>
          <w:sz w:val="20"/>
        </w:rPr>
        <w:t>[5] Ghahari, N., Caffery, L., Betz-Stablein, B., et al. (2025). A longitudinal dataset of tile and corresponding dermoscopic images with metadata for identifying skin cancers. Scientific Data, 12, 1602. https://doi.org/10.1038/s41597-025-05880-2</w:t>
      </w:r>
    </w:p>
    <w:p>
      <w:pPr>
        <w:spacing w:line="276" w:lineRule="auto" w:after="80"/>
        <w:ind w:left="374" w:hanging="374"/>
        <w:jc w:val="both"/>
      </w:pPr>
      <w:r>
        <w:rPr>
          <w:rFonts w:ascii="Times New Roman" w:hAnsi="Times New Roman" w:eastAsia="Times New Roman"/>
          <w:b w:val="0"/>
          <w:i w:val="0"/>
          <w:sz w:val="20"/>
        </w:rPr>
        <w:t>[6] Hoerl, A. E., &amp; Kennard, R. W. (1970). Ridge regression: Biased estimation for nonorthogonal problems. Technometrics, 12(1), 55–67. https://doi.org/10.1080/00401706.1970.10488634</w:t>
      </w:r>
    </w:p>
    <w:p>
      <w:pPr>
        <w:spacing w:line="276" w:lineRule="auto" w:after="80"/>
        <w:ind w:left="374" w:hanging="374"/>
        <w:jc w:val="both"/>
      </w:pPr>
      <w:r>
        <w:rPr>
          <w:rFonts w:ascii="Times New Roman" w:hAnsi="Times New Roman" w:eastAsia="Times New Roman"/>
          <w:b w:val="0"/>
          <w:i w:val="0"/>
          <w:sz w:val="20"/>
        </w:rPr>
        <w:t>[7] Mongan, J., Moy, L., &amp; Kahn, C. E. (2020). Checklist for Artificial Intelligence in Medical Imaging (CLAIM): A Guide for Authors and Reviewers. Radiology: Artificial Intelligence, 2(2), e200029. https://doi.org/10.1148/ryai.2020200029</w:t>
      </w:r>
    </w:p>
    <w:p>
      <w:pPr>
        <w:spacing w:line="276" w:lineRule="auto" w:after="80"/>
        <w:ind w:left="374" w:hanging="374"/>
        <w:jc w:val="both"/>
      </w:pPr>
      <w:r>
        <w:rPr>
          <w:rFonts w:ascii="Times New Roman" w:hAnsi="Times New Roman" w:eastAsia="Times New Roman"/>
          <w:b w:val="0"/>
          <w:i w:val="0"/>
          <w:sz w:val="20"/>
        </w:rPr>
        <w:t>[8] Daugman, J. G. (1985). Uncertainty relation for resolution in space, spatial frequency, and orientation optimized by two-dimensional visual cortical filters. Journal of the Optical Society of America A, 2(7), 1160–1169. https://doi.org/10.1364/JOSAA.2.001160</w:t>
      </w:r>
    </w:p>
    <w:p>
      <w:pPr>
        <w:spacing w:line="276" w:lineRule="auto" w:after="80"/>
        <w:ind w:left="374" w:hanging="374"/>
        <w:jc w:val="both"/>
      </w:pPr>
      <w:r>
        <w:rPr>
          <w:rFonts w:ascii="Times New Roman" w:hAnsi="Times New Roman" w:eastAsia="Times New Roman"/>
          <w:b w:val="0"/>
          <w:i w:val="0"/>
          <w:sz w:val="20"/>
        </w:rPr>
        <w:t>[9] Coursera. Machine Learning for Medical Data. https://www.coursera.org/learn/machine-learning-for-medical-data (tài liệu học tập tham khảo).</w:t>
      </w:r>
    </w:p>
    <w:sectPr>
      <w:headerReference r:id="rId10" w:type="default"/>
      <w:footerReference r:id="rId11" w:type="default"/>
      <w:pgSz w:h="15840" w:w="12240" w:orient="portrait"/>
      <w:pgMar w:bottom="1282" w:top="85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rFonts w:ascii="Times New Roman" w:hAnsi="Times New Roman" w:eastAsia="Times New Roman"/>
        <w:b w:val="0"/>
        <w:i w:val="0"/>
        <w:color w:val="000000"/>
        <w:sz w:val="21"/>
      </w:rPr>
      <w:fldChar w:fldCharType="begin"/>
      <w:instrText xml:space="preserve">PAGE</w:instrText>
      <w:fldChar w:fldCharType="separate"/>
      <w:fldChar w:fldCharType="end"/>
    </w:r>
    <w:r w:rsidDel="00000000" w:rsidR="00000000" w:rsidRPr="00000000">
      <w:rPr>
        <w:rFonts w:ascii="Times New Roman" w:hAnsi="Times New Roman" w:eastAsia="Times New Roman"/>
        <w:b w:val="0"/>
        <w:i w:val="0"/>
        <w:sz w:val="21"/>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rFonts w:ascii="Times New Roman" w:hAnsi="Times New Roman" w:eastAsia="Times New Roman"/>
        <w:b w:val="0"/>
        <w:i w:val="0"/>
        <w:sz w:val="21"/>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after="60"/>
    </w:pPr>
    <w:rPr>
      <w:rFonts w:ascii="Times New Roman" w:hAnsi="Times New Roman" w:eastAsia="Times New Roman"/>
      <w:sz w:val="26"/>
    </w:rPr>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40" w:lineRule="auto"/>
    </w:pPr>
    <w:rPr>
      <w:rFonts w:ascii="Calibri" w:cs="Calibri" w:eastAsia="Calibri" w:hAnsi="Calibri"/>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nhideWhenUsed w:val="1"/>
    <w:qFormat w:val="1"/>
    <w:rsid w:val="004A2519"/>
    <w:pPr>
      <w:keepNext w:val="1"/>
      <w:outlineLvl w:val="6"/>
    </w:pPr>
    <w:rPr>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4Char" w:customStyle="1">
    <w:name w:val="Heading 4 Char"/>
    <w:basedOn w:val="DefaultParagraphFont"/>
    <w:link w:val="Heading4"/>
    <w:rsid w:val="004A2519"/>
    <w:rPr>
      <w:rFonts w:asciiTheme="majorHAnsi" w:cstheme="majorBidi" w:eastAsiaTheme="majorEastAsia" w:hAnsiTheme="majorHAnsi"/>
      <w:b w:val="1"/>
      <w:bCs w:val="1"/>
      <w:i w:val="1"/>
      <w:iCs w:val="1"/>
      <w:color w:val="5b9bd5" w:themeColor="accent1"/>
      <w:sz w:val="24"/>
      <w:szCs w:val="24"/>
    </w:rPr>
  </w:style>
  <w:style w:type="character" w:styleId="Heading7Char" w:customStyle="1">
    <w:name w:val="Heading 7 Char"/>
    <w:basedOn w:val="DefaultParagraphFont"/>
    <w:link w:val="Heading7"/>
    <w:rsid w:val="004A2519"/>
    <w:rPr>
      <w:rFonts w:ascii="Times New Roman" w:cs="Times New Roman" w:eastAsia="Times New Roman" w:hAnsi="Times New Roman"/>
      <w:b w:val="1"/>
      <w:bCs w:val="1"/>
      <w:sz w:val="24"/>
      <w:szCs w:val="24"/>
    </w:rPr>
  </w:style>
  <w:style w:type="paragraph" w:styleId="NormalWeb">
    <w:name w:val="Normal (Web)"/>
    <w:basedOn w:val="Normal"/>
    <w:unhideWhenUsed w:val="1"/>
    <w:rsid w:val="004A2519"/>
    <w:pPr>
      <w:spacing w:after="100" w:afterAutospacing="1" w:before="100" w:beforeAutospacing="1"/>
    </w:pPr>
  </w:style>
  <w:style w:type="paragraph" w:styleId="BodyText">
    <w:name w:val="Body Text"/>
    <w:basedOn w:val="Normal"/>
    <w:link w:val="BodyTextChar"/>
    <w:unhideWhenUsed w:val="1"/>
    <w:rsid w:val="004A2519"/>
    <w:pPr>
      <w:ind w:right="-720"/>
    </w:pPr>
  </w:style>
  <w:style w:type="character" w:styleId="BodyTextChar" w:customStyle="1">
    <w:name w:val="Body Text Char"/>
    <w:basedOn w:val="DefaultParagraphFont"/>
    <w:link w:val="BodyText"/>
    <w:rsid w:val="004A2519"/>
    <w:rPr>
      <w:rFonts w:ascii="Times New Roman" w:cs="Times New Roman" w:eastAsia="Times New Roman" w:hAnsi="Times New Roman"/>
      <w:sz w:val="24"/>
      <w:szCs w:val="24"/>
    </w:rPr>
  </w:style>
  <w:style w:type="table" w:styleId="TableGrid">
    <w:name w:val="Table Grid"/>
    <w:basedOn w:val="TableNormal"/>
    <w:uiPriority w:val="59"/>
    <w:rsid w:val="004A251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5Char" w:customStyle="1">
    <w:name w:val="Heading 5 Char"/>
    <w:basedOn w:val="DefaultParagraphFont"/>
    <w:link w:val="Heading5"/>
    <w:uiPriority w:val="9"/>
    <w:semiHidden w:val="1"/>
    <w:rsid w:val="00D9170B"/>
    <w:rPr>
      <w:rFonts w:asciiTheme="majorHAnsi" w:cstheme="majorBidi" w:eastAsiaTheme="majorEastAsia" w:hAnsiTheme="majorHAnsi"/>
      <w:color w:val="2e74b5" w:themeColor="accent1" w:themeShade="0000BF"/>
      <w:sz w:val="24"/>
      <w:szCs w:val="24"/>
    </w:rPr>
  </w:style>
  <w:style w:type="paragraph" w:styleId="ListParagraph">
    <w:name w:val="List Paragraph"/>
    <w:basedOn w:val="Normal"/>
    <w:uiPriority w:val="34"/>
    <w:qFormat w:val="1"/>
    <w:rsid w:val="00D9170B"/>
    <w:pPr>
      <w:ind w:left="720"/>
      <w:contextualSpacing w:val="1"/>
    </w:pPr>
  </w:style>
  <w:style w:type="paragraph" w:styleId="Header">
    <w:name w:val="header"/>
    <w:basedOn w:val="Normal"/>
    <w:link w:val="HeaderChar"/>
    <w:uiPriority w:val="99"/>
    <w:unhideWhenUsed w:val="1"/>
    <w:rsid w:val="00E802BF"/>
    <w:pPr>
      <w:tabs>
        <w:tab w:val="center" w:pos="4680"/>
        <w:tab w:val="right" w:pos="9360"/>
      </w:tabs>
    </w:pPr>
  </w:style>
  <w:style w:type="character" w:styleId="HeaderChar" w:customStyle="1">
    <w:name w:val="Header Char"/>
    <w:basedOn w:val="DefaultParagraphFont"/>
    <w:link w:val="Header"/>
    <w:uiPriority w:val="99"/>
    <w:rsid w:val="00E802BF"/>
    <w:rPr>
      <w:rFonts w:ascii="Times New Roman" w:cs="Times New Roman" w:eastAsia="Times New Roman" w:hAnsi="Times New Roman"/>
      <w:sz w:val="24"/>
      <w:szCs w:val="24"/>
    </w:rPr>
  </w:style>
  <w:style w:type="paragraph" w:styleId="Footer">
    <w:name w:val="footer"/>
    <w:basedOn w:val="Normal"/>
    <w:link w:val="FooterChar"/>
    <w:uiPriority w:val="99"/>
    <w:unhideWhenUsed w:val="1"/>
    <w:rsid w:val="00E802BF"/>
    <w:pPr>
      <w:tabs>
        <w:tab w:val="center" w:pos="4680"/>
        <w:tab w:val="right" w:pos="9360"/>
      </w:tabs>
    </w:pPr>
  </w:style>
  <w:style w:type="character" w:styleId="FooterChar" w:customStyle="1">
    <w:name w:val="Footer Char"/>
    <w:basedOn w:val="DefaultParagraphFont"/>
    <w:link w:val="Footer"/>
    <w:uiPriority w:val="99"/>
    <w:rsid w:val="00E802BF"/>
    <w:rPr>
      <w:rFonts w:ascii="Times New Roman" w:cs="Times New Roman" w:eastAsia="Times New Roman" w:hAnsi="Times New Roman"/>
      <w:sz w:val="24"/>
      <w:szCs w:val="24"/>
    </w:rPr>
  </w:style>
  <w:style w:type="table" w:styleId="a" w:customStyle="1">
    <w:basedOn w:val="TableNormal"/>
    <w:tblPr>
      <w:tblStyleRowBandSize w:val="1"/>
      <w:tblStyleColBandSize w:val="1"/>
      <w:tblCellMar>
        <w:left w:w="85.0" w:type="dxa"/>
        <w:right w:w="8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character" w:styleId="CommentReference">
    <w:name w:val="annotation reference"/>
    <w:basedOn w:val="DefaultParagraphFont"/>
    <w:uiPriority w:val="99"/>
    <w:semiHidden w:val="1"/>
    <w:unhideWhenUsed w:val="1"/>
    <w:rsid w:val="00304A83"/>
    <w:rPr>
      <w:sz w:val="16"/>
      <w:szCs w:val="16"/>
    </w:rPr>
  </w:style>
  <w:style w:type="paragraph" w:styleId="CommentText">
    <w:name w:val="annotation text"/>
    <w:basedOn w:val="Normal"/>
    <w:link w:val="CommentTextChar"/>
    <w:uiPriority w:val="99"/>
    <w:semiHidden w:val="1"/>
    <w:unhideWhenUsed w:val="1"/>
    <w:rsid w:val="00304A83"/>
    <w:rPr>
      <w:sz w:val="20"/>
      <w:szCs w:val="20"/>
    </w:rPr>
  </w:style>
  <w:style w:type="character" w:styleId="CommentTextChar" w:customStyle="1">
    <w:name w:val="Comment Text Char"/>
    <w:basedOn w:val="DefaultParagraphFont"/>
    <w:link w:val="CommentText"/>
    <w:uiPriority w:val="99"/>
    <w:semiHidden w:val="1"/>
    <w:rsid w:val="00304A83"/>
    <w:rPr>
      <w:sz w:val="20"/>
      <w:szCs w:val="20"/>
    </w:rPr>
  </w:style>
  <w:style w:type="paragraph" w:styleId="CommentSubject">
    <w:name w:val="annotation subject"/>
    <w:basedOn w:val="CommentText"/>
    <w:next w:val="CommentText"/>
    <w:link w:val="CommentSubjectChar"/>
    <w:uiPriority w:val="99"/>
    <w:semiHidden w:val="1"/>
    <w:unhideWhenUsed w:val="1"/>
    <w:rsid w:val="00304A83"/>
    <w:rPr>
      <w:b w:val="1"/>
      <w:bCs w:val="1"/>
    </w:rPr>
  </w:style>
  <w:style w:type="character" w:styleId="CommentSubjectChar" w:customStyle="1">
    <w:name w:val="Comment Subject Char"/>
    <w:basedOn w:val="CommentTextChar"/>
    <w:link w:val="CommentSubject"/>
    <w:uiPriority w:val="99"/>
    <w:semiHidden w:val="1"/>
    <w:rsid w:val="00304A83"/>
    <w:rPr>
      <w:b w:val="1"/>
      <w:bCs w:val="1"/>
      <w:sz w:val="20"/>
      <w:szCs w:val="20"/>
    </w:rPr>
  </w:style>
  <w:style w:type="paragraph" w:styleId="BalloonText">
    <w:name w:val="Balloon Text"/>
    <w:basedOn w:val="Normal"/>
    <w:link w:val="BalloonTextChar"/>
    <w:uiPriority w:val="99"/>
    <w:semiHidden w:val="1"/>
    <w:unhideWhenUsed w:val="1"/>
    <w:rsid w:val="00304A83"/>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04A83"/>
    <w:rPr>
      <w:rFonts w:ascii="Segoe UI" w:cs="Segoe UI" w:hAnsi="Segoe UI"/>
      <w:sz w:val="18"/>
      <w:szCs w:val="18"/>
    </w:rPr>
  </w:style>
  <w:style w:type="paragraph" w:styleId="Revision">
    <w:name w:val="Revision"/>
    <w:hidden w:val="1"/>
    <w:uiPriority w:val="99"/>
    <w:semiHidden w:val="1"/>
    <w:rsid w:val="001E6C22"/>
  </w:style>
  <w:style w:type="table" w:styleId="Table1">
    <w:basedOn w:val="TableNormal"/>
    <w:tblPr>
      <w:tblStyleRowBandSize w:val="1"/>
      <w:tblStyleColBandSize w:val="1"/>
      <w:tblCellMar>
        <w:top w:w="0.0" w:type="dxa"/>
        <w:left w:w="85.0" w:type="dxa"/>
        <w:bottom w:w="0.0" w:type="dxa"/>
        <w:right w:w="8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5.0" w:type="dxa"/>
        <w:bottom w:w="0.0" w:type="dxa"/>
        <w:right w:w="8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mLPVXj8yWw8C6w90mzU/otkJWw==">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2025-03-06T09:50:00Z</dcterms:created>
  <dc:creator/>
  <dc:title>Thuyết minh đề tài sinh viên nghiên cứu khoa học</dc:title>
  <dc:subject>PanDerm và dự báo thay đổi hình ảnh tổn thương da qua ảnh dermoscopy theo dõi</dc:subject>
  <cp:keywords>PanDerm, dermoscopy, segmentation, longitudinal prediction</cp:keywords>
</cp:coreProperties>
</file>