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NeuroPathway Tool Knowledge Base Structure</w:t>
      </w:r>
    </w:p>
    <w:p>
      <w:pPr>
        <w:pStyle w:val="Heading1"/>
      </w:pPr>
      <w:r>
        <w:t>01 - AI Pattern Engine</w:t>
      </w:r>
    </w:p>
    <w:p>
      <w:r>
        <w:t>Pattern recognition rules</w:t>
      </w:r>
    </w:p>
    <w:p>
      <w:r>
        <w:t>Behaviour mappings</w:t>
      </w:r>
    </w:p>
    <w:p>
      <w:r>
        <w:t>Risk scoring logic</w:t>
      </w:r>
    </w:p>
    <w:p>
      <w:r>
        <w:t>Training examples</w:t>
      </w:r>
    </w:p>
    <w:p>
      <w:r>
        <w:t>Threshold settings</w:t>
      </w:r>
    </w:p>
    <w:p>
      <w:pPr>
        <w:pStyle w:val="Heading1"/>
      </w:pPr>
      <w:r>
        <w:t>02 - EHCP Evidence Generator</w:t>
      </w:r>
    </w:p>
    <w:p>
      <w:r>
        <w:t>EHCP templates</w:t>
      </w:r>
    </w:p>
    <w:p>
      <w:r>
        <w:t>Evidence mapping</w:t>
      </w:r>
    </w:p>
    <w:p>
      <w:r>
        <w:t>Observation frameworks</w:t>
      </w:r>
    </w:p>
    <w:p>
      <w:r>
        <w:t>ISP templates</w:t>
      </w:r>
    </w:p>
    <w:p>
      <w:r>
        <w:t>Outcome tracking</w:t>
      </w:r>
    </w:p>
    <w:p>
      <w:pPr>
        <w:pStyle w:val="Heading1"/>
      </w:pPr>
      <w:r>
        <w:t>03 - Teacher Toolkit</w:t>
      </w:r>
    </w:p>
    <w:p>
      <w:r>
        <w:t>Classroom strategies</w:t>
      </w:r>
    </w:p>
    <w:p>
      <w:r>
        <w:t>SEND interventions</w:t>
      </w:r>
    </w:p>
    <w:p>
      <w:r>
        <w:t>Behaviour support</w:t>
      </w:r>
    </w:p>
    <w:p>
      <w:r>
        <w:t>Reasonable adjustments</w:t>
      </w:r>
    </w:p>
    <w:p>
      <w:r>
        <w:t>Quick guides</w:t>
      </w:r>
    </w:p>
    <w:p>
      <w:pPr>
        <w:pStyle w:val="Heading1"/>
      </w:pPr>
      <w:r>
        <w:t>04 - Parent Toolkit</w:t>
      </w:r>
    </w:p>
    <w:p>
      <w:r>
        <w:t>Home strategies</w:t>
      </w:r>
    </w:p>
    <w:p>
      <w:r>
        <w:t>Courses</w:t>
      </w:r>
    </w:p>
    <w:p>
      <w:r>
        <w:t>Resource sheets</w:t>
      </w:r>
    </w:p>
    <w:p>
      <w:r>
        <w:t>Signposting</w:t>
      </w:r>
    </w:p>
    <w:p>
      <w:r>
        <w:t>Support plans</w:t>
      </w:r>
    </w:p>
    <w:p>
      <w:pPr>
        <w:pStyle w:val="Heading1"/>
      </w:pPr>
      <w:r>
        <w:t>05 - Professional Toolkit</w:t>
      </w:r>
    </w:p>
    <w:p>
      <w:r>
        <w:t>CAMHS resources</w:t>
      </w:r>
    </w:p>
    <w:p>
      <w:r>
        <w:t>NHS pathways</w:t>
      </w:r>
    </w:p>
    <w:p>
      <w:r>
        <w:t>Social care pathways</w:t>
      </w:r>
    </w:p>
    <w:p>
      <w:r>
        <w:t>Referral guidance</w:t>
      </w:r>
    </w:p>
    <w:p>
      <w:r>
        <w:t>Assessment frameworks</w:t>
      </w:r>
    </w:p>
    <w:p>
      <w:pPr>
        <w:pStyle w:val="Heading1"/>
      </w:pPr>
      <w:r>
        <w:t>06 - Safe Space Toolset</w:t>
      </w:r>
    </w:p>
    <w:p>
      <w:r>
        <w:t>Mood tracker</w:t>
      </w:r>
    </w:p>
    <w:p>
      <w:r>
        <w:t>Journaling prompts</w:t>
      </w:r>
    </w:p>
    <w:p>
      <w:r>
        <w:t>Coping strategies</w:t>
      </w:r>
    </w:p>
    <w:p>
      <w:r>
        <w:t>Crisis pathways</w:t>
      </w:r>
    </w:p>
    <w:p>
      <w:r>
        <w:t>Wellbeing activities</w:t>
      </w:r>
    </w:p>
    <w:p>
      <w:pPr>
        <w:pStyle w:val="Heading1"/>
      </w:pPr>
      <w:r>
        <w:t>07 - AI Recommendations Engine</w:t>
      </w:r>
    </w:p>
    <w:p>
      <w:r>
        <w:t>Decision trees</w:t>
      </w:r>
    </w:p>
    <w:p>
      <w:r>
        <w:t>Suggested interventions</w:t>
      </w:r>
    </w:p>
    <w:p>
      <w:r>
        <w:t>Escalation rules</w:t>
      </w:r>
    </w:p>
    <w:p>
      <w:r>
        <w:t>Resource matching</w:t>
      </w:r>
    </w:p>
    <w:p>
      <w:pPr>
        <w:pStyle w:val="Heading1"/>
      </w:pPr>
      <w:r>
        <w:t>08 - Multi-Agency Collaboration</w:t>
      </w:r>
    </w:p>
    <w:p>
      <w:r>
        <w:t>Meeting templates</w:t>
      </w:r>
    </w:p>
    <w:p>
      <w:r>
        <w:t>Action plans</w:t>
      </w:r>
    </w:p>
    <w:p>
      <w:r>
        <w:t>Shared reports</w:t>
      </w:r>
    </w:p>
    <w:p>
      <w:r>
        <w:t>Communication frameworks</w:t>
      </w:r>
    </w:p>
    <w:p>
      <w:pPr>
        <w:pStyle w:val="Heading1"/>
      </w:pPr>
      <w:r>
        <w:t>09 - Safeguarding Tools</w:t>
      </w:r>
    </w:p>
    <w:p>
      <w:r>
        <w:t>Risk indicators</w:t>
      </w:r>
    </w:p>
    <w:p>
      <w:r>
        <w:t>Escalation procedures</w:t>
      </w:r>
    </w:p>
    <w:p>
      <w:r>
        <w:t>Crisis protocols</w:t>
      </w:r>
    </w:p>
    <w:p>
      <w:r>
        <w:t>Alert workflows</w:t>
      </w:r>
    </w:p>
    <w:p>
      <w:pPr>
        <w:pStyle w:val="Heading1"/>
      </w:pPr>
      <w:r>
        <w:t>10 - Adult Support Tools</w:t>
      </w:r>
    </w:p>
    <w:p>
      <w:r>
        <w:t>Workplace support</w:t>
      </w:r>
    </w:p>
    <w:p>
      <w:r>
        <w:t>University support</w:t>
      </w:r>
    </w:p>
    <w:p>
      <w:r>
        <w:t>Independent living</w:t>
      </w:r>
    </w:p>
    <w:p>
      <w:r>
        <w:t>Adult wellbeing</w:t>
      </w:r>
    </w:p>
    <w:p>
      <w:pPr>
        <w:pStyle w:val="Heading1"/>
      </w:pPr>
      <w:r>
        <w:t>11 - NeuroPathway Admin</w:t>
      </w:r>
    </w:p>
    <w:p>
      <w:r>
        <w:t>User management</w:t>
      </w:r>
    </w:p>
    <w:p>
      <w:r>
        <w:t>Access codes</w:t>
      </w:r>
    </w:p>
    <w:p>
      <w:r>
        <w:t>Audit logs</w:t>
      </w:r>
    </w:p>
    <w:p>
      <w:r>
        <w:t>Reporting</w:t>
      </w:r>
    </w:p>
    <w:p>
      <w:pPr>
        <w:pStyle w:val="Heading1"/>
      </w:pPr>
      <w:r>
        <w:t>12 - Training Academy</w:t>
      </w:r>
    </w:p>
    <w:p>
      <w:r>
        <w:t>Teacher training</w:t>
      </w:r>
    </w:p>
    <w:p>
      <w:r>
        <w:t>Parent training</w:t>
      </w:r>
    </w:p>
    <w:p>
      <w:r>
        <w:t>Professional training</w:t>
      </w:r>
    </w:p>
    <w:p>
      <w:r>
        <w:t>CPD materials</w:t>
      </w:r>
    </w:p>
    <w:p>
      <w:pPr>
        <w:pStyle w:val="Heading1"/>
      </w:pPr>
      <w:r>
        <w:t>13 - Research Library</w:t>
      </w:r>
    </w:p>
    <w:p>
      <w:r>
        <w:t>Academic papers</w:t>
      </w:r>
    </w:p>
    <w:p>
      <w:r>
        <w:t>NHS evidence</w:t>
      </w:r>
    </w:p>
    <w:p>
      <w:r>
        <w:t>SEND evidence</w:t>
      </w:r>
    </w:p>
    <w:p>
      <w:r>
        <w:t>Neurodiversity research</w:t>
      </w:r>
    </w:p>
    <w:p>
      <w:pPr>
        <w:pStyle w:val="Heading1"/>
      </w:pPr>
      <w:r>
        <w:t>14 - Prompt Library</w:t>
      </w:r>
    </w:p>
    <w:p>
      <w:r>
        <w:t>AI prompts</w:t>
      </w:r>
    </w:p>
    <w:p>
      <w:r>
        <w:t>Summary prompts</w:t>
      </w:r>
    </w:p>
    <w:p>
      <w:r>
        <w:t>Recommendation prompts</w:t>
      </w:r>
    </w:p>
    <w:p>
      <w:r>
        <w:t>Risk-analysis prompts</w:t>
      </w:r>
    </w:p>
    <w:p>
      <w:pPr>
        <w:pStyle w:val="Heading1"/>
      </w:pPr>
      <w:r>
        <w:t>15 - API &amp; Integration Hub</w:t>
      </w:r>
    </w:p>
    <w:p>
      <w:r>
        <w:t>NHS APIs</w:t>
      </w:r>
    </w:p>
    <w:p>
      <w:r>
        <w:t>FHIR</w:t>
      </w:r>
    </w:p>
    <w:p>
      <w:r>
        <w:t>Supabase</w:t>
      </w:r>
    </w:p>
    <w:p>
      <w:r>
        <w:t>Azure OpenAI</w:t>
      </w:r>
    </w:p>
    <w:p>
      <w:r>
        <w:t>Vercel</w:t>
      </w:r>
    </w:p>
    <w:p>
      <w:r>
        <w:t>Authentication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