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54292EDE" w14:textId="77777777" w:rsidR="007409E8" w:rsidRDefault="007409E8" w:rsidP="00A20960">
      <w:pPr>
        <w:pStyle w:val="NormalWeb"/>
      </w:pPr>
    </w:p>
    <w:p w14:paraId="2303D58A" w14:textId="64BA8CED" w:rsidR="007409E8" w:rsidRDefault="007409E8" w:rsidP="007409E8">
      <w:pPr>
        <w:pStyle w:val="NormalWeb"/>
      </w:pPr>
      <w:r w:rsidRPr="007409E8">
        <w:rPr>
          <w:b/>
          <w:bCs/>
        </w:rPr>
        <w:t>James R. Houston, Ph.D.</w:t>
      </w:r>
      <w:r w:rsidR="00E87B02">
        <w:rPr>
          <w:b/>
          <w:bCs/>
        </w:rPr>
        <w:t xml:space="preserve"> </w:t>
      </w:r>
      <w:r w:rsidR="00E87B02">
        <w:t xml:space="preserve">— </w:t>
      </w:r>
      <w:r w:rsidR="00041103">
        <w:t>D</w:t>
      </w:r>
      <w:r w:rsidR="00C078B6">
        <w:t xml:space="preserve">r. Houston is an </w:t>
      </w:r>
      <w:r>
        <w:t>Associate Professor of Psychology</w:t>
      </w:r>
      <w:r w:rsidR="00C078B6">
        <w:t xml:space="preserve"> and the</w:t>
      </w:r>
      <w:r>
        <w:t xml:space="preserve"> Director</w:t>
      </w:r>
      <w:r w:rsidR="00C078B6">
        <w:t xml:space="preserve"> of the</w:t>
      </w:r>
      <w:r>
        <w:t xml:space="preserve"> MT Cognitive Aging Laboratory </w:t>
      </w:r>
      <w:r w:rsidR="00E87B02">
        <w:t xml:space="preserve">at </w:t>
      </w:r>
      <w:r>
        <w:t>Middle Tennessee State University</w:t>
      </w:r>
      <w:r w:rsidR="00C078B6">
        <w:t xml:space="preserve">. </w:t>
      </w:r>
      <w:r>
        <w:t>Dr. Houston received his Ph.D. and M.S. in Adult Development and Aging Psychology from the University of Akron and his B.S. in Psychology from The Ohio State University. He completed a Postdoctoral Research Fellowship at the Conquer Chiari Research Center at the University of Akron before joining Middle Tennessee State University in 2018, where he directs the MT Cognitive Aging Laboratory. His research focuses on the neurological and behavioral aspects of aging, the neuroscience of emotion across the lifespan, and the role of the cerebellum in cognitive function through clinical research in Chiari malformation.</w:t>
      </w:r>
    </w:p>
    <w:p w14:paraId="14E2DE78" w14:textId="397EF41D" w:rsidR="0054312B" w:rsidRDefault="00DC6E75" w:rsidP="00875375">
      <w:pPr>
        <w:pStyle w:val="NormalWeb"/>
        <w:rPr>
          <w:sz w:val="22"/>
          <w:szCs w:val="22"/>
        </w:rPr>
      </w:pPr>
      <w:r w:rsidRPr="00DC6E75">
        <w:rPr>
          <w:b/>
          <w:bCs/>
        </w:rPr>
        <w:lastRenderedPageBreak/>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r w:rsidRPr="00775352">
        <w:rPr>
          <w:sz w:val="22"/>
          <w:szCs w:val="22"/>
        </w:rPr>
        <w:t>—</w:t>
      </w:r>
      <w:r>
        <w:rPr>
          <w:sz w:val="22"/>
          <w:szCs w:val="22"/>
        </w:rPr>
        <w:t xml:space="preserve"> </w:t>
      </w:r>
      <w:r w:rsidR="00275A1F">
        <w:rPr>
          <w:sz w:val="22"/>
          <w:szCs w:val="22"/>
        </w:rPr>
        <w:t xml:space="preserve"> </w:t>
      </w:r>
      <w:r w:rsidR="004F17A2">
        <w:rPr>
          <w:sz w:val="22"/>
          <w:szCs w:val="22"/>
        </w:rPr>
        <w:t>Dr.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6AE6FA73" w14:textId="3FA6B76F" w:rsidR="00926204" w:rsidRDefault="00926204" w:rsidP="00875375">
      <w:pPr>
        <w:pStyle w:val="NormalWeb"/>
        <w:rPr>
          <w:sz w:val="22"/>
          <w:szCs w:val="22"/>
        </w:rPr>
      </w:pPr>
      <w:r w:rsidRPr="00926204">
        <w:rPr>
          <w:b/>
          <w:bCs/>
          <w:sz w:val="22"/>
          <w:szCs w:val="22"/>
        </w:rPr>
        <w:t xml:space="preserve">John N. Oshinski, </w:t>
      </w:r>
      <w:proofErr w:type="gramStart"/>
      <w:r w:rsidRPr="00926204">
        <w:rPr>
          <w:b/>
          <w:bCs/>
          <w:sz w:val="22"/>
          <w:szCs w:val="22"/>
        </w:rPr>
        <w:t>PhD</w:t>
      </w:r>
      <w:r>
        <w:rPr>
          <w:b/>
          <w:bCs/>
          <w:sz w:val="22"/>
          <w:szCs w:val="22"/>
        </w:rPr>
        <w:t xml:space="preserve"> </w:t>
      </w:r>
      <w:r>
        <w:rPr>
          <w:b/>
          <w:bCs/>
        </w:rPr>
        <w:t xml:space="preserve"> </w:t>
      </w:r>
      <w:r w:rsidRPr="00775352">
        <w:rPr>
          <w:sz w:val="22"/>
          <w:szCs w:val="22"/>
        </w:rPr>
        <w:t>—</w:t>
      </w:r>
      <w:proofErr w:type="gramEnd"/>
      <w:r>
        <w:rPr>
          <w:sz w:val="22"/>
          <w:szCs w:val="22"/>
        </w:rPr>
        <w:t xml:space="preserve">  </w:t>
      </w:r>
      <w:r w:rsidR="008A797F">
        <w:rPr>
          <w:sz w:val="22"/>
          <w:szCs w:val="22"/>
        </w:rPr>
        <w:t>Dr. Oshinski</w:t>
      </w:r>
      <w:r w:rsidRPr="00926204">
        <w:rPr>
          <w:sz w:val="22"/>
          <w:szCs w:val="22"/>
        </w:rPr>
        <w:t xml:space="preserve"> is a Professor at the Emory University School of Medicine and Georgia Institute of Technology. His research applying engineering principles to medical imaging focuses on using Magnetic Resonance Imaging (MRI) to diagnose and treat cardiovascular and neurological diseases, specifically Chiari Malformation Type I (CMI).</w:t>
      </w:r>
      <w:r w:rsidR="008A797F">
        <w:rPr>
          <w:sz w:val="22"/>
          <w:szCs w:val="22"/>
        </w:rPr>
        <w:t xml:space="preserve"> </w:t>
      </w:r>
      <w:r w:rsidRPr="00926204">
        <w:rPr>
          <w:sz w:val="22"/>
          <w:szCs w:val="22"/>
        </w:rPr>
        <w:t>Oshinski utilizes DENSE MRI (Displacement Encoding with Stimulated Echoes) to quantify how brain tissue moves during the cardiac cycle. His work shows that CMI patients have significantly higher cerebellar and brainstem displacement compared to healthy individuals.</w:t>
      </w:r>
      <w:r w:rsidR="008A797F">
        <w:rPr>
          <w:sz w:val="22"/>
          <w:szCs w:val="22"/>
        </w:rPr>
        <w:t xml:space="preserve"> </w:t>
      </w:r>
      <w:r w:rsidRPr="00926204">
        <w:rPr>
          <w:sz w:val="22"/>
          <w:szCs w:val="22"/>
        </w:rPr>
        <w:t>His studies indicate that while brain tissue motion normalizes after decompression surgery, presurgical motion levels do not consistently predict postoperative clinical symptoms or recovery success.</w:t>
      </w:r>
      <w:r w:rsidR="008A797F">
        <w:rPr>
          <w:sz w:val="22"/>
          <w:szCs w:val="22"/>
        </w:rPr>
        <w:t xml:space="preserve"> </w:t>
      </w:r>
      <w:r w:rsidR="00D6548B">
        <w:rPr>
          <w:sz w:val="22"/>
          <w:szCs w:val="22"/>
        </w:rPr>
        <w:t>He investigates c</w:t>
      </w:r>
      <w:r w:rsidRPr="00926204">
        <w:rPr>
          <w:sz w:val="22"/>
          <w:szCs w:val="22"/>
        </w:rPr>
        <w:t xml:space="preserve">erebrospinal </w:t>
      </w:r>
      <w:r w:rsidR="00D6548B">
        <w:rPr>
          <w:sz w:val="22"/>
          <w:szCs w:val="22"/>
        </w:rPr>
        <w:t>f</w:t>
      </w:r>
      <w:r w:rsidRPr="00926204">
        <w:rPr>
          <w:sz w:val="22"/>
          <w:szCs w:val="22"/>
        </w:rPr>
        <w:t xml:space="preserve">luid (CSF) </w:t>
      </w:r>
      <w:r w:rsidR="00D6548B">
        <w:rPr>
          <w:sz w:val="22"/>
          <w:szCs w:val="22"/>
        </w:rPr>
        <w:t>d</w:t>
      </w:r>
      <w:r w:rsidRPr="00926204">
        <w:rPr>
          <w:sz w:val="22"/>
          <w:szCs w:val="22"/>
        </w:rPr>
        <w:t>ynamics</w:t>
      </w:r>
      <w:r w:rsidR="00D6548B">
        <w:rPr>
          <w:sz w:val="22"/>
          <w:szCs w:val="22"/>
        </w:rPr>
        <w:t xml:space="preserve"> </w:t>
      </w:r>
      <w:r w:rsidRPr="00926204">
        <w:rPr>
          <w:sz w:val="22"/>
          <w:szCs w:val="22"/>
        </w:rPr>
        <w:t xml:space="preserve">and its relationship to brain motion. </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lastRenderedPageBreak/>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67D36044" w14:textId="77777777" w:rsidR="002256B1" w:rsidRDefault="002256B1" w:rsidP="001B33C7">
      <w:pPr>
        <w:pStyle w:val="NormalWeb"/>
        <w:spacing w:after="0"/>
        <w:textAlignment w:val="baseline"/>
        <w:rPr>
          <w:rFonts w:ascii="Arial" w:hAnsi="Arial" w:cs="Arial"/>
          <w:b/>
          <w:bCs/>
          <w:i/>
          <w:iCs/>
          <w:color w:val="000000" w:themeColor="text1"/>
          <w:sz w:val="22"/>
          <w:szCs w:val="22"/>
        </w:rPr>
      </w:pPr>
    </w:p>
    <w:p w14:paraId="2E9D8D95" w14:textId="77777777" w:rsidR="00487C04"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 Madeleine Sifford</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“Landmark-based geometric analysis of the Chiari I malformation skeleton”</w:t>
      </w:r>
    </w:p>
    <w:p w14:paraId="7243D14E" w14:textId="498C837F" w:rsidR="002256B1" w:rsidRPr="002256B1"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Shahad Musa and </w:t>
      </w:r>
      <w:proofErr w:type="spellStart"/>
      <w:r w:rsidRPr="002256B1">
        <w:rPr>
          <w:rFonts w:ascii="Arial" w:hAnsi="Arial" w:cs="Arial"/>
          <w:b/>
          <w:bCs/>
          <w:i/>
          <w:iCs/>
          <w:color w:val="000000" w:themeColor="text1"/>
          <w:sz w:val="22"/>
          <w:szCs w:val="22"/>
        </w:rPr>
        <w:t>Himasri</w:t>
      </w:r>
      <w:proofErr w:type="spellEnd"/>
      <w:r w:rsidRPr="002256B1">
        <w:rPr>
          <w:rFonts w:ascii="Arial" w:hAnsi="Arial" w:cs="Arial"/>
          <w:b/>
          <w:bCs/>
          <w:i/>
          <w:iCs/>
          <w:color w:val="000000" w:themeColor="text1"/>
          <w:sz w:val="22"/>
          <w:szCs w:val="22"/>
        </w:rPr>
        <w:t xml:space="preserve"> </w:t>
      </w:r>
      <w:proofErr w:type="spellStart"/>
      <w:r w:rsidRPr="002256B1">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“Correlation of 3D shape parameters with symptomatology in the Chiari I malformation posterior cranial fossa” </w:t>
      </w:r>
    </w:p>
    <w:p w14:paraId="4638EA8F" w14:textId="77777777" w:rsidR="00487C04" w:rsidRDefault="00487C04" w:rsidP="001B33C7">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Grace Lombardi and Olivia Magno</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“Systematic Review of the planes and morphological parameters reported in Chiari I malformation </w:t>
      </w:r>
      <w:proofErr w:type="spellStart"/>
      <w:r w:rsidR="002256B1" w:rsidRPr="002256B1">
        <w:rPr>
          <w:rFonts w:ascii="Arial" w:hAnsi="Arial" w:cs="Arial"/>
          <w:b/>
          <w:bCs/>
          <w:i/>
          <w:iCs/>
          <w:color w:val="000000" w:themeColor="text1"/>
          <w:sz w:val="22"/>
          <w:szCs w:val="22"/>
        </w:rPr>
        <w:t>craniocervical</w:t>
      </w:r>
      <w:proofErr w:type="spellEnd"/>
      <w:r w:rsidR="002256B1" w:rsidRPr="002256B1">
        <w:rPr>
          <w:rFonts w:ascii="Arial" w:hAnsi="Arial" w:cs="Arial"/>
          <w:b/>
          <w:bCs/>
          <w:i/>
          <w:iCs/>
          <w:color w:val="000000" w:themeColor="text1"/>
          <w:sz w:val="22"/>
          <w:szCs w:val="22"/>
        </w:rPr>
        <w:t xml:space="preserve"> anatomy - opportunities for new research targets" </w:t>
      </w:r>
    </w:p>
    <w:p w14:paraId="57789D65" w14:textId="02CB2436"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1103"/>
    <w:rsid w:val="00042AF2"/>
    <w:rsid w:val="00042B93"/>
    <w:rsid w:val="00050EB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56B1"/>
    <w:rsid w:val="00227FC1"/>
    <w:rsid w:val="002363EA"/>
    <w:rsid w:val="00242722"/>
    <w:rsid w:val="00251F69"/>
    <w:rsid w:val="0025288E"/>
    <w:rsid w:val="002621AB"/>
    <w:rsid w:val="00263F45"/>
    <w:rsid w:val="002640B8"/>
    <w:rsid w:val="00264E47"/>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C16B5"/>
    <w:rsid w:val="003D0DA3"/>
    <w:rsid w:val="003D60AC"/>
    <w:rsid w:val="003D6B21"/>
    <w:rsid w:val="003F7820"/>
    <w:rsid w:val="00401037"/>
    <w:rsid w:val="004078CB"/>
    <w:rsid w:val="0041626B"/>
    <w:rsid w:val="00421633"/>
    <w:rsid w:val="004256E1"/>
    <w:rsid w:val="00425EC8"/>
    <w:rsid w:val="004338B2"/>
    <w:rsid w:val="0043664B"/>
    <w:rsid w:val="00437C6C"/>
    <w:rsid w:val="00442ABE"/>
    <w:rsid w:val="00450F7D"/>
    <w:rsid w:val="00452180"/>
    <w:rsid w:val="00463938"/>
    <w:rsid w:val="00470BB5"/>
    <w:rsid w:val="00476FBE"/>
    <w:rsid w:val="00487C04"/>
    <w:rsid w:val="0049229D"/>
    <w:rsid w:val="00492DCE"/>
    <w:rsid w:val="00495235"/>
    <w:rsid w:val="00497347"/>
    <w:rsid w:val="004975B1"/>
    <w:rsid w:val="004A4A76"/>
    <w:rsid w:val="004A4B42"/>
    <w:rsid w:val="004B61B5"/>
    <w:rsid w:val="004C4071"/>
    <w:rsid w:val="004C7F8D"/>
    <w:rsid w:val="004D16AD"/>
    <w:rsid w:val="004D183C"/>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1815"/>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21761"/>
    <w:rsid w:val="00736501"/>
    <w:rsid w:val="007409E8"/>
    <w:rsid w:val="0074253B"/>
    <w:rsid w:val="007428B2"/>
    <w:rsid w:val="00742D1C"/>
    <w:rsid w:val="00746266"/>
    <w:rsid w:val="007540CC"/>
    <w:rsid w:val="0075437B"/>
    <w:rsid w:val="00754DFC"/>
    <w:rsid w:val="007568FF"/>
    <w:rsid w:val="00767FC4"/>
    <w:rsid w:val="00775352"/>
    <w:rsid w:val="007822FF"/>
    <w:rsid w:val="0079109C"/>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A797F"/>
    <w:rsid w:val="008B1AE8"/>
    <w:rsid w:val="008B4306"/>
    <w:rsid w:val="008B6FA5"/>
    <w:rsid w:val="008C0230"/>
    <w:rsid w:val="008E5013"/>
    <w:rsid w:val="008E7A5D"/>
    <w:rsid w:val="008F5B68"/>
    <w:rsid w:val="008F6A4D"/>
    <w:rsid w:val="009009C3"/>
    <w:rsid w:val="00904724"/>
    <w:rsid w:val="00913975"/>
    <w:rsid w:val="00914D4F"/>
    <w:rsid w:val="00915F66"/>
    <w:rsid w:val="00920DF0"/>
    <w:rsid w:val="00920EF6"/>
    <w:rsid w:val="00921E68"/>
    <w:rsid w:val="00926204"/>
    <w:rsid w:val="00944C4E"/>
    <w:rsid w:val="009455C9"/>
    <w:rsid w:val="009526AA"/>
    <w:rsid w:val="00952830"/>
    <w:rsid w:val="00962691"/>
    <w:rsid w:val="009631B4"/>
    <w:rsid w:val="00973C00"/>
    <w:rsid w:val="009809A0"/>
    <w:rsid w:val="009901DB"/>
    <w:rsid w:val="00990389"/>
    <w:rsid w:val="009908BD"/>
    <w:rsid w:val="009A1710"/>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7101F"/>
    <w:rsid w:val="00B71145"/>
    <w:rsid w:val="00B717FD"/>
    <w:rsid w:val="00B751B1"/>
    <w:rsid w:val="00B934E6"/>
    <w:rsid w:val="00B970C5"/>
    <w:rsid w:val="00BA1EAE"/>
    <w:rsid w:val="00BA25D4"/>
    <w:rsid w:val="00BC1B24"/>
    <w:rsid w:val="00BC6918"/>
    <w:rsid w:val="00BF01F0"/>
    <w:rsid w:val="00C078B6"/>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7CB0"/>
    <w:rsid w:val="00CB1B10"/>
    <w:rsid w:val="00CC3445"/>
    <w:rsid w:val="00CC7095"/>
    <w:rsid w:val="00CD137A"/>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8B"/>
    <w:rsid w:val="00D654A2"/>
    <w:rsid w:val="00D66CC7"/>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87B02"/>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71</TotalTime>
  <Pages>5</Pages>
  <Words>2494</Words>
  <Characters>14217</Characters>
  <Application>Microsoft Office Word</Application>
  <DocSecurity>0</DocSecurity>
  <Lines>118</Lines>
  <Paragraphs>33</Paragraphs>
  <ScaleCrop>false</ScaleCrop>
  <Company/>
  <LinksUpToDate>false</LinksUpToDate>
  <CharactersWithSpaces>16678</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176</cp:revision>
  <dcterms:created xsi:type="dcterms:W3CDTF">2026-04-26T03:41:00Z</dcterms:created>
  <dcterms:modified xsi:type="dcterms:W3CDTF">2026-05-11T19:55:00Z</dcterms:modified>
</cp:coreProperties>
</file>