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pace Mono" w:hAnsi="Space Mono"/>
          <w:b/>
          <w:color w:val="00FFFF"/>
          <w:sz w:val="28"/>
        </w:rPr>
        <w:t>ORBITAL</w:t>
      </w:r>
    </w:p>
    <w:p>
      <w:r>
        <w:rPr>
          <w:rFonts w:ascii="DM Sans" w:hAnsi="DM Sans"/>
          <w:b/>
          <w:color w:val="FFFFFF"/>
          <w:sz w:val="56"/>
        </w:rPr>
        <w:t>Capacity Report</w:t>
      </w:r>
    </w:p>
    <w:p>
      <w:r>
        <w:rPr>
          <w:rFonts w:ascii="Space Mono" w:hAnsi="Space Mono"/>
          <w:color w:val="888888"/>
          <w:sz w:val="17"/>
        </w:rPr>
        <w:t>Generated: {{date}} | Period: {{period_start}} – {{period_end}} | Signals: {{signal_count}}</w:t>
      </w:r>
    </w:p>
    <w:p>
      <w:pPr>
        <w:spacing w:before="240"/>
      </w:pPr>
      <w:r>
        <w:rPr>
          <w:rFonts w:ascii="Space Mono" w:hAnsi="Space Mono"/>
          <w:b/>
          <w:color w:val="E8A830"/>
          <w:sz w:val="16"/>
        </w:rPr>
        <w:t>NON-DIAGNOSTIC INSTRUMENT</w:t>
      </w:r>
    </w:p>
    <w:p>
      <w:r>
        <w:rPr>
          <w:rFonts w:ascii="DM Sans" w:hAnsi="DM Sans"/>
          <w:color w:val="888888"/>
          <w:sz w:val="16"/>
        </w:rPr>
        <w:t>This document records self-reported functional capacity. It does not constitute a clinical evaluation. All data is subjective and user-generated. Pattern analysis identifies trends in self-reported data only.</w:t>
      </w:r>
    </w:p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CAPACITY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Metric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Value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Trend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Period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Baseline Capacity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{{baseline_value}}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{{baseline_trend}}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{{period}}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Average Capacity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{{avg_value}}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{{avg_trend}}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{{period}}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Depleted Days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44336"/>
                <w:sz w:val="20"/>
              </w:rPr>
              <w:t>{{depleted_count}}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{{depleted_trend}}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{{period}}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Signal Consistency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{{consistency}}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--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{{period}}</w:t>
            </w:r>
          </w:p>
        </w:tc>
      </w:tr>
    </w:tbl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PATTERN ANALYSIS</w:t>
      </w:r>
    </w:p>
    <w:p>
      <w:r>
        <w:rPr>
          <w:rFonts w:ascii="DM Sans" w:hAnsi="DM Sans"/>
          <w:b/>
          <w:sz w:val="22"/>
        </w:rPr>
        <w:t>Weekly Rhythm</w:t>
      </w:r>
    </w:p>
    <w:p>
      <w:pPr>
        <w:spacing w:after="160"/>
      </w:pPr>
      <w:r>
        <w:t>{{weekly_pattern_narrative}}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Mon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Tue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Wed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Thu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Fri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Sat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Sun</w:t>
            </w:r>
          </w:p>
        </w:tc>
      </w:tr>
      <w:tr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{{mon_avg}}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{{tue_avg}}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{{wed_avg}}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{{thu_avg}}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{{fri_avg}}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{{sat_avg}}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{{sun_avg}}</w:t>
            </w:r>
          </w:p>
        </w:tc>
      </w:tr>
    </w:tbl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CAPACITY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Driver</w:t>
            </w:r>
          </w:p>
        </w:tc>
        <w:tc>
          <w:tcPr>
            <w:tcW w:type="dxa" w:w="3264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Correlation</w:t>
            </w:r>
          </w:p>
        </w:tc>
        <w:tc>
          <w:tcPr>
            <w:tcW w:type="dxa" w:w="3264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Frequency</w:t>
            </w:r>
          </w:p>
        </w:tc>
      </w:tr>
      <w:tr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Sensory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{{sensory_correlation}}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{{sensory_frequency}}</w:t>
            </w:r>
          </w:p>
        </w:tc>
      </w:tr>
      <w:tr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Demand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{{demand_correlation}}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{{demand_frequency}}</w:t>
            </w:r>
          </w:p>
        </w:tc>
      </w:tr>
      <w:tr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Social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{{social_correlation}}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{{social_frequency}}</w:t>
            </w:r>
          </w:p>
        </w:tc>
      </w:tr>
    </w:tbl>
    <w:p>
      <w:pPr>
        <w:spacing w:before="160"/>
      </w:pPr>
      <w:r>
        <w:rPr>
          <w:sz w:val="20"/>
        </w:rPr>
        <w:t>{{driver_narrative}}</w:t>
      </w:r>
    </w:p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DOCUMENT PROVENANCE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Source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Self-reported capacity signals via Orbital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Instrument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Orbital Capacity Tracking System v1.0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Data Ownership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All data is owned by the individual who generated it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Sharing Status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{{sharing_status}}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Export Format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PDF (this document)</w:t>
            </w:r>
          </w:p>
        </w:tc>
      </w:tr>
    </w:tbl>
    <w:p>
      <w:pPr>
        <w:spacing w:before="480"/>
      </w:pPr>
      <w:r>
        <w:rPr>
          <w:rFonts w:ascii="DM Sans" w:hAnsi="DM Sans"/>
          <w:color w:val="666666"/>
          <w:sz w:val="15"/>
        </w:rPr>
        <w:t>Orbital, pattern systems, and derived outputs are proprietary. Non-diagnostic. Not a substitute for professional consultation.</w:t>
      </w:r>
    </w:p>
    <w:p>
      <w:r>
        <w:rPr>
          <w:rFonts w:ascii="Space Mono" w:hAnsi="Space Mono"/>
          <w:color w:val="00FFFF"/>
          <w:sz w:val="15"/>
        </w:rPr>
        <w:t>orbitalhealth.app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/>
      <w:color w:val="FFFFF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