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9C" w:rsidRPr="007C322C" w:rsidRDefault="00366C9C" w:rsidP="00366C9C">
      <w:pPr>
        <w:widowControl/>
        <w:spacing w:line="560" w:lineRule="exact"/>
        <w:jc w:val="left"/>
        <w:rPr>
          <w:rFonts w:ascii="黑体" w:eastAsia="黑体" w:hAnsi="黑体"/>
          <w:bCs/>
          <w:color w:val="000000"/>
          <w:kern w:val="0"/>
          <w:sz w:val="24"/>
          <w:szCs w:val="24"/>
        </w:rPr>
      </w:pPr>
      <w:r w:rsidRPr="007C322C">
        <w:rPr>
          <w:rFonts w:ascii="黑体" w:eastAsia="黑体" w:hAnsi="黑体" w:cs="Times New Roman" w:hint="eastAsia"/>
          <w:bCs/>
          <w:color w:val="000000"/>
          <w:kern w:val="0"/>
          <w:sz w:val="24"/>
          <w:szCs w:val="24"/>
        </w:rPr>
        <w:t>附件</w:t>
      </w:r>
    </w:p>
    <w:p w:rsidR="00366C9C" w:rsidRDefault="00366C9C" w:rsidP="00366C9C">
      <w:pPr>
        <w:widowControl/>
        <w:spacing w:line="560" w:lineRule="exact"/>
        <w:jc w:val="center"/>
        <w:rPr>
          <w:rFonts w:ascii="方正小标宋简体" w:eastAsia="方正小标宋简体" w:hAnsi="Times New Roman" w:cs="Times New Roman"/>
          <w:bCs/>
          <w:color w:val="000000"/>
          <w:kern w:val="0"/>
          <w:sz w:val="40"/>
          <w:szCs w:val="40"/>
        </w:rPr>
      </w:pPr>
      <w:r w:rsidRPr="002F2953">
        <w:rPr>
          <w:rFonts w:ascii="方正小标宋简体" w:eastAsia="方正小标宋简体" w:hAnsi="Times New Roman" w:cs="Times New Roman" w:hint="eastAsia"/>
          <w:bCs/>
          <w:color w:val="000000"/>
          <w:kern w:val="0"/>
          <w:sz w:val="40"/>
          <w:szCs w:val="40"/>
        </w:rPr>
        <w:t>工程硕士、博士专业学位授权点对应调整名单</w:t>
      </w:r>
    </w:p>
    <w:p w:rsidR="00A75783" w:rsidRPr="002F2953" w:rsidRDefault="00A75783" w:rsidP="00366C9C">
      <w:pPr>
        <w:widowControl/>
        <w:spacing w:line="560" w:lineRule="exact"/>
        <w:jc w:val="center"/>
        <w:rPr>
          <w:rFonts w:ascii="方正小标宋简体" w:eastAsia="方正小标宋简体" w:hAnsi="Times New Roman" w:cs="Times New Roman"/>
          <w:bCs/>
          <w:color w:val="000000"/>
          <w:kern w:val="0"/>
          <w:sz w:val="40"/>
          <w:szCs w:val="40"/>
        </w:rPr>
      </w:pPr>
    </w:p>
    <w:p w:rsidR="00366C9C" w:rsidRPr="002F2953" w:rsidRDefault="00366C9C" w:rsidP="00366C9C">
      <w:pPr>
        <w:widowControl/>
        <w:spacing w:line="560" w:lineRule="exact"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  <w:r w:rsidRPr="002F2953">
        <w:rPr>
          <w:rFonts w:ascii="Times New Roman" w:eastAsia="黑体" w:hAnsi="黑体" w:cs="Times New Roman"/>
          <w:bCs/>
          <w:color w:val="000000"/>
          <w:kern w:val="0"/>
          <w:sz w:val="36"/>
          <w:szCs w:val="36"/>
        </w:rPr>
        <w:t>工程硕士专业学位授权点对应调整名单</w:t>
      </w:r>
    </w:p>
    <w:p w:rsidR="00366C9C" w:rsidRPr="002F2953" w:rsidRDefault="00366C9C" w:rsidP="00366C9C">
      <w:pPr>
        <w:widowControl/>
        <w:spacing w:line="560" w:lineRule="exact"/>
        <w:jc w:val="center"/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</w:pP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（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2018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年之前获得授权单位）</w:t>
      </w:r>
    </w:p>
    <w:p w:rsidR="00366C9C" w:rsidRPr="002F2953" w:rsidRDefault="00366C9C" w:rsidP="00366C9C">
      <w:pPr>
        <w:widowControl/>
        <w:spacing w:line="560" w:lineRule="exac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:rsidR="00D77A25" w:rsidRDefault="00D77A25" w:rsidP="008272C7">
      <w:pPr>
        <w:widowControl/>
        <w:spacing w:line="560" w:lineRule="exact"/>
        <w:jc w:val="center"/>
        <w:rPr>
          <w:rFonts w:ascii="Times New Roman" w:eastAsia="方正仿宋简体" w:hAnsi="Times New Roman" w:cs="Times New Roman"/>
          <w:b/>
          <w:bCs/>
          <w:color w:val="000000"/>
          <w:kern w:val="0"/>
          <w:sz w:val="24"/>
          <w:szCs w:val="24"/>
        </w:rPr>
        <w:sectPr w:rsidR="00D77A25" w:rsidSect="00995622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4183" w:type="dxa"/>
        <w:jc w:val="center"/>
        <w:tblInd w:w="-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1843"/>
      </w:tblGrid>
      <w:tr w:rsidR="00366C9C" w:rsidRPr="002F2953" w:rsidTr="00D77A25">
        <w:trPr>
          <w:trHeight w:val="284"/>
          <w:tblHeader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AB3FDF">
            <w:pPr>
              <w:widowControl/>
              <w:spacing w:line="48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学位授</w:t>
            </w:r>
            <w:r w:rsidR="00AB3FDF"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予</w:t>
            </w: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D77A25" w:rsidP="00EA6A54">
            <w:pPr>
              <w:widowControl/>
              <w:spacing w:line="48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硕士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专业学位</w:t>
            </w: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授权点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E64675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E64675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北方工业大学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北京工商大学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北京印刷学院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北京建筑大学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北京农学院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北京协和医学院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首都师范大学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中国传媒大学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首都经济贸易大学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中国人民公安大学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国际关系学院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中央民族大学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北京信息科技大学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中国石油大学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中国铁道科学研究院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lastRenderedPageBreak/>
              <w:t>天津科技大学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中国民航大学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天津农学院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63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天津职业技术师范大学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天津商业大学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天津城建大学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河北地质大学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河北建筑工程学院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河北经贸大学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河北科技师范学院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石家庄铁道大学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河北农业大学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山西农业大学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山西师范大学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太原科技大学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太原师范学院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内蒙古科技大学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内蒙古工业大学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内蒙古农业大学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B42A52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沈阳工业大学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沈阳航空航天大学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沈阳理工大学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辽宁科技大学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辽宁工程技术大学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辽宁石油化工大学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沈阳化工大学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大连交通大学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大连工业大学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沈阳建筑大学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辽宁工业大学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沈阳农业大学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大连海洋大学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大连大学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延边大学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长春理工大学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东北电力大学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长春工业大学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吉林建筑大学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吉林化工学院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北华大学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9731A8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9731A8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长春大学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黑龙江科技大学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东北石油大学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佳木斯大学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黑龙江八一农垦大学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齐齐哈尔大学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上海理工大学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上海电力学院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上海应用技术大学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上海海洋大学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上海工程技术大学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南京信息工程大学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中国药科大学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江苏师范大学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南京财经大学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苏州科技大学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淮海工学院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常州大学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江南大学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宁波大学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浙江理工大学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浙江海洋大学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浙江科技学院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绍兴文理学院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淮北师范大学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安徽建筑大学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集美大学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闽南师范大学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华东交通大学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东华理工大学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南昌航空大学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江西理工大学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景德镇陶瓷大学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江西农业大学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赣南师范大学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江西财经大学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青岛科技大学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青岛理工大学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山东建筑大学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齐鲁工业大学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青岛农业大学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泰山医学院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曲阜师范大学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聊城大学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鲁东大学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青岛大学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烟台大学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华北水利水电大学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河南理工大学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 xml:space="preserve">能源动力　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 xml:space="preserve">土木水利　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郑州轻工业学院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河南工业大学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河南科技大学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中原工学院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河南农业大学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河南科技学院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信阳师范学院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郑州航空工业管理学院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长江大学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中国地质大学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武汉纺织大学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武汉轻工大学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湖北民族学院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湖北汽车工业学院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江汉大学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三峡大学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中南林业科技大学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南华大学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湖南理工学院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汕头大学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广东海洋大学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0E5F98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0E5F98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广东技术师范学院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五邑大学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佛山科学技术学院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广西师范大学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桂林电子科技大学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桂林理工大学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D66871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D66871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408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重庆邮电大学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重庆交通大学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重庆工商大学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成都理工大学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成都信息工程大学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四川理工学院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西华大学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中国民用航空飞行学院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四川农业大学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四川师范大学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西华师范大学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西南民族大学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贵州大学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贵州民族大学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D6687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D6687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D6687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D6687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西南林业大学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云南民族大学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云南农业大学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D6687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D6687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云南师范大学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87101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87101B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87101B" w:rsidRPr="002F2953" w:rsidRDefault="0087101B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87101B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B42A52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西安工业大学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西安石油大学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陕西科技大学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长安大学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延安大学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陕西理工大学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BE7F27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BE7F27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331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宝鸡文理学院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西安邮电大学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兰州理工大学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兰州交通大学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甘肃农业大学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西北师范大学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西北民族大学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青海大学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青海师范大学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宁夏大学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北方民族大学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新疆大学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新疆农业大学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石河子大学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新疆医科大学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新疆师范大学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喀什大学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生物与医药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伊犁师范学院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陆军工程大学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陆军装甲兵学院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陆军炮兵防空兵学院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陆军防化学院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63253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63253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632531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陆军军医大学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陆军军事交通学院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陆军勤务学院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海军大连舰艇学院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海军航空大学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空军预警学院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火箭军工程大学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航天工程大学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 w:val="restart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信息工程大学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vMerge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武警工程大学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武警后勤学院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5B54C2" w:rsidRPr="002F2953" w:rsidTr="00D77A25">
        <w:trPr>
          <w:trHeight w:val="284"/>
          <w:jc w:val="center"/>
        </w:trPr>
        <w:tc>
          <w:tcPr>
            <w:tcW w:w="2340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军事科学院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B54C2" w:rsidRPr="002F2953" w:rsidRDefault="005B54C2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</w:tbl>
    <w:p w:rsidR="00D77A25" w:rsidRDefault="00D77A25" w:rsidP="00366C9C">
      <w:pPr>
        <w:spacing w:line="560" w:lineRule="exact"/>
        <w:contextualSpacing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</w:rPr>
        <w:sectPr w:rsidR="00D77A25" w:rsidSect="00D77A25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366C9C" w:rsidRPr="002F2953" w:rsidRDefault="00366C9C" w:rsidP="00366C9C">
      <w:pPr>
        <w:spacing w:line="560" w:lineRule="exact"/>
        <w:contextualSpacing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</w:rPr>
      </w:pPr>
      <w:r w:rsidRPr="002F2953">
        <w:rPr>
          <w:rFonts w:ascii="Times New Roman" w:hAnsi="Times New Roman" w:cs="Times New Roman"/>
          <w:b/>
          <w:bCs/>
          <w:color w:val="000000"/>
          <w:kern w:val="0"/>
          <w:sz w:val="24"/>
        </w:rPr>
        <w:lastRenderedPageBreak/>
        <w:br w:type="page"/>
      </w:r>
    </w:p>
    <w:p w:rsidR="00366C9C" w:rsidRPr="002F2953" w:rsidRDefault="00366C9C" w:rsidP="00366C9C">
      <w:pPr>
        <w:spacing w:line="560" w:lineRule="exact"/>
        <w:contextualSpacing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  <w:r w:rsidRPr="002F2953">
        <w:rPr>
          <w:rFonts w:ascii="Times New Roman" w:eastAsia="黑体" w:hAnsi="黑体" w:cs="Times New Roman"/>
          <w:bCs/>
          <w:color w:val="000000"/>
          <w:kern w:val="0"/>
          <w:sz w:val="36"/>
          <w:szCs w:val="36"/>
        </w:rPr>
        <w:lastRenderedPageBreak/>
        <w:t>工程硕士专业学位授权点对应调整结果</w:t>
      </w:r>
    </w:p>
    <w:p w:rsidR="00366C9C" w:rsidRPr="002F2953" w:rsidRDefault="00366C9C" w:rsidP="00366C9C">
      <w:pPr>
        <w:widowControl/>
        <w:spacing w:line="560" w:lineRule="exact"/>
        <w:jc w:val="center"/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</w:pP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（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2018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年获得授权单位）</w:t>
      </w:r>
    </w:p>
    <w:p w:rsidR="00366C9C" w:rsidRPr="002F2953" w:rsidRDefault="00366C9C" w:rsidP="00366C9C">
      <w:pPr>
        <w:widowControl/>
        <w:spacing w:line="560" w:lineRule="exact"/>
        <w:jc w:val="center"/>
        <w:rPr>
          <w:rFonts w:ascii="Times New Roman" w:eastAsia="方正小标宋简体" w:hAnsi="Times New Roman" w:cs="Times New Roman"/>
          <w:bCs/>
          <w:color w:val="000000"/>
          <w:kern w:val="0"/>
          <w:sz w:val="24"/>
        </w:rPr>
      </w:pPr>
    </w:p>
    <w:p w:rsidR="00D77A25" w:rsidRDefault="00D77A25" w:rsidP="00D77A25">
      <w:pPr>
        <w:widowControl/>
        <w:spacing w:line="560" w:lineRule="exact"/>
        <w:jc w:val="center"/>
        <w:rPr>
          <w:rFonts w:ascii="Times New Roman" w:eastAsia="方正仿宋简体" w:hAnsi="Times New Roman" w:cs="Times New Roman"/>
          <w:b/>
          <w:bCs/>
          <w:color w:val="000000"/>
          <w:kern w:val="0"/>
          <w:sz w:val="24"/>
          <w:szCs w:val="24"/>
        </w:rPr>
        <w:sectPr w:rsidR="00D77A25" w:rsidSect="00D77A25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tbl>
      <w:tblPr>
        <w:tblW w:w="4200" w:type="dxa"/>
        <w:jc w:val="center"/>
        <w:tblInd w:w="-2585" w:type="dxa"/>
        <w:tblLayout w:type="fixed"/>
        <w:tblLook w:val="04A0"/>
      </w:tblPr>
      <w:tblGrid>
        <w:gridCol w:w="2344"/>
        <w:gridCol w:w="1856"/>
      </w:tblGrid>
      <w:tr w:rsidR="00366C9C" w:rsidRPr="002F2953" w:rsidTr="002E066A">
        <w:trPr>
          <w:trHeight w:val="284"/>
          <w:tblHeader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EA6A54">
            <w:pPr>
              <w:widowControl/>
              <w:spacing w:line="48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学位授予单位名称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D77A25" w:rsidP="00EA6A54">
            <w:pPr>
              <w:widowControl/>
              <w:spacing w:line="48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硕士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专业学位</w:t>
            </w: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授权点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北京服装学院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北京石油化工学院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北京电子科技学院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北京联合大学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中国农业科学院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北华航天工业学院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山西大同大学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盐城工学院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南京审计大学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湖州师范学院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阜阳师范学院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合肥学院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厦门理工学院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江西科技师范大学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南昌工程学院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新乡医学院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南阳师范学院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湖北师范大学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湖北文理学院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吉首大学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湖南商学院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衡阳师范学院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南方科技大学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广东财经大学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仲恺农业工程学院</w:t>
            </w: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广东药科大学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东莞理工学院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广西民族大学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广西科技大学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钦州学院</w:t>
            </w: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海南师范大学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海南热带海洋学院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重庆三峡学院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重庆科技学院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成都学院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大理大学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西藏民族大学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榆林学院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天水师范学院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塔里木大学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2A5B8B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5B8B" w:rsidRPr="002F2953" w:rsidRDefault="002A5B8B" w:rsidP="00180B9C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昌吉学院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5B8B" w:rsidRPr="002F2953" w:rsidRDefault="002A5B8B" w:rsidP="00180B9C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2A5B8B" w:rsidRPr="002F2953" w:rsidTr="002E066A">
        <w:trPr>
          <w:trHeight w:val="284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5B8B" w:rsidRPr="002F2953" w:rsidRDefault="002A5B8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kern w:val="0"/>
                <w:sz w:val="24"/>
                <w:szCs w:val="24"/>
              </w:rPr>
              <w:t>贵阳学院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A5B8B" w:rsidRPr="002F2953" w:rsidRDefault="002A5B8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</w:tbl>
    <w:p w:rsidR="00D77A25" w:rsidRDefault="00D77A25" w:rsidP="00366C9C">
      <w:pPr>
        <w:spacing w:line="360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</w:rPr>
        <w:sectPr w:rsidR="00D77A25" w:rsidSect="002E066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66C9C" w:rsidRPr="002F2953" w:rsidRDefault="00366C9C" w:rsidP="00366C9C">
      <w:pPr>
        <w:spacing w:line="360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</w:rPr>
      </w:pPr>
    </w:p>
    <w:p w:rsidR="00366C9C" w:rsidRPr="002F2953" w:rsidRDefault="00366C9C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  <w:r w:rsidRPr="002F2953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  <w:r w:rsidRPr="002F2953">
        <w:rPr>
          <w:rFonts w:ascii="Times New Roman" w:eastAsia="黑体" w:hAnsi="黑体" w:cs="Times New Roman"/>
          <w:bCs/>
          <w:color w:val="000000"/>
          <w:kern w:val="0"/>
          <w:sz w:val="36"/>
          <w:szCs w:val="36"/>
        </w:rPr>
        <w:lastRenderedPageBreak/>
        <w:t>工程博士专业学位授权点对应调整名单</w:t>
      </w:r>
    </w:p>
    <w:p w:rsidR="00366C9C" w:rsidRPr="002F2953" w:rsidRDefault="00366C9C" w:rsidP="00366C9C">
      <w:pPr>
        <w:widowControl/>
        <w:jc w:val="center"/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</w:pP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（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2011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年获得授权单位）</w:t>
      </w:r>
    </w:p>
    <w:p w:rsidR="00366C9C" w:rsidRPr="002F2953" w:rsidRDefault="00366C9C" w:rsidP="00366C9C">
      <w:pPr>
        <w:widowControl/>
        <w:jc w:val="center"/>
        <w:rPr>
          <w:rFonts w:ascii="Times New Roman" w:eastAsia="方正小标宋简体" w:hAnsi="Times New Roman" w:cs="Times New Roman"/>
          <w:bCs/>
          <w:color w:val="000000"/>
          <w:kern w:val="0"/>
          <w:sz w:val="24"/>
        </w:rPr>
      </w:pPr>
    </w:p>
    <w:p w:rsidR="002E066A" w:rsidRDefault="002E066A" w:rsidP="002E066A">
      <w:pPr>
        <w:widowControl/>
        <w:spacing w:line="560" w:lineRule="exact"/>
        <w:jc w:val="center"/>
        <w:rPr>
          <w:rFonts w:ascii="Times New Roman" w:eastAsia="方正仿宋简体" w:hAnsi="Times New Roman" w:cs="Times New Roman"/>
          <w:b/>
          <w:bCs/>
          <w:color w:val="000000"/>
          <w:kern w:val="0"/>
          <w:sz w:val="24"/>
          <w:szCs w:val="24"/>
        </w:rPr>
        <w:sectPr w:rsidR="002E066A" w:rsidSect="00D77A2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3701" w:type="dxa"/>
        <w:jc w:val="center"/>
        <w:tblInd w:w="-2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1"/>
        <w:gridCol w:w="1780"/>
      </w:tblGrid>
      <w:tr w:rsidR="00366C9C" w:rsidRPr="002F2953" w:rsidTr="002E066A">
        <w:trPr>
          <w:trHeight w:val="284"/>
          <w:tblHeader/>
          <w:jc w:val="center"/>
        </w:trPr>
        <w:tc>
          <w:tcPr>
            <w:tcW w:w="1921" w:type="dxa"/>
            <w:shd w:val="clear" w:color="auto" w:fill="auto"/>
            <w:vAlign w:val="center"/>
          </w:tcPr>
          <w:p w:rsidR="002E066A" w:rsidRDefault="00366C9C" w:rsidP="00EA6A54">
            <w:pPr>
              <w:widowControl/>
              <w:spacing w:line="48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学位授予单位</w:t>
            </w:r>
          </w:p>
          <w:p w:rsidR="00366C9C" w:rsidRPr="002F2953" w:rsidRDefault="00366C9C" w:rsidP="00EA6A54">
            <w:pPr>
              <w:widowControl/>
              <w:spacing w:line="48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366C9C" w:rsidRPr="002F2953" w:rsidRDefault="002E066A" w:rsidP="00EA6A54">
            <w:pPr>
              <w:widowControl/>
              <w:spacing w:line="48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博士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专业学位</w:t>
            </w: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授权点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46687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46687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46687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46687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46687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B14A3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B14A3B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2E066A">
        <w:trPr>
          <w:trHeight w:val="284"/>
          <w:jc w:val="center"/>
        </w:trPr>
        <w:tc>
          <w:tcPr>
            <w:tcW w:w="1921" w:type="dxa"/>
            <w:vMerge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</w:tbl>
    <w:p w:rsidR="002E066A" w:rsidRDefault="002E066A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  <w:sectPr w:rsidR="002E066A" w:rsidSect="002E066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66C9C" w:rsidRPr="002F2953" w:rsidRDefault="00366C9C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p w:rsidR="00366C9C" w:rsidRDefault="00366C9C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p w:rsidR="00EA6A54" w:rsidRDefault="00EA6A54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p w:rsidR="00EA6A54" w:rsidRDefault="00EA6A54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p w:rsidR="00EA6A54" w:rsidRDefault="00EA6A54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p w:rsidR="00EA6A54" w:rsidRDefault="00EA6A54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p w:rsidR="00EA6A54" w:rsidRDefault="00EA6A54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p w:rsidR="00366C9C" w:rsidRPr="002F2953" w:rsidRDefault="00366C9C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  <w:r w:rsidRPr="002F2953">
        <w:rPr>
          <w:rFonts w:ascii="Times New Roman" w:eastAsia="黑体" w:hAnsi="黑体" w:cs="Times New Roman"/>
          <w:bCs/>
          <w:color w:val="000000"/>
          <w:kern w:val="0"/>
          <w:sz w:val="36"/>
          <w:szCs w:val="36"/>
        </w:rPr>
        <w:lastRenderedPageBreak/>
        <w:t>工程博士专业学位授权点对应调整名单</w:t>
      </w:r>
    </w:p>
    <w:p w:rsidR="00366C9C" w:rsidRPr="002F2953" w:rsidRDefault="00366C9C" w:rsidP="00366C9C">
      <w:pPr>
        <w:widowControl/>
        <w:jc w:val="center"/>
        <w:rPr>
          <w:rFonts w:ascii="Times New Roman" w:eastAsia="方正小标宋简体" w:hAnsi="Times New Roman" w:cs="Times New Roman"/>
          <w:bCs/>
          <w:color w:val="000000"/>
          <w:kern w:val="0"/>
          <w:sz w:val="24"/>
        </w:rPr>
      </w:pP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（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2018</w:t>
      </w:r>
      <w:r w:rsidRPr="002F2953">
        <w:rPr>
          <w:rFonts w:ascii="Times New Roman" w:eastAsia="方正仿宋简体" w:hAnsi="Times New Roman" w:cs="Times New Roman"/>
          <w:bCs/>
          <w:color w:val="000000"/>
          <w:kern w:val="0"/>
          <w:sz w:val="24"/>
        </w:rPr>
        <w:t>年获得授权单位）</w:t>
      </w:r>
    </w:p>
    <w:p w:rsidR="00EA6A54" w:rsidRDefault="00EA6A54" w:rsidP="00EA6A54">
      <w:pPr>
        <w:widowControl/>
        <w:spacing w:line="560" w:lineRule="exact"/>
        <w:jc w:val="center"/>
        <w:rPr>
          <w:rFonts w:ascii="Times New Roman" w:eastAsia="方正仿宋简体" w:hAnsi="Times New Roman" w:cs="Times New Roman"/>
          <w:b/>
          <w:bCs/>
          <w:color w:val="000000"/>
          <w:kern w:val="0"/>
          <w:sz w:val="24"/>
          <w:szCs w:val="24"/>
        </w:rPr>
        <w:sectPr w:rsidR="00EA6A54" w:rsidSect="00D77A2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38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843"/>
      </w:tblGrid>
      <w:tr w:rsidR="00366C9C" w:rsidRPr="002F2953" w:rsidTr="00EA6A54">
        <w:trPr>
          <w:trHeight w:val="284"/>
          <w:tblHeader/>
        </w:trPr>
        <w:tc>
          <w:tcPr>
            <w:tcW w:w="1985" w:type="dxa"/>
            <w:shd w:val="clear" w:color="auto" w:fill="auto"/>
            <w:vAlign w:val="center"/>
          </w:tcPr>
          <w:p w:rsidR="00EA6A54" w:rsidRDefault="00366C9C" w:rsidP="00EA6A54">
            <w:pPr>
              <w:widowControl/>
              <w:spacing w:line="4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学位授予单位</w:t>
            </w:r>
          </w:p>
          <w:p w:rsidR="00366C9C" w:rsidRPr="002F2953" w:rsidRDefault="00366C9C" w:rsidP="00EA6A54">
            <w:pPr>
              <w:widowControl/>
              <w:spacing w:line="4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EA6A54" w:rsidP="00EA6A54">
            <w:pPr>
              <w:widowControl/>
              <w:spacing w:line="4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博士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专业学位</w:t>
            </w: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授权点</w:t>
            </w:r>
            <w:r w:rsidR="00366C9C"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EA6A54">
        <w:trPr>
          <w:trHeight w:val="405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材料与化工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381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EA6A54">
        <w:trPr>
          <w:trHeight w:val="411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EA6A54">
        <w:trPr>
          <w:trHeight w:val="365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土木水利</w:t>
            </w:r>
          </w:p>
        </w:tc>
      </w:tr>
      <w:tr w:rsidR="00366C9C" w:rsidRPr="002F2953" w:rsidTr="00EA6A54">
        <w:trPr>
          <w:trHeight w:val="413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生物与医药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交通运输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电子信息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机械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 w:val="restart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中国石油大学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资源与环境</w:t>
            </w:r>
          </w:p>
        </w:tc>
      </w:tr>
      <w:tr w:rsidR="00366C9C" w:rsidRPr="002F2953" w:rsidTr="00EA6A54">
        <w:trPr>
          <w:trHeight w:val="284"/>
        </w:trPr>
        <w:tc>
          <w:tcPr>
            <w:tcW w:w="1985" w:type="dxa"/>
            <w:vMerge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能源动力</w:t>
            </w:r>
          </w:p>
        </w:tc>
      </w:tr>
    </w:tbl>
    <w:p w:rsidR="00EA6A54" w:rsidRDefault="00EA6A54" w:rsidP="00366C9C">
      <w:pPr>
        <w:spacing w:line="360" w:lineRule="auto"/>
        <w:contextualSpacing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</w:rPr>
        <w:sectPr w:rsidR="00EA6A54" w:rsidSect="00EA6A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66C9C" w:rsidRPr="002F2953" w:rsidRDefault="00366C9C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  <w:r w:rsidRPr="002F2953">
        <w:rPr>
          <w:rFonts w:ascii="Times New Roman" w:eastAsia="黑体" w:hAnsi="黑体" w:cs="Times New Roman"/>
          <w:bCs/>
          <w:color w:val="000000"/>
          <w:kern w:val="0"/>
          <w:sz w:val="36"/>
          <w:szCs w:val="36"/>
        </w:rPr>
        <w:lastRenderedPageBreak/>
        <w:t>对应调整后新增工程管理硕士专业学位授权点名单</w:t>
      </w:r>
    </w:p>
    <w:p w:rsidR="00366C9C" w:rsidRPr="002F2953" w:rsidRDefault="00366C9C" w:rsidP="00366C9C">
      <w:pPr>
        <w:widowControl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2268"/>
        <w:gridCol w:w="2268"/>
        <w:gridCol w:w="2410"/>
      </w:tblGrid>
      <w:tr w:rsidR="00366C9C" w:rsidRPr="002F2953" w:rsidTr="00AB3FDF">
        <w:trPr>
          <w:trHeight w:val="571"/>
          <w:tblHeader/>
        </w:trPr>
        <w:tc>
          <w:tcPr>
            <w:tcW w:w="2268" w:type="dxa"/>
            <w:shd w:val="clear" w:color="000000" w:fill="FFFFFF"/>
            <w:vAlign w:val="center"/>
          </w:tcPr>
          <w:p w:rsidR="00366C9C" w:rsidRPr="00AB3FDF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B3FDF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AB3FDF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B3FDF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AB3FDF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B3FDF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AB3FDF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B3FDF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北京科技大学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东北农业大学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华南农业大学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陆军军事交通学院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北京工商大学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哈尔滨商业大学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重庆邮电大学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海军航空大学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北京物资学院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南京航空航天大学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重庆交通大学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航天工程大学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河北工程大学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南京理工大学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西南财经大学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信息工程大学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河北工业大学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南京农业大学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云南财经大学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复旦大学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cs="Times New Roman"/>
                <w:color w:val="000000"/>
                <w:kern w:val="0"/>
                <w:sz w:val="24"/>
              </w:rPr>
              <w:t>河北科技大学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安徽工业大学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西安理工大学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江苏科技大学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石家庄铁道大学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华侨大学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西安电子科技大学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常州大学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山西大学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中国海洋大学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西安工业大学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南京邮电大学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太原科技大学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青岛科技大学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西安科技大学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江南大学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中北大学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济南大学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西安石油大学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江苏大学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太原理工大学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山东理工大学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兰州理工大学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杭州电子科技大学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山西财经大学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山东财经大学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天津城建大学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浙江工业大学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辽宁工程技术大学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河南理工大学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沈阳大学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浙江理工大学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大连交通大学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郑州轻工业学院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三峡大学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浙江工商大学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noWrap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渤海大学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河南工业大学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扬州大学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南昌航空大学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长春理工大学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河南科技大学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北京信息科技大学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江西财经大学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东北电力大学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河南大学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湖南工业大学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广州大学</w:t>
            </w: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长春工业大学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武汉纺织大学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西安财经学院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哈尔滨工业大学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湖南大学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西安邮电大学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</w:p>
        </w:tc>
      </w:tr>
      <w:tr w:rsidR="00366C9C" w:rsidRPr="002F2953" w:rsidTr="00AB3FDF">
        <w:trPr>
          <w:trHeight w:val="571"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燕山大学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中山大学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  <w:t>国防科技大学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</w:rPr>
            </w:pPr>
          </w:p>
        </w:tc>
      </w:tr>
    </w:tbl>
    <w:p w:rsidR="00366C9C" w:rsidRPr="00366C9C" w:rsidRDefault="00366C9C" w:rsidP="00366C9C">
      <w:pPr>
        <w:widowControl/>
        <w:spacing w:line="560" w:lineRule="exact"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  <w:r w:rsidRPr="00366C9C"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  <w:lastRenderedPageBreak/>
        <w:t>对应调整后相关工程领域授权点直接归并到</w:t>
      </w:r>
    </w:p>
    <w:p w:rsidR="00366C9C" w:rsidRPr="00366C9C" w:rsidRDefault="00366C9C" w:rsidP="00366C9C">
      <w:pPr>
        <w:widowControl/>
        <w:spacing w:line="560" w:lineRule="exact"/>
        <w:jc w:val="center"/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</w:pPr>
      <w:r w:rsidRPr="00366C9C">
        <w:rPr>
          <w:rFonts w:ascii="Times New Roman" w:eastAsia="黑体" w:hAnsi="Times New Roman" w:cs="Times New Roman"/>
          <w:bCs/>
          <w:color w:val="000000"/>
          <w:kern w:val="0"/>
          <w:sz w:val="36"/>
          <w:szCs w:val="36"/>
        </w:rPr>
        <w:t>原有工程管理硕士专业学位授权点名单</w:t>
      </w:r>
    </w:p>
    <w:p w:rsidR="00366C9C" w:rsidRPr="00366C9C" w:rsidRDefault="00366C9C" w:rsidP="00366C9C">
      <w:pPr>
        <w:widowControl/>
        <w:spacing w:line="560" w:lineRule="exact"/>
        <w:jc w:val="center"/>
        <w:rPr>
          <w:rFonts w:ascii="Times New Roman" w:eastAsia="黑体" w:hAnsi="Times New Roman" w:cs="Times New Roman"/>
          <w:bCs/>
          <w:color w:val="000000"/>
          <w:kern w:val="0"/>
          <w:sz w:val="24"/>
          <w:szCs w:val="24"/>
        </w:rPr>
      </w:pP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2268"/>
        <w:gridCol w:w="2268"/>
        <w:gridCol w:w="2410"/>
      </w:tblGrid>
      <w:tr w:rsidR="00366C9C" w:rsidRPr="002F2953" w:rsidTr="00AB3FDF">
        <w:trPr>
          <w:trHeight w:val="585"/>
          <w:tblHeader/>
        </w:trPr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366C9C" w:rsidRPr="002F2953" w:rsidRDefault="00366C9C" w:rsidP="008272C7">
            <w:pPr>
              <w:widowControl/>
              <w:spacing w:line="560" w:lineRule="exact"/>
              <w:jc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2F2953">
              <w:rPr>
                <w:rFonts w:ascii="Times New Roman" w:eastAsia="方正仿宋简体" w:hAnsi="Times New Roman" w:cs="Times New Roman"/>
                <w:b/>
                <w:bCs/>
                <w:color w:val="000000"/>
                <w:kern w:val="0"/>
                <w:sz w:val="24"/>
              </w:rPr>
              <w:t>单位名称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华东交通大学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成都理工大学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江西理工大学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北京邮电大学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北京建筑大学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中国石油大学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华北电力大学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河南农业大学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noWrap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天津工业大学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河南财经政法大学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noWrap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天津理工大学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C94968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广东工业大学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内蒙古工业大学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C94968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中国科学院大学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noWrap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C94968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海军工程大学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noWrap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沈阳工业大学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C94968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空军工程大学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noWrap/>
            <w:vAlign w:val="center"/>
          </w:tcPr>
          <w:p w:rsidR="00AB3FDF" w:rsidRPr="00C94968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2F2953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94968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火箭军工程大学</w:t>
            </w: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noWrap/>
            <w:vAlign w:val="center"/>
          </w:tcPr>
          <w:p w:rsidR="00AB3FDF" w:rsidRPr="007A7272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广西大学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2F2953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3FDF" w:rsidRPr="002F2953" w:rsidTr="00AB3FDF">
        <w:trPr>
          <w:trHeight w:val="585"/>
        </w:trPr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333333"/>
                <w:kern w:val="0"/>
                <w:sz w:val="24"/>
                <w:szCs w:val="24"/>
              </w:rPr>
              <w:t>哈尔滨理工大学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安徽理工大学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B3FDF" w:rsidRPr="007A7272" w:rsidRDefault="00AB3FDF" w:rsidP="00B55F6A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A7272"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:rsidR="00AB3FDF" w:rsidRPr="002F2953" w:rsidRDefault="00AB3FDF" w:rsidP="008272C7">
            <w:pPr>
              <w:widowControl/>
              <w:spacing w:line="560" w:lineRule="exact"/>
              <w:rPr>
                <w:rFonts w:ascii="Times New Roman" w:eastAsia="方正仿宋简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66C9C" w:rsidRPr="000E3478" w:rsidRDefault="00366C9C" w:rsidP="000E3478">
      <w:pPr>
        <w:spacing w:line="560" w:lineRule="exact"/>
        <w:rPr>
          <w:rFonts w:ascii="Times New Roman" w:eastAsia="方正仿宋简体" w:hAnsi="Times New Roman" w:cs="Times New Roman"/>
          <w:sz w:val="32"/>
          <w:szCs w:val="32"/>
        </w:rPr>
      </w:pPr>
    </w:p>
    <w:sectPr w:rsidR="00366C9C" w:rsidRPr="000E3478" w:rsidSect="00D77A2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19C" w:rsidRDefault="0066019C" w:rsidP="00366C9C">
      <w:r>
        <w:separator/>
      </w:r>
    </w:p>
  </w:endnote>
  <w:endnote w:type="continuationSeparator" w:id="1">
    <w:p w:rsidR="0066019C" w:rsidRDefault="0066019C" w:rsidP="00366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85" w:rsidRPr="003C6885" w:rsidRDefault="003C6885">
    <w:pPr>
      <w:pStyle w:val="a4"/>
      <w:jc w:val="right"/>
      <w:rPr>
        <w:rFonts w:ascii="Times New Roman" w:hAnsi="Times New Roman" w:cs="Times New Roman"/>
        <w:sz w:val="30"/>
        <w:szCs w:val="30"/>
      </w:rPr>
    </w:pPr>
    <w:r w:rsidRPr="003C6885">
      <w:rPr>
        <w:rFonts w:ascii="Times New Roman" w:hAnsi="Times New Roman" w:cs="Times New Roman"/>
        <w:sz w:val="30"/>
        <w:szCs w:val="30"/>
      </w:rPr>
      <w:t>－</w:t>
    </w:r>
    <w:r w:rsidRPr="003C6885">
      <w:rPr>
        <w:rFonts w:ascii="Times New Roman" w:hAnsi="Times New Roman" w:cs="Times New Roman"/>
        <w:sz w:val="30"/>
        <w:szCs w:val="30"/>
      </w:rPr>
      <w:t xml:space="preserve"> </w:t>
    </w:r>
    <w:sdt>
      <w:sdtPr>
        <w:rPr>
          <w:rFonts w:ascii="Times New Roman" w:hAnsi="Times New Roman" w:cs="Times New Roman"/>
          <w:sz w:val="30"/>
          <w:szCs w:val="30"/>
        </w:rPr>
        <w:id w:val="11632486"/>
        <w:docPartObj>
          <w:docPartGallery w:val="Page Numbers (Bottom of Page)"/>
          <w:docPartUnique/>
        </w:docPartObj>
      </w:sdtPr>
      <w:sdtContent>
        <w:r w:rsidR="004759C2" w:rsidRPr="003C6885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3C6885">
          <w:rPr>
            <w:rFonts w:ascii="Times New Roman" w:hAnsi="Times New Roman" w:cs="Times New Roman"/>
            <w:sz w:val="30"/>
            <w:szCs w:val="30"/>
          </w:rPr>
          <w:instrText xml:space="preserve"> PAGE   \* MERGEFORMAT </w:instrText>
        </w:r>
        <w:r w:rsidR="004759C2" w:rsidRPr="003C6885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2A5B8B" w:rsidRPr="002A5B8B">
          <w:rPr>
            <w:rFonts w:ascii="Times New Roman" w:hAnsi="Times New Roman" w:cs="Times New Roman"/>
            <w:noProof/>
            <w:sz w:val="30"/>
            <w:szCs w:val="30"/>
            <w:lang w:val="zh-CN"/>
          </w:rPr>
          <w:t>35</w:t>
        </w:r>
        <w:r w:rsidR="004759C2" w:rsidRPr="003C6885">
          <w:rPr>
            <w:rFonts w:ascii="Times New Roman" w:hAnsi="Times New Roman" w:cs="Times New Roman"/>
            <w:sz w:val="30"/>
            <w:szCs w:val="30"/>
          </w:rPr>
          <w:fldChar w:fldCharType="end"/>
        </w:r>
        <w:r w:rsidRPr="003C6885">
          <w:rPr>
            <w:rFonts w:ascii="Times New Roman" w:hAnsi="Times New Roman" w:cs="Times New Roman"/>
            <w:sz w:val="30"/>
            <w:szCs w:val="30"/>
          </w:rPr>
          <w:t xml:space="preserve"> </w:t>
        </w:r>
        <w:r w:rsidRPr="003C6885">
          <w:rPr>
            <w:rFonts w:ascii="Times New Roman" w:hAnsi="Times New Roman" w:cs="Times New Roman"/>
            <w:sz w:val="30"/>
            <w:szCs w:val="30"/>
          </w:rPr>
          <w:t>－</w:t>
        </w:r>
      </w:sdtContent>
    </w:sdt>
  </w:p>
  <w:p w:rsidR="003C6885" w:rsidRDefault="003C6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19C" w:rsidRDefault="0066019C" w:rsidP="00366C9C">
      <w:r>
        <w:separator/>
      </w:r>
    </w:p>
  </w:footnote>
  <w:footnote w:type="continuationSeparator" w:id="1">
    <w:p w:rsidR="0066019C" w:rsidRDefault="0066019C" w:rsidP="00366C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478"/>
    <w:rsid w:val="00007312"/>
    <w:rsid w:val="000724C0"/>
    <w:rsid w:val="000E3478"/>
    <w:rsid w:val="000E5F98"/>
    <w:rsid w:val="001671BC"/>
    <w:rsid w:val="001D57AE"/>
    <w:rsid w:val="001E4608"/>
    <w:rsid w:val="00215A06"/>
    <w:rsid w:val="00274D00"/>
    <w:rsid w:val="002A419B"/>
    <w:rsid w:val="002A5B8B"/>
    <w:rsid w:val="002C06E0"/>
    <w:rsid w:val="002C2003"/>
    <w:rsid w:val="002D294F"/>
    <w:rsid w:val="002E066A"/>
    <w:rsid w:val="003073EC"/>
    <w:rsid w:val="003304C9"/>
    <w:rsid w:val="00346687"/>
    <w:rsid w:val="0036328E"/>
    <w:rsid w:val="00366C9C"/>
    <w:rsid w:val="003C6885"/>
    <w:rsid w:val="003E4A08"/>
    <w:rsid w:val="004006A0"/>
    <w:rsid w:val="00440756"/>
    <w:rsid w:val="00447C60"/>
    <w:rsid w:val="00451524"/>
    <w:rsid w:val="004759C2"/>
    <w:rsid w:val="004B4EB4"/>
    <w:rsid w:val="004B655C"/>
    <w:rsid w:val="004D0B1D"/>
    <w:rsid w:val="004E7F5C"/>
    <w:rsid w:val="004F1425"/>
    <w:rsid w:val="00524DED"/>
    <w:rsid w:val="00550B35"/>
    <w:rsid w:val="005B54C2"/>
    <w:rsid w:val="005C0F15"/>
    <w:rsid w:val="005C5D52"/>
    <w:rsid w:val="005E5C3D"/>
    <w:rsid w:val="00632531"/>
    <w:rsid w:val="0066019C"/>
    <w:rsid w:val="00703007"/>
    <w:rsid w:val="007406DF"/>
    <w:rsid w:val="00783E65"/>
    <w:rsid w:val="007C322C"/>
    <w:rsid w:val="008070AC"/>
    <w:rsid w:val="008272C7"/>
    <w:rsid w:val="00835ECE"/>
    <w:rsid w:val="0087101B"/>
    <w:rsid w:val="0087207D"/>
    <w:rsid w:val="008B4568"/>
    <w:rsid w:val="008D266C"/>
    <w:rsid w:val="008E1F36"/>
    <w:rsid w:val="00934212"/>
    <w:rsid w:val="009669FF"/>
    <w:rsid w:val="009731A8"/>
    <w:rsid w:val="00990438"/>
    <w:rsid w:val="00995622"/>
    <w:rsid w:val="00A12064"/>
    <w:rsid w:val="00A177FB"/>
    <w:rsid w:val="00A44CAC"/>
    <w:rsid w:val="00A47D7C"/>
    <w:rsid w:val="00A75783"/>
    <w:rsid w:val="00A937D9"/>
    <w:rsid w:val="00AB3FDF"/>
    <w:rsid w:val="00B14A3B"/>
    <w:rsid w:val="00B17933"/>
    <w:rsid w:val="00B42A52"/>
    <w:rsid w:val="00B55F6A"/>
    <w:rsid w:val="00BD14E1"/>
    <w:rsid w:val="00BE7F27"/>
    <w:rsid w:val="00C307B5"/>
    <w:rsid w:val="00C3197D"/>
    <w:rsid w:val="00C61398"/>
    <w:rsid w:val="00C74CA6"/>
    <w:rsid w:val="00CD39BE"/>
    <w:rsid w:val="00CD760A"/>
    <w:rsid w:val="00CE74B1"/>
    <w:rsid w:val="00D070D6"/>
    <w:rsid w:val="00D26F07"/>
    <w:rsid w:val="00D4235C"/>
    <w:rsid w:val="00D6051D"/>
    <w:rsid w:val="00D66871"/>
    <w:rsid w:val="00D77A25"/>
    <w:rsid w:val="00E048CB"/>
    <w:rsid w:val="00E200CD"/>
    <w:rsid w:val="00E22366"/>
    <w:rsid w:val="00E54972"/>
    <w:rsid w:val="00E64675"/>
    <w:rsid w:val="00E65571"/>
    <w:rsid w:val="00E814C0"/>
    <w:rsid w:val="00EA6A54"/>
    <w:rsid w:val="00EB3397"/>
    <w:rsid w:val="00EC5DE8"/>
    <w:rsid w:val="00ED254F"/>
    <w:rsid w:val="00ED452B"/>
    <w:rsid w:val="00F01F92"/>
    <w:rsid w:val="00F1319F"/>
    <w:rsid w:val="00F34578"/>
    <w:rsid w:val="00F56D0F"/>
    <w:rsid w:val="00F6291D"/>
    <w:rsid w:val="00F7557F"/>
    <w:rsid w:val="00F857C5"/>
    <w:rsid w:val="00FB516F"/>
    <w:rsid w:val="00FD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C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C9C"/>
    <w:rPr>
      <w:sz w:val="18"/>
      <w:szCs w:val="18"/>
    </w:rPr>
  </w:style>
  <w:style w:type="character" w:customStyle="1" w:styleId="Char1">
    <w:name w:val="日期 Char"/>
    <w:basedOn w:val="a0"/>
    <w:link w:val="a5"/>
    <w:uiPriority w:val="99"/>
    <w:semiHidden/>
    <w:rsid w:val="00366C9C"/>
    <w:rPr>
      <w:rFonts w:ascii="Times New Roman" w:eastAsia="宋体" w:hAnsi="Times New Roman" w:cs="Times New Roman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366C9C"/>
    <w:pPr>
      <w:ind w:leftChars="2500" w:left="1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1335">
                  <w:marLeft w:val="0"/>
                  <w:marRight w:val="0"/>
                  <w:marTop w:val="0"/>
                  <w:marBottom w:val="0"/>
                  <w:divBdr>
                    <w:top w:val="single" w:sz="4" w:space="29" w:color="BCBCBC"/>
                    <w:left w:val="single" w:sz="4" w:space="31" w:color="BCBCBC"/>
                    <w:bottom w:val="single" w:sz="4" w:space="12" w:color="BCBCBC"/>
                    <w:right w:val="single" w:sz="4" w:space="31" w:color="BCBCBC"/>
                  </w:divBdr>
                  <w:divsChild>
                    <w:div w:id="11186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5076">
                          <w:marLeft w:val="0"/>
                          <w:marRight w:val="0"/>
                          <w:marTop w:val="34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41</Pages>
  <Words>2349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42</cp:revision>
  <cp:lastPrinted>2019-05-17T06:32:00Z</cp:lastPrinted>
  <dcterms:created xsi:type="dcterms:W3CDTF">2019-04-11T02:14:00Z</dcterms:created>
  <dcterms:modified xsi:type="dcterms:W3CDTF">2019-05-27T02:29:00Z</dcterms:modified>
</cp:coreProperties>
</file>