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Methodik Details: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Im Rahmen dieser Analyse wird eine NGS Analyse mittels Short-Read-Sequencing Technologie durchgeführt, welche zur Detektion von DNS-Veränderungen in bestimmten genomischen Bereichen genutzt wird. Zur Anreicherung, der Zielregionen wird ein sondenbasiertes Hybridiersungsverfahren genutzt (AGILENT SureSelect Enzymatic Fragmentation Kit und </w:t>
      </w:r>
      <w:hyperlink r:id="rId2">
        <w:bookmarkStart w:id="0" w:name="2"/>
        <w:bookmarkEnd w:id="0"/>
        <w:r>
          <w:rPr>
            <w:rStyle w:val="Internetverknpfung"/>
            <w:color w:val="000000"/>
            <w:u w:val="none"/>
          </w:rPr>
          <w:t>SureSelectXT Human All Exon V8</w:t>
        </w:r>
      </w:hyperlink>
      <w:r>
        <w:rPr/>
        <w:t xml:space="preserve">), welches mittels eines Pipettierroboters (AGILENT Magnis NGS Prep System) ausgeführt wird. Die </w:t>
      </w:r>
      <w:r>
        <w:rPr>
          <w:lang w:val="en-US"/>
        </w:rPr>
        <w:t xml:space="preserve">Library QC erfolgt mittels Tapestation D1000 </w:t>
      </w:r>
      <w:r>
        <w:rPr>
          <w:lang w:val="en-US"/>
        </w:rPr>
        <w:t xml:space="preserve">HS </w:t>
      </w:r>
      <w:r>
        <w:rPr>
          <w:lang w:val="en-US"/>
        </w:rPr>
        <w:t xml:space="preserve">Screentape (Agilent). </w:t>
      </w:r>
      <w:r>
        <w:rPr/>
        <w:t xml:space="preserve">Die anschließende Analyse wird auf einer Illumina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de-DE" w:eastAsia="en-US" w:bidi="ar-SA"/>
        </w:rPr>
        <w:t>NovaSeq</w:t>
      </w:r>
      <w:r>
        <w:rPr/>
        <w:t xml:space="preserve"> Platform durchgeführt.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402d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46402d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46402d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86c91"/>
    <w:rPr>
      <w:rFonts w:ascii="Tahoma" w:hAnsi="Tahoma" w:cs="Tahoma"/>
      <w:sz w:val="16"/>
      <w:szCs w:val="16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46402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46402d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86c9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05c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void(0)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LibreOffice/6.4.7.2$Linux_X86_64 LibreOffice_project/40$Build-2</Application>
  <Pages>1</Pages>
  <Words>76</Words>
  <Characters>560</Characters>
  <CharactersWithSpaces>635</CharactersWithSpaces>
  <Paragraphs>2</Paragraphs>
  <Company>UKGM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2021-10-26T10:11:00Z</dcterms:created>
  <dc:creator>Daniel Amsel</dc:creator>
  <dc:description/>
  <dc:language>de-DE</dc:language>
  <cp:lastModifiedBy/>
  <dcterms:modified xsi:type="dcterms:W3CDTF">2022-02-11T13:20:09Z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UKGM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